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2</w:t>
      </w:r>
    </w:p>
    <w:p>
      <w:pPr>
        <w:spacing w:line="576" w:lineRule="exact"/>
        <w:jc w:val="center"/>
        <w:rPr>
          <w:rFonts w:hint="eastAsia"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旺苍县</w:t>
      </w:r>
      <w:r>
        <w:rPr>
          <w:rFonts w:hint="eastAsia" w:ascii="方正小标宋简体" w:hAnsi="宋体" w:eastAsia="方正小标宋简体" w:cs="宋体"/>
          <w:color w:val="000000"/>
          <w:kern w:val="0"/>
          <w:sz w:val="40"/>
          <w:szCs w:val="40"/>
          <w:lang w:eastAsia="zh-CN"/>
        </w:rPr>
        <w:t>财政</w:t>
      </w:r>
      <w:r>
        <w:rPr>
          <w:rFonts w:hint="eastAsia" w:ascii="方正小标宋简体" w:hAnsi="宋体" w:eastAsia="方正小标宋简体" w:cs="宋体"/>
          <w:color w:val="000000"/>
          <w:kern w:val="0"/>
          <w:sz w:val="40"/>
          <w:szCs w:val="40"/>
        </w:rPr>
        <w:t>局涉企行政检查事项分类目录</w:t>
      </w:r>
    </w:p>
    <w:tbl>
      <w:tblPr>
        <w:tblStyle w:val="4"/>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685"/>
        <w:gridCol w:w="1465"/>
        <w:gridCol w:w="1575"/>
        <w:gridCol w:w="1905"/>
        <w:gridCol w:w="4875"/>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检查事项名称</w:t>
            </w:r>
          </w:p>
        </w:tc>
        <w:tc>
          <w:tcPr>
            <w:tcW w:w="3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检查事项划分</w:t>
            </w:r>
          </w:p>
        </w:tc>
        <w:tc>
          <w:tcPr>
            <w:tcW w:w="6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对象划分</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监管方式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3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6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对国家机关、社会团体、企业事业组织和相关人员涉及财政、财务和会计等事项实施监督检查</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一般检查事项</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企业会计信息质量检查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未被投诉、举报、行政处罚的企业和相关人员</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被投诉、举报的企业和相关人员</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多次被投诉举报或社会影响恶劣以及监管部门移交的企业和相关人员</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重点检查事项</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对政府采购活动及集中采购机构的监督检查</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一般检查事项</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对政府采购活动及集中采购机构的监督检查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集中采购机构</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社会代理机构</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社会影响恶劣、公众反映强烈的政府采购活动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重点检查事项</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pPr>
        <w:rPr>
          <w:rFonts w:ascii="微软雅黑" w:hAnsi="微软雅黑" w:eastAsia="微软雅黑" w:cs="微软雅黑"/>
          <w:i w:val="0"/>
          <w:iCs w:val="0"/>
          <w:caps w:val="0"/>
          <w:color w:val="000000"/>
          <w:spacing w:val="0"/>
          <w:sz w:val="54"/>
          <w:szCs w:val="54"/>
          <w:shd w:val="clear" w:fill="FFFFFF"/>
        </w:rPr>
      </w:pPr>
    </w:p>
    <w:p>
      <w:pPr>
        <w:rPr>
          <w:rFonts w:ascii="微软雅黑" w:hAnsi="微软雅黑" w:eastAsia="微软雅黑" w:cs="微软雅黑"/>
          <w:i w:val="0"/>
          <w:iCs w:val="0"/>
          <w:caps w:val="0"/>
          <w:color w:val="000000"/>
          <w:spacing w:val="0"/>
          <w:sz w:val="54"/>
          <w:szCs w:val="54"/>
          <w:shd w:val="clear" w:fill="FFFFFF"/>
        </w:rPr>
      </w:pPr>
    </w:p>
    <w:p>
      <w:pPr>
        <w:rPr>
          <w:rFonts w:ascii="微软雅黑" w:hAnsi="微软雅黑" w:eastAsia="微软雅黑" w:cs="微软雅黑"/>
          <w:i w:val="0"/>
          <w:iCs w:val="0"/>
          <w:caps w:val="0"/>
          <w:color w:val="000000"/>
          <w:spacing w:val="0"/>
          <w:sz w:val="54"/>
          <w:szCs w:val="54"/>
          <w:shd w:val="clear" w:fill="FFFFFF"/>
        </w:rPr>
      </w:pPr>
    </w:p>
    <w:p>
      <w:pPr>
        <w:rPr>
          <w:rFonts w:ascii="微软雅黑" w:hAnsi="微软雅黑" w:eastAsia="微软雅黑" w:cs="微软雅黑"/>
          <w:i w:val="0"/>
          <w:iCs w:val="0"/>
          <w:caps w:val="0"/>
          <w:color w:val="000000"/>
          <w:spacing w:val="0"/>
          <w:sz w:val="54"/>
          <w:szCs w:val="54"/>
          <w:shd w:val="clear" w:fill="FFFFFF"/>
        </w:rPr>
      </w:pPr>
    </w:p>
    <w:p>
      <w:pPr>
        <w:rPr>
          <w:rFonts w:ascii="微软雅黑" w:hAnsi="微软雅黑" w:eastAsia="微软雅黑" w:cs="微软雅黑"/>
          <w:i w:val="0"/>
          <w:iCs w:val="0"/>
          <w:caps w:val="0"/>
          <w:color w:val="000000"/>
          <w:spacing w:val="0"/>
          <w:sz w:val="54"/>
          <w:szCs w:val="54"/>
          <w:shd w:val="clear" w:fill="FFFFFF"/>
        </w:rPr>
      </w:pPr>
    </w:p>
    <w:p>
      <w:pPr>
        <w:rPr>
          <w:rFonts w:ascii="微软雅黑" w:hAnsi="微软雅黑" w:eastAsia="微软雅黑" w:cs="微软雅黑"/>
          <w:i w:val="0"/>
          <w:iCs w:val="0"/>
          <w:caps w:val="0"/>
          <w:color w:val="000000"/>
          <w:spacing w:val="0"/>
          <w:sz w:val="54"/>
          <w:szCs w:val="54"/>
          <w:shd w:val="clear" w:fill="FFFFFF"/>
        </w:rPr>
      </w:pPr>
    </w:p>
    <w:p>
      <w:pPr>
        <w:rPr>
          <w:rFonts w:ascii="微软雅黑" w:hAnsi="微软雅黑" w:eastAsia="微软雅黑" w:cs="微软雅黑"/>
          <w:i w:val="0"/>
          <w:iCs w:val="0"/>
          <w:caps w:val="0"/>
          <w:color w:val="000000"/>
          <w:spacing w:val="0"/>
          <w:sz w:val="54"/>
          <w:szCs w:val="54"/>
          <w:shd w:val="clear" w:fill="FFFFFF"/>
        </w:rPr>
      </w:pPr>
    </w:p>
    <w:p>
      <w:bookmarkStart w:id="0" w:name="_GoBack"/>
      <w:bookmarkEnd w:id="0"/>
    </w:p>
    <w:sectPr>
      <w:pgSz w:w="16838" w:h="11906" w:orient="landscape"/>
      <w:pgMar w:top="1587" w:right="1701" w:bottom="1474" w:left="1701" w:header="720" w:footer="1587"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00"/>
    <w:family w:val="auto"/>
    <w:pitch w:val="default"/>
    <w:sig w:usb0="00000000" w:usb1="00000000" w:usb2="00000010" w:usb3="00000000" w:csb0="0004009F"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67C91"/>
    <w:rsid w:val="34D5BA06"/>
    <w:rsid w:val="3D751FBE"/>
    <w:rsid w:val="69867C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样式1"/>
    <w:qFormat/>
    <w:uiPriority w:val="0"/>
    <w:pPr>
      <w:widowControl w:val="0"/>
      <w:jc w:val="both"/>
    </w:pPr>
    <w:rPr>
      <w:rFonts w:ascii="Calibri" w:hAnsi="Calibri" w:eastAsia="宋体" w:cs="Times New Roman"/>
      <w:b/>
      <w:color w:val="538135"/>
      <w:kern w:val="2"/>
      <w:sz w:val="28"/>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2025-07-08T16:09:00Z</dcterms:created>
  <dc:creator>Administrator</dc:creator>
  <cp:lastModifiedBy>user</cp:lastModifiedBy>
  <cp:lastPrinted>2025-07-08T16:37:00Z</cp:lastPrinted>
  <dcterms:modified xsi:type="dcterms:W3CDTF">2025-07-08T17:21:30Z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302998FA2C9B4757B285C1F5FA1A63D0_13</vt:lpwstr>
  </property>
  <property fmtid="{D5CDD505-2E9C-101B-9397-08002B2CF9AE}" pid="4" name="KSOTemplateDocerSaveRecord">
    <vt:lpwstr>eyJoZGlkIjoiOWMyNzlkMWMzY2ViN2I5M2I3YjhkNzAzYTgwODlhNTkifQ==</vt:lpwstr>
  </property>
</Properties>
</file>