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hint="eastAsia"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旺苍县环境卫生服务中心</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2021年部门预算及</w:t>
      </w:r>
      <w:r>
        <w:rPr>
          <w:rFonts w:ascii="方正大标宋_GBK" w:hAnsi="微软雅黑" w:eastAsia="方正大标宋_GBK" w:cs="宋体"/>
          <w:b/>
          <w:color w:val="000000"/>
          <w:kern w:val="0"/>
          <w:sz w:val="44"/>
          <w:szCs w:val="44"/>
        </w:rPr>
        <w:t>绩效目标</w:t>
      </w:r>
      <w:r>
        <w:rPr>
          <w:rFonts w:hint="eastAsia" w:ascii="方正大标宋_GBK" w:hAnsi="微软雅黑" w:eastAsia="方正大标宋_GBK" w:cs="宋体"/>
          <w:b/>
          <w:color w:val="000000"/>
          <w:kern w:val="0"/>
          <w:sz w:val="44"/>
          <w:szCs w:val="44"/>
        </w:rPr>
        <w:t>情况</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说  明</w:t>
      </w:r>
    </w:p>
    <w:p>
      <w:pPr>
        <w:widowControl/>
        <w:shd w:val="clear" w:color="auto" w:fill="FFFFFF"/>
        <w:spacing w:line="560" w:lineRule="exact"/>
        <w:ind w:firstLine="48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旺苍县环境卫生服务中心部门下属二级预算单位0个。总编制30名，其中行政编制0名，机关工勤编制0名，事业编制30名（</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公务员法管理的事业编制0名）。在职人员总数30人，其中：</w:t>
      </w:r>
      <w:r>
        <w:rPr>
          <w:rFonts w:ascii="仿宋_GB2312" w:hAnsi="微软雅黑" w:eastAsia="仿宋_GB2312" w:cs="宋体"/>
          <w:color w:val="333333"/>
          <w:kern w:val="0"/>
          <w:sz w:val="32"/>
          <w:szCs w:val="32"/>
        </w:rPr>
        <w:t>公务</w:t>
      </w:r>
      <w:r>
        <w:rPr>
          <w:rFonts w:hint="eastAsia" w:ascii="仿宋_GB2312" w:hAnsi="微软雅黑" w:eastAsia="仿宋_GB2312" w:cs="宋体"/>
          <w:color w:val="333333"/>
          <w:kern w:val="0"/>
          <w:sz w:val="32"/>
          <w:szCs w:val="32"/>
        </w:rPr>
        <w:t>员0人，</w:t>
      </w:r>
      <w:r>
        <w:rPr>
          <w:rFonts w:ascii="仿宋_GB2312" w:hAnsi="微软雅黑" w:eastAsia="仿宋_GB2312" w:cs="宋体"/>
          <w:color w:val="333333"/>
          <w:kern w:val="0"/>
          <w:sz w:val="32"/>
          <w:szCs w:val="32"/>
        </w:rPr>
        <w:t>机关</w:t>
      </w:r>
      <w:r>
        <w:rPr>
          <w:rFonts w:hint="eastAsia" w:ascii="仿宋_GB2312" w:hAnsi="微软雅黑" w:eastAsia="仿宋_GB2312" w:cs="宋体"/>
          <w:color w:val="333333"/>
          <w:kern w:val="0"/>
          <w:sz w:val="32"/>
          <w:szCs w:val="32"/>
        </w:rPr>
        <w:t>工勤人员0人，事业人员0人（</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公务员法管理的事业人员0人）。固定资产总额687.13万元。</w:t>
      </w:r>
    </w:p>
    <w:p>
      <w:pPr>
        <w:ind w:firstLine="645"/>
        <w:rPr>
          <w:rFonts w:ascii="宋体" w:hAnsi="宋体" w:eastAsia="仿宋_GB2312"/>
          <w:sz w:val="32"/>
          <w:szCs w:val="32"/>
        </w:rPr>
      </w:pPr>
      <w:r>
        <w:rPr>
          <w:rFonts w:hint="eastAsia" w:ascii="仿宋_GB2312" w:hAnsi="微软雅黑" w:eastAsia="仿宋_GB2312" w:cs="宋体"/>
          <w:color w:val="333333"/>
          <w:kern w:val="0"/>
          <w:sz w:val="32"/>
          <w:szCs w:val="32"/>
        </w:rPr>
        <w:t>基本职能职责如下：</w:t>
      </w:r>
      <w:r>
        <w:rPr>
          <w:rFonts w:hint="eastAsia" w:ascii="宋体" w:hAnsi="宋体" w:eastAsia="仿宋_GB2312"/>
          <w:sz w:val="32"/>
          <w:szCs w:val="32"/>
        </w:rPr>
        <w:t>负责编制城乡环境卫生发展规划、年度计划并组织实施；负责县城区（含嘉川片区）主次干道、桥梁、地下通道、公共广场和绿化带等公共区域清扫保洁和城乡生活垃圾的分类、收集、运输、无害化处理及综合利用等生产作业的监督管理事务；负责制定和组织实施环境卫生生产作业规范和标准，并负责实施过程中的监督管理事务；负责制定突发事件、重大自然灾害生活和建筑垃圾处理应急预案并组织实施；负责环境卫生宣传、教育、培训工作；负责乡镇环境卫生监督管理业务指导工作；负责对违反环境卫生监督管理政策法律法规行为的查处工作；负责县城区（含嘉川片区）环境卫生设施设备的规划建设和监督管理事务；负责乡镇环境卫生设施设备规划建设的技术服务和行业指导；负责制定建筑垃圾处置计划并负责建筑处置行为监督管理事务；负责从事城市生活垃圾经营性清扫、收集、运输、处置服务、建筑垃圾经营性处置服务和城市生活垃圾处置设施、场所的关闭和拆除的审核认证及监督管理事务；负责城市生活垃圾和建筑垃圾处理费用的征管工作；负责县城市生活垃圾处理厂的监督管理事务；完成县综合行政执法局交办的其他工作。</w:t>
      </w:r>
    </w:p>
    <w:p>
      <w:pPr>
        <w:overflowPunct w:val="0"/>
        <w:ind w:firstLine="640" w:firstLineChars="200"/>
        <w:rPr>
          <w:rFonts w:ascii="宋体" w:hAnsi="宋体" w:eastAsia="仿宋_GB2312"/>
          <w:sz w:val="32"/>
          <w:szCs w:val="32"/>
        </w:rPr>
      </w:pPr>
      <w:r>
        <w:rPr>
          <w:rFonts w:hint="eastAsia" w:ascii="仿宋_GB2312" w:hAnsi="微软雅黑" w:eastAsia="仿宋_GB2312" w:cs="宋体"/>
          <w:color w:val="333333"/>
          <w:kern w:val="0"/>
          <w:sz w:val="32"/>
          <w:szCs w:val="32"/>
        </w:rPr>
        <w:t>2021年重点</w:t>
      </w:r>
      <w:r>
        <w:rPr>
          <w:rFonts w:ascii="仿宋_GB2312" w:hAnsi="微软雅黑" w:eastAsia="仿宋_GB2312" w:cs="宋体"/>
          <w:color w:val="333333"/>
          <w:kern w:val="0"/>
          <w:sz w:val="32"/>
          <w:szCs w:val="32"/>
        </w:rPr>
        <w:t>工作：</w:t>
      </w:r>
      <w:r>
        <w:rPr>
          <w:rFonts w:hint="eastAsia" w:ascii="仿宋_GB2312" w:hAnsi="微软雅黑" w:eastAsia="仿宋_GB2312" w:cs="宋体"/>
          <w:color w:val="333333"/>
          <w:kern w:val="0"/>
          <w:sz w:val="32"/>
          <w:szCs w:val="32"/>
        </w:rPr>
        <w:t>一是</w:t>
      </w:r>
      <w:r>
        <w:rPr>
          <w:rFonts w:ascii="仿宋_GB2312" w:hAnsi="微软雅黑" w:eastAsia="仿宋_GB2312" w:cs="宋体"/>
          <w:color w:val="333333"/>
          <w:kern w:val="0"/>
          <w:sz w:val="32"/>
          <w:szCs w:val="32"/>
        </w:rPr>
        <w:t>以</w:t>
      </w:r>
      <w:r>
        <w:rPr>
          <w:rFonts w:ascii="宋体" w:hAnsi="宋体" w:eastAsia="仿宋_GB2312"/>
          <w:sz w:val="32"/>
          <w:szCs w:val="32"/>
        </w:rPr>
        <w:t>“管理制度化、作业精细化、建设规范化、工作常态化、责任网格化”为抓手，全力以赴抓好环卫生产作业监督管理和安全生产工作，确保国家卫生城市创建达标</w:t>
      </w:r>
      <w:r>
        <w:rPr>
          <w:rFonts w:hint="eastAsia" w:ascii="宋体" w:hAnsi="宋体" w:eastAsia="仿宋_GB2312"/>
          <w:sz w:val="32"/>
          <w:szCs w:val="32"/>
        </w:rPr>
        <w:t>；二是</w:t>
      </w:r>
      <w:r>
        <w:rPr>
          <w:rFonts w:ascii="宋体" w:hAnsi="宋体" w:eastAsia="仿宋_GB2312"/>
          <w:sz w:val="32"/>
          <w:szCs w:val="32"/>
        </w:rPr>
        <w:t>持续推进城市生活垃圾分类工作</w:t>
      </w:r>
      <w:r>
        <w:rPr>
          <w:rFonts w:hint="eastAsia" w:ascii="宋体" w:hAnsi="宋体" w:eastAsia="仿宋_GB2312"/>
          <w:sz w:val="32"/>
          <w:szCs w:val="32"/>
        </w:rPr>
        <w:t>；三是</w:t>
      </w:r>
      <w:r>
        <w:rPr>
          <w:rFonts w:ascii="宋体" w:hAnsi="宋体" w:eastAsia="仿宋_GB2312"/>
          <w:sz w:val="32"/>
          <w:szCs w:val="32"/>
        </w:rPr>
        <w:t>抓好城市生活垃圾处理费的征管工作，力争</w:t>
      </w:r>
      <w:r>
        <w:rPr>
          <w:rFonts w:hint="eastAsia" w:ascii="宋体" w:hAnsi="宋体" w:eastAsia="仿宋_GB2312"/>
          <w:sz w:val="32"/>
          <w:szCs w:val="32"/>
        </w:rPr>
        <w:t>生活垃圾处理费收缴入库</w:t>
      </w:r>
      <w:r>
        <w:rPr>
          <w:rFonts w:ascii="宋体" w:hAnsi="宋体" w:eastAsia="仿宋_GB2312"/>
          <w:sz w:val="32"/>
          <w:szCs w:val="32"/>
        </w:rPr>
        <w:t>再创新高</w:t>
      </w:r>
      <w:r>
        <w:rPr>
          <w:rFonts w:hint="eastAsia" w:ascii="宋体" w:hAnsi="宋体" w:eastAsia="仿宋_GB2312"/>
          <w:sz w:val="32"/>
          <w:szCs w:val="32"/>
        </w:rPr>
        <w:t>；四是</w:t>
      </w:r>
      <w:r>
        <w:rPr>
          <w:rFonts w:ascii="宋体" w:hAnsi="宋体" w:eastAsia="仿宋_GB2312"/>
          <w:sz w:val="32"/>
          <w:szCs w:val="32"/>
        </w:rPr>
        <w:t>抓好城市公厕建设管理工作，力争完成三益帝景湾、健园路2座3A旅游公厕建设工作</w:t>
      </w:r>
      <w:r>
        <w:rPr>
          <w:rFonts w:hint="eastAsia" w:ascii="宋体" w:hAnsi="宋体" w:eastAsia="仿宋_GB2312"/>
          <w:sz w:val="32"/>
          <w:szCs w:val="32"/>
        </w:rPr>
        <w:t>；五是</w:t>
      </w:r>
      <w:r>
        <w:rPr>
          <w:rFonts w:ascii="宋体" w:hAnsi="宋体" w:eastAsia="仿宋_GB2312"/>
          <w:sz w:val="32"/>
          <w:szCs w:val="32"/>
        </w:rPr>
        <w:t>以党建工作为抓手，严肃党内政治生活，狠抓作风建设和党风廉政建设</w:t>
      </w:r>
      <w:r>
        <w:rPr>
          <w:rFonts w:hint="eastAsia" w:ascii="宋体" w:hAnsi="宋体" w:eastAsia="仿宋_GB2312"/>
          <w:sz w:val="32"/>
          <w:szCs w:val="32"/>
        </w:rPr>
        <w:t>；六是</w:t>
      </w:r>
      <w:r>
        <w:rPr>
          <w:rFonts w:ascii="宋体" w:hAnsi="宋体" w:eastAsia="仿宋_GB2312"/>
          <w:sz w:val="32"/>
          <w:szCs w:val="32"/>
        </w:rPr>
        <w:t>加强干部职工思想政治和政策法规学习，树立规矩和程序意识，坚持法治思维，做到依法行政和依法办事。</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按照综合预算的原则，所有收入和支出均纳入部门预算管理。2021年收支总预算4,422,584.00元，比2020年收支预算总数减少5,859,444.00元，主要原因是2020年我县实施环卫生产作业市场化改革后，我中心人员分流到其他单位减少57人所致。</w:t>
      </w:r>
    </w:p>
    <w:p>
      <w:pPr>
        <w:widowControl/>
        <w:shd w:val="clear" w:color="auto" w:fill="FFFFFF"/>
        <w:spacing w:line="560" w:lineRule="exact"/>
        <w:ind w:firstLine="480" w:firstLineChars="15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（一）收入预算情况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2021年收入预算4,422,584.00元，其中：一般公共预算拨款收入3,422,584.00元，占77.38%；</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rPr>
        <w:t>1,000,000.00元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rPr>
        <w:t>22.62</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w:t>
      </w:r>
      <w:r>
        <w:rPr>
          <w:rFonts w:hint="eastAsia" w:ascii="仿宋_GB2312" w:hAnsi="微软雅黑" w:eastAsia="仿宋_GB2312" w:cs="宋体"/>
          <w:color w:val="333333"/>
          <w:kern w:val="0"/>
          <w:sz w:val="32"/>
          <w:szCs w:val="32"/>
        </w:rPr>
        <w:t>拨款</w:t>
      </w:r>
      <w:r>
        <w:rPr>
          <w:rFonts w:ascii="仿宋_GB2312" w:hAnsi="微软雅黑" w:eastAsia="仿宋_GB2312" w:cs="宋体"/>
          <w:color w:val="333333"/>
          <w:kern w:val="0"/>
          <w:sz w:val="32"/>
          <w:szCs w:val="32"/>
        </w:rPr>
        <w:t>收入</w:t>
      </w:r>
      <w:r>
        <w:rPr>
          <w:rFonts w:hint="eastAsia" w:ascii="仿宋_GB2312" w:hAnsi="微软雅黑" w:eastAsia="仿宋_GB2312" w:cs="宋体"/>
          <w:color w:val="333333"/>
          <w:kern w:val="0"/>
          <w:sz w:val="32"/>
          <w:szCs w:val="32"/>
        </w:rPr>
        <w:t>0元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rPr>
        <w:t>0</w:t>
      </w:r>
      <w:r>
        <w:rPr>
          <w:rFonts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（二）支出预算情况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2021年支出预算4,422,584.00元，其中：基本支出3,270,584.00元，占73.95%；项目支出1,152,000.00元，占26.05%。</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收支总预算4,422,584.00元，比2020年财政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收支预算总数减少5,859,44.00元，主要原因是2020年我县实施环卫生产作业市场化改革后，我中心人员分流到其他单位减少57人所致。</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收入包括：本年一般公共预算拨款收入3,422,584.00元、</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rPr>
        <w:t>1,000,000.00元</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预算拨款收入</w:t>
      </w:r>
      <w:r>
        <w:rPr>
          <w:rFonts w:hint="eastAsia" w:ascii="仿宋_GB2312" w:hAnsi="微软雅黑" w:eastAsia="仿宋_GB2312" w:cs="宋体"/>
          <w:color w:val="333333"/>
          <w:kern w:val="0"/>
          <w:sz w:val="32"/>
          <w:szCs w:val="32"/>
        </w:rPr>
        <w:t>0元。支出包括：社会保障和就业支出334,829.00元、卫生健康支出167,414.00元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城乡社区支出3,669,219.00元、住房保障支出251,122.00元。</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（一）一般公共预算当年拨款规模变化情况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2021年一般公共预算当年拨款3,422,584.00元，比2020年预算数减少5,859,444.00元，变动的主要原因是2020年我县实施环卫生产作业市场化改革后，我中心人员分流到其他单位减少57人所致。</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（二）一般公共预算当年拨款结构情况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社会保障和就业支出334,829.00元，占9.78%；卫生健康支出167,414.00元，占4.89%</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城乡社区支出2,669,219.00元，占77.99%；住房保障支出251,122.00元,占7.34%。</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（三）一般公共预算当年拨款具体使用情况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1.社会保障和就业支出（类）行政事业单位养老保险支出（款）机关事业单位基本养老保险缴费支出（项）2021年预算数为334,829.00元，主要用于：缴纳职工养老保险费。</w:t>
      </w:r>
    </w:p>
    <w:p>
      <w:pPr>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2.卫生健康支出（类）行政事业单位医疗（款）事业单位医疗（项目）2021年预算数为167,414.00元，主要用于：缴纳职工医疗保险费。</w:t>
      </w:r>
    </w:p>
    <w:p>
      <w:pPr>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3.城乡社区支出（类）城乡社区环境卫生（款）城乡社区环境卫生（项目）2021年预算数为2,669,219.00元，主要用于：支付职工工资、津贴补贴及基本工业务费。</w:t>
      </w:r>
    </w:p>
    <w:p>
      <w:pPr>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4.房保障支出（类）住房改革支出（款）住房公积金（项目）2021年预算数为251,122.00元，主要用于：缴纳职工住房公积金。</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2021年一般公共预算基本支出3,270，584.00元，其中：</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人员经费3,030,584.00元，主要包括：基本工资、津贴补贴、奖金、社会保险缴费等支出。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公用经费240,000.00元，主要包括：办公费、印刷费、水费、电费、邮电费、差旅费、维修（护）费、物业管理费、劳务费等支出。</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2021年财政拨款安排“三公”经费预算5,500.00元。其中：因公出国（境）经费0元，较2020年决算下降（上升）</w:t>
      </w:r>
      <w:r>
        <w:rPr>
          <w:rFonts w:ascii="仿宋_GB2312" w:hAnsi="微软雅黑" w:eastAsia="仿宋_GB2312" w:cs="宋体"/>
          <w:color w:val="333333"/>
          <w:kern w:val="0"/>
          <w:sz w:val="32"/>
          <w:szCs w:val="32"/>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变化的主要原因是暂无</w:t>
      </w:r>
      <w:r>
        <w:rPr>
          <w:rFonts w:ascii="仿宋_GB2312" w:hAnsi="微软雅黑" w:eastAsia="仿宋_GB2312" w:cs="宋体"/>
          <w:color w:val="333333"/>
          <w:kern w:val="0"/>
          <w:sz w:val="32"/>
          <w:szCs w:val="32"/>
        </w:rPr>
        <w:t>需要出国（</w:t>
      </w:r>
      <w:r>
        <w:rPr>
          <w:rFonts w:hint="eastAsia" w:ascii="仿宋_GB2312" w:hAnsi="微软雅黑" w:eastAsia="仿宋_GB2312" w:cs="宋体"/>
          <w:color w:val="333333"/>
          <w:kern w:val="0"/>
          <w:sz w:val="32"/>
          <w:szCs w:val="32"/>
        </w:rPr>
        <w:t>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办理</w:t>
      </w:r>
      <w:r>
        <w:rPr>
          <w:rFonts w:ascii="仿宋_GB2312" w:hAnsi="微软雅黑" w:eastAsia="仿宋_GB2312" w:cs="宋体"/>
          <w:color w:val="333333"/>
          <w:kern w:val="0"/>
          <w:sz w:val="32"/>
          <w:szCs w:val="32"/>
        </w:rPr>
        <w:t>的事务</w:t>
      </w:r>
      <w:r>
        <w:rPr>
          <w:rFonts w:hint="eastAsia" w:ascii="仿宋_GB2312" w:hAnsi="微软雅黑" w:eastAsia="仿宋_GB2312" w:cs="宋体"/>
          <w:color w:val="333333"/>
          <w:kern w:val="0"/>
          <w:sz w:val="32"/>
          <w:szCs w:val="32"/>
        </w:rPr>
        <w:t>；公务接待费预算5,500.00元，较2020年决算下降0.19%，</w:t>
      </w:r>
      <w:r>
        <w:rPr>
          <w:rFonts w:ascii="仿宋_GB2312" w:hAnsi="微软雅黑" w:eastAsia="仿宋_GB2312" w:cs="宋体"/>
          <w:color w:val="333333"/>
          <w:kern w:val="0"/>
          <w:sz w:val="32"/>
          <w:szCs w:val="32"/>
        </w:rPr>
        <w:t>变化</w:t>
      </w:r>
      <w:r>
        <w:rPr>
          <w:rFonts w:hint="eastAsia" w:ascii="仿宋_GB2312" w:hAnsi="微软雅黑" w:eastAsia="仿宋_GB2312" w:cs="宋体"/>
          <w:color w:val="333333"/>
          <w:kern w:val="0"/>
          <w:sz w:val="32"/>
          <w:szCs w:val="32"/>
        </w:rPr>
        <w:t>的主要原因是严格</w:t>
      </w:r>
      <w:r>
        <w:rPr>
          <w:rFonts w:ascii="仿宋_GB2312" w:hAnsi="微软雅黑" w:eastAsia="仿宋_GB2312" w:cs="宋体"/>
          <w:color w:val="333333"/>
          <w:kern w:val="0"/>
          <w:sz w:val="32"/>
          <w:szCs w:val="32"/>
        </w:rPr>
        <w:t>执行压缩一般性支出</w:t>
      </w:r>
      <w:r>
        <w:rPr>
          <w:rFonts w:hint="eastAsia" w:ascii="仿宋_GB2312" w:hAnsi="微软雅黑" w:eastAsia="仿宋_GB2312" w:cs="宋体"/>
          <w:color w:val="333333"/>
          <w:kern w:val="0"/>
          <w:sz w:val="32"/>
          <w:szCs w:val="32"/>
        </w:rPr>
        <w:t>的</w:t>
      </w:r>
      <w:r>
        <w:rPr>
          <w:rFonts w:ascii="仿宋_GB2312" w:hAnsi="微软雅黑" w:eastAsia="仿宋_GB2312" w:cs="宋体"/>
          <w:color w:val="333333"/>
          <w:kern w:val="0"/>
          <w:sz w:val="32"/>
          <w:szCs w:val="32"/>
        </w:rPr>
        <w:t>要求;</w:t>
      </w:r>
      <w:r>
        <w:rPr>
          <w:rFonts w:hint="eastAsia" w:ascii="仿宋_GB2312" w:hAnsi="微软雅黑" w:eastAsia="仿宋_GB2312" w:cs="宋体"/>
          <w:color w:val="333333"/>
          <w:kern w:val="0"/>
          <w:sz w:val="32"/>
          <w:szCs w:val="32"/>
        </w:rPr>
        <w:t>公务用车运行维护费预算0元，保有</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rPr>
        <w:t>0辆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较2020年决算下降（上升）0%，无变化的主要原因是我单位2021年工作内容较2020年无变化</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公务用车购置费预算0元，较2020年决算下降（上升）0%，无变化的主要原因是我单位2021年工作内容较2020年无变化。</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widowControl/>
        <w:spacing w:line="560" w:lineRule="exact"/>
        <w:ind w:firstLine="480"/>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2021年政府性基金预算拨款安排的支出1,000,000.00元，其中：城乡</w:t>
      </w:r>
      <w:r>
        <w:rPr>
          <w:rFonts w:ascii="仿宋_GB2312" w:hAnsi="微软雅黑" w:eastAsia="仿宋_GB2312" w:cs="宋体"/>
          <w:color w:val="333333"/>
          <w:kern w:val="0"/>
          <w:sz w:val="32"/>
          <w:szCs w:val="32"/>
        </w:rPr>
        <w:t>社区支出</w:t>
      </w:r>
      <w:r>
        <w:rPr>
          <w:rFonts w:hint="eastAsia" w:ascii="仿宋_GB2312" w:hAnsi="微软雅黑" w:eastAsia="仿宋_GB2312" w:cs="宋体"/>
          <w:color w:val="333333"/>
          <w:kern w:val="0"/>
          <w:sz w:val="32"/>
          <w:szCs w:val="32"/>
        </w:rPr>
        <w:t>1,000,000.00元。</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widowControl/>
        <w:shd w:val="clear" w:color="auto" w:fill="FFFFFF"/>
        <w:spacing w:line="560" w:lineRule="exact"/>
        <w:ind w:firstLine="480" w:firstLineChars="15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2021年国有资本</w:t>
      </w:r>
      <w:r>
        <w:rPr>
          <w:rFonts w:ascii="仿宋_GB2312" w:hAnsi="微软雅黑" w:eastAsia="仿宋_GB2312" w:cs="宋体"/>
          <w:color w:val="333333"/>
          <w:kern w:val="0"/>
          <w:sz w:val="32"/>
          <w:szCs w:val="32"/>
        </w:rPr>
        <w:t>经营</w:t>
      </w:r>
      <w:r>
        <w:rPr>
          <w:rFonts w:hint="eastAsia" w:ascii="仿宋_GB2312" w:hAnsi="微软雅黑" w:eastAsia="仿宋_GB2312" w:cs="宋体"/>
          <w:color w:val="333333"/>
          <w:kern w:val="0"/>
          <w:sz w:val="32"/>
          <w:szCs w:val="32"/>
        </w:rPr>
        <w:t>预算拨款安排的支出0元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其中</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社会</w:t>
      </w:r>
      <w:r>
        <w:rPr>
          <w:rFonts w:ascii="仿宋_GB2312" w:hAnsi="微软雅黑" w:eastAsia="仿宋_GB2312" w:cs="宋体"/>
          <w:color w:val="333333"/>
          <w:kern w:val="0"/>
          <w:sz w:val="32"/>
          <w:szCs w:val="32"/>
        </w:rPr>
        <w:t>保障</w:t>
      </w:r>
      <w:r>
        <w:rPr>
          <w:rFonts w:hint="eastAsia" w:ascii="仿宋_GB2312" w:hAnsi="微软雅黑" w:eastAsia="仿宋_GB2312" w:cs="宋体"/>
          <w:color w:val="333333"/>
          <w:kern w:val="0"/>
          <w:sz w:val="32"/>
          <w:szCs w:val="32"/>
        </w:rPr>
        <w:t>和就业</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rPr>
        <w:t>0元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国有资本</w:t>
      </w:r>
      <w:r>
        <w:rPr>
          <w:rFonts w:ascii="仿宋_GB2312" w:hAnsi="微软雅黑" w:eastAsia="仿宋_GB2312" w:cs="宋体"/>
          <w:color w:val="333333"/>
          <w:kern w:val="0"/>
          <w:sz w:val="32"/>
          <w:szCs w:val="32"/>
        </w:rPr>
        <w:t>经营预算支出</w:t>
      </w:r>
      <w:r>
        <w:rPr>
          <w:rFonts w:hint="eastAsia" w:ascii="仿宋_GB2312" w:hAnsi="微软雅黑" w:eastAsia="仿宋_GB2312" w:cs="宋体"/>
          <w:color w:val="333333"/>
          <w:kern w:val="0"/>
          <w:sz w:val="32"/>
          <w:szCs w:val="32"/>
        </w:rPr>
        <w:t>0元。</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2021年，机关运行经费财政拨款预算为240,000.00元，比2020年预算</w:t>
      </w:r>
      <w:r>
        <w:rPr>
          <w:rFonts w:hint="eastAsia" w:ascii="宋体" w:hAnsi="宋体" w:eastAsia="宋体" w:cs="宋体"/>
          <w:kern w:val="0"/>
          <w:sz w:val="32"/>
          <w:szCs w:val="32"/>
        </w:rPr>
        <w:t>714,000.00</w:t>
      </w:r>
      <w:r>
        <w:rPr>
          <w:rFonts w:hint="eastAsia" w:ascii="仿宋_GB2312" w:hAnsi="微软雅黑" w:eastAsia="仿宋_GB2312" w:cs="宋体"/>
          <w:color w:val="333333"/>
          <w:kern w:val="0"/>
          <w:sz w:val="32"/>
          <w:szCs w:val="32"/>
        </w:rPr>
        <w:t>元减少474,000.00元，减少66.38%，原因是2020年我县实施环卫生产作业市场化改革后，我中心人员分流到其他单位减少57人所致。</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2021年，安排政府采购预算0元，主要是当年无政府采购计划。</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截至2020年底，共有车辆3辆，其中一般</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rPr>
        <w:t>0辆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执法执勤用车0辆、其他</w:t>
      </w:r>
      <w:r>
        <w:rPr>
          <w:rFonts w:ascii="仿宋_GB2312" w:hAnsi="微软雅黑" w:eastAsia="仿宋_GB2312" w:cs="宋体"/>
          <w:color w:val="333333"/>
          <w:kern w:val="0"/>
          <w:sz w:val="32"/>
          <w:szCs w:val="32"/>
        </w:rPr>
        <w:t>车辆</w:t>
      </w:r>
      <w:r>
        <w:rPr>
          <w:rFonts w:hint="eastAsia" w:ascii="仿宋_GB2312" w:hAnsi="微软雅黑" w:eastAsia="仿宋_GB2312" w:cs="宋体"/>
          <w:color w:val="333333"/>
          <w:kern w:val="0"/>
          <w:sz w:val="32"/>
          <w:szCs w:val="32"/>
        </w:rPr>
        <w:t>3辆。单位价值200万元以上大型设备0台。</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2021年部门预算安排购置车辆0辆、单位价值200万元以上大型设备0台。</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eastAsia="仿宋_GB2312"/>
          <w:color w:val="333333"/>
          <w:sz w:val="32"/>
          <w:szCs w:val="32"/>
        </w:rPr>
        <w:t>按</w:t>
      </w:r>
      <w:r>
        <w:rPr>
          <w:rFonts w:ascii="仿宋_GB2312" w:eastAsia="仿宋_GB2312"/>
          <w:color w:val="333333"/>
          <w:sz w:val="32"/>
          <w:szCs w:val="32"/>
        </w:rPr>
        <w:t>《</w:t>
      </w:r>
      <w:r>
        <w:rPr>
          <w:rFonts w:hint="eastAsia" w:ascii="仿宋_GB2312" w:eastAsia="仿宋_GB2312"/>
          <w:color w:val="333333"/>
          <w:sz w:val="32"/>
          <w:szCs w:val="32"/>
        </w:rPr>
        <w:t>旺苍县财政支出绩效评价管理办法</w:t>
      </w:r>
      <w:r>
        <w:rPr>
          <w:rFonts w:ascii="仿宋_GB2312" w:eastAsia="仿宋_GB2312"/>
          <w:color w:val="333333"/>
          <w:sz w:val="32"/>
          <w:szCs w:val="32"/>
        </w:rPr>
        <w:t>》</w:t>
      </w:r>
      <w:r>
        <w:rPr>
          <w:rFonts w:hint="eastAsia" w:ascii="仿宋_GB2312" w:eastAsia="仿宋_GB2312"/>
          <w:color w:val="333333"/>
          <w:sz w:val="32"/>
          <w:szCs w:val="32"/>
        </w:rPr>
        <w:t>规定，我</w:t>
      </w:r>
      <w:r>
        <w:rPr>
          <w:rFonts w:ascii="仿宋_GB2312" w:eastAsia="仿宋_GB2312"/>
          <w:color w:val="333333"/>
          <w:sz w:val="32"/>
          <w:szCs w:val="32"/>
        </w:rPr>
        <w:t>单位</w:t>
      </w:r>
      <w:r>
        <w:rPr>
          <w:rFonts w:hint="eastAsia" w:ascii="仿宋_GB2312" w:eastAsia="仿宋_GB2312"/>
          <w:color w:val="333333"/>
          <w:sz w:val="32"/>
          <w:szCs w:val="32"/>
        </w:rPr>
        <w:t>分别</w:t>
      </w:r>
      <w:r>
        <w:rPr>
          <w:rFonts w:ascii="仿宋_GB2312" w:eastAsia="仿宋_GB2312"/>
          <w:color w:val="333333"/>
          <w:sz w:val="32"/>
          <w:szCs w:val="32"/>
        </w:rPr>
        <w:t>编制了</w:t>
      </w:r>
      <w:r>
        <w:rPr>
          <w:rFonts w:hint="eastAsia" w:ascii="仿宋_GB2312" w:eastAsia="仿宋_GB2312"/>
          <w:color w:val="333333"/>
          <w:sz w:val="32"/>
          <w:szCs w:val="32"/>
        </w:rPr>
        <w:t>部门</w:t>
      </w:r>
      <w:r>
        <w:rPr>
          <w:rFonts w:ascii="仿宋_GB2312" w:eastAsia="仿宋_GB2312"/>
          <w:color w:val="333333"/>
          <w:sz w:val="32"/>
          <w:szCs w:val="32"/>
        </w:rPr>
        <w:t>整体支出和项目</w:t>
      </w:r>
      <w:r>
        <w:rPr>
          <w:rFonts w:hint="eastAsia" w:ascii="仿宋_GB2312" w:eastAsia="仿宋_GB2312"/>
          <w:color w:val="333333"/>
          <w:sz w:val="32"/>
          <w:szCs w:val="32"/>
        </w:rPr>
        <w:t>支出</w:t>
      </w:r>
      <w:r>
        <w:rPr>
          <w:rFonts w:ascii="仿宋_GB2312" w:eastAsia="仿宋_GB2312"/>
          <w:color w:val="333333"/>
          <w:sz w:val="32"/>
          <w:szCs w:val="32"/>
        </w:rPr>
        <w:t>绩效目标</w:t>
      </w:r>
      <w:r>
        <w:rPr>
          <w:rFonts w:hint="eastAsia" w:ascii="仿宋_GB2312" w:eastAsia="仿宋_GB2312"/>
          <w:color w:val="333333"/>
          <w:sz w:val="32"/>
          <w:szCs w:val="32"/>
        </w:rPr>
        <w:t>，并</w:t>
      </w:r>
      <w:r>
        <w:rPr>
          <w:rFonts w:ascii="仿宋_GB2312" w:eastAsia="仿宋_GB2312"/>
          <w:color w:val="333333"/>
          <w:sz w:val="32"/>
          <w:szCs w:val="32"/>
        </w:rPr>
        <w:t>经县人大审议通过</w:t>
      </w:r>
      <w:r>
        <w:rPr>
          <w:rFonts w:hint="eastAsia" w:ascii="仿宋_GB2312" w:eastAsia="仿宋_GB2312"/>
          <w:color w:val="333333"/>
          <w:sz w:val="32"/>
          <w:szCs w:val="32"/>
        </w:rPr>
        <w:t>（明细</w:t>
      </w:r>
      <w:r>
        <w:rPr>
          <w:rFonts w:ascii="仿宋_GB2312" w:eastAsia="仿宋_GB2312"/>
          <w:color w:val="333333"/>
          <w:sz w:val="32"/>
          <w:szCs w:val="32"/>
        </w:rPr>
        <w:t>见附表</w:t>
      </w:r>
      <w:r>
        <w:rPr>
          <w:rFonts w:hint="eastAsia" w:ascii="仿宋_GB2312" w:eastAsia="仿宋_GB2312"/>
          <w:color w:val="333333"/>
          <w:sz w:val="32"/>
          <w:szCs w:val="32"/>
        </w:rPr>
        <w:t>）。我单位</w:t>
      </w:r>
      <w:r>
        <w:rPr>
          <w:rFonts w:ascii="仿宋_GB2312" w:eastAsia="仿宋_GB2312"/>
          <w:color w:val="333333"/>
          <w:sz w:val="32"/>
          <w:szCs w:val="32"/>
        </w:rPr>
        <w:t>将牢牢</w:t>
      </w:r>
      <w:r>
        <w:rPr>
          <w:rFonts w:hint="eastAsia" w:ascii="仿宋_GB2312" w:eastAsia="仿宋_GB2312"/>
          <w:color w:val="333333"/>
          <w:sz w:val="32"/>
          <w:szCs w:val="32"/>
        </w:rPr>
        <w:t>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widowControl/>
        <w:shd w:val="clear" w:color="auto" w:fill="FFFFFF"/>
        <w:spacing w:line="560" w:lineRule="exact"/>
        <w:ind w:firstLine="640" w:firstLineChars="200"/>
        <w:rPr>
          <w:rFonts w:ascii="仿宋_GB2312" w:eastAsia="仿宋_GB2312"/>
          <w:color w:val="333333"/>
          <w:sz w:val="32"/>
          <w:szCs w:val="32"/>
        </w:rPr>
      </w:pPr>
      <w:r>
        <w:rPr>
          <w:rFonts w:hint="eastAsia" w:ascii="仿宋_GB2312" w:eastAsia="仿宋_GB2312"/>
          <w:color w:val="333333"/>
          <w:sz w:val="32"/>
          <w:szCs w:val="32"/>
        </w:rPr>
        <w:t>1、一般公共预算拨款收入。指财政当年拨付的资金</w:t>
      </w:r>
    </w:p>
    <w:p>
      <w:pPr>
        <w:widowControl/>
        <w:shd w:val="clear" w:color="auto" w:fill="FFFFFF"/>
        <w:spacing w:line="560" w:lineRule="exact"/>
        <w:ind w:firstLine="640" w:firstLineChars="200"/>
        <w:rPr>
          <w:rFonts w:ascii="仿宋_GB2312" w:eastAsia="仿宋_GB2312"/>
          <w:color w:val="333333"/>
          <w:sz w:val="32"/>
          <w:szCs w:val="32"/>
        </w:rPr>
      </w:pPr>
      <w:r>
        <w:rPr>
          <w:rFonts w:ascii="仿宋_GB2312" w:eastAsia="仿宋_GB2312"/>
          <w:color w:val="333333"/>
          <w:sz w:val="32"/>
          <w:szCs w:val="32"/>
        </w:rPr>
        <w:t>2</w:t>
      </w:r>
      <w:r>
        <w:rPr>
          <w:rFonts w:hint="eastAsia" w:ascii="仿宋_GB2312" w:eastAsia="仿宋_GB2312"/>
          <w:color w:val="333333"/>
          <w:sz w:val="32"/>
          <w:szCs w:val="32"/>
        </w:rPr>
        <w:t>、基本支出：指为保障机构正常运转、完成日常工作任务而发生的人员支出和公用支出。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3</w:t>
      </w:r>
      <w:r>
        <w:rPr>
          <w:rFonts w:hint="eastAsia" w:ascii="仿宋_GB2312" w:hAnsi="微软雅黑" w:eastAsia="仿宋_GB2312" w:cs="宋体"/>
          <w:color w:val="333333"/>
          <w:kern w:val="0"/>
          <w:sz w:val="32"/>
          <w:szCs w:val="32"/>
        </w:rPr>
        <w:t>、项目支出：指在基本支出之外为完成相关行政任务和事业发展目标所发生的支出。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4</w:t>
      </w:r>
      <w:r>
        <w:rPr>
          <w:rFonts w:hint="eastAsia" w:ascii="仿宋_GB2312" w:hAnsi="微软雅黑" w:eastAsia="仿宋_GB2312" w:cs="宋体"/>
          <w:color w:val="333333"/>
          <w:kern w:val="0"/>
          <w:sz w:val="32"/>
          <w:szCs w:val="32"/>
        </w:rPr>
        <w:t>、政府采购预算是指采购机关根据事业发展计划和行政任务编制的、并经过规定程序批准的年度政府采购计划。</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5</w:t>
      </w:r>
      <w:r>
        <w:rPr>
          <w:rFonts w:hint="eastAsia" w:ascii="仿宋_GB2312" w:hAnsi="微软雅黑" w:eastAsia="仿宋_GB2312" w:cs="宋体"/>
          <w:color w:val="333333"/>
          <w:kern w:val="0"/>
          <w:sz w:val="32"/>
          <w:szCs w:val="32"/>
        </w:rPr>
        <w:t>、“三公”</w:t>
      </w:r>
      <w:bookmarkStart w:id="0" w:name="_GoBack"/>
      <w:bookmarkEnd w:id="0"/>
      <w:r>
        <w:rPr>
          <w:rFonts w:hint="eastAsia" w:ascii="仿宋_GB2312" w:hAnsi="微软雅黑" w:eastAsia="仿宋_GB2312" w:cs="宋体"/>
          <w:color w:val="333333"/>
          <w:kern w:val="0"/>
          <w:sz w:val="32"/>
          <w:szCs w:val="32"/>
        </w:rPr>
        <w:t>经费：是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6</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绩效评价：财政绩效评价也称政府支出绩效评价，是指运用一定的评价方法、量化指标及评价标准，对政府部门为实现其职能所确定的绩效目标的实现程度以及为实现这一目标所安排预算的执行结果进行的综合性评价。</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7、机关运行经费。为保障行政单位（包括参照公务员法管理的事业单位）运行用于购买货物和服务的各项资金。包括办公及印刷费、邮电费、差旅费、会议费、福利费、日常维修费、公务接待</w:t>
      </w:r>
      <w:r>
        <w:rPr>
          <w:rFonts w:ascii="仿宋_GB2312" w:hAnsi="微软雅黑" w:eastAsia="仿宋_GB2312" w:cs="宋体"/>
          <w:color w:val="333333"/>
          <w:kern w:val="0"/>
          <w:sz w:val="32"/>
          <w:szCs w:val="32"/>
        </w:rPr>
        <w:t>费、</w:t>
      </w:r>
      <w:r>
        <w:rPr>
          <w:rFonts w:hint="eastAsia" w:ascii="仿宋_GB2312" w:hAnsi="微软雅黑" w:eastAsia="仿宋_GB2312" w:cs="宋体"/>
          <w:color w:val="333333"/>
          <w:kern w:val="0"/>
          <w:sz w:val="32"/>
          <w:szCs w:val="32"/>
        </w:rPr>
        <w:t>专用材料及一般设备购置费、办公用房水电费、办公用房物业管理费、公务用车运行维护费以及其他费用。</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8</w:t>
      </w:r>
      <w:r>
        <w:rPr>
          <w:rFonts w:hint="eastAsia" w:ascii="仿宋_GB2312" w:hAnsi="微软雅黑" w:eastAsia="仿宋_GB2312" w:cs="宋体"/>
          <w:color w:val="333333"/>
          <w:kern w:val="0"/>
          <w:sz w:val="32"/>
          <w:szCs w:val="32"/>
        </w:rPr>
        <w:t>、社会保障和就业（类）行政事业单位离退休（款）机关事业单位基本养老保险缴费支出（项）。指部门实施养老保险制度后，由单位缴纳的养老保险费的支出。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9</w:t>
      </w:r>
      <w:r>
        <w:rPr>
          <w:rFonts w:hint="eastAsia" w:ascii="仿宋_GB2312" w:hAnsi="微软雅黑" w:eastAsia="仿宋_GB2312" w:cs="宋体"/>
          <w:color w:val="333333"/>
          <w:kern w:val="0"/>
          <w:sz w:val="32"/>
          <w:szCs w:val="32"/>
        </w:rPr>
        <w:t>、卫生健康（类）行政事业单位医疗（款）行政单位医疗（项）。指单位用于缴纳单位基本医疗保险支出。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10</w:t>
      </w:r>
      <w:r>
        <w:rPr>
          <w:rFonts w:hint="eastAsia" w:ascii="仿宋_GB2312" w:hAnsi="微软雅黑" w:eastAsia="仿宋_GB2312" w:cs="宋体"/>
          <w:color w:val="333333"/>
          <w:kern w:val="0"/>
          <w:sz w:val="32"/>
          <w:szCs w:val="32"/>
        </w:rPr>
        <w:t>、卫生健康（类）行政事业单位医疗（款）事业单位医疗（项）。指事业单位用于缴纳单位基本医疗保险支出。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大标宋_GBK">
    <w:altName w:val="宋体"/>
    <w:panose1 w:val="03000509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2"/>
          <w:jc w:val="center"/>
        </w:pPr>
        <w:r>
          <w:fldChar w:fldCharType="begin"/>
        </w:r>
        <w:r>
          <w:instrText xml:space="preserve">PAGE   \* MERGEFORMAT</w:instrText>
        </w:r>
        <w:r>
          <w:fldChar w:fldCharType="separate"/>
        </w:r>
        <w:r>
          <w:rPr>
            <w:lang w:val="zh-CN"/>
          </w:rPr>
          <w:t>1</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91"/>
    <w:rsid w:val="000409FD"/>
    <w:rsid w:val="00052F1C"/>
    <w:rsid w:val="000B785C"/>
    <w:rsid w:val="000E1067"/>
    <w:rsid w:val="0015792F"/>
    <w:rsid w:val="00161957"/>
    <w:rsid w:val="00177BE1"/>
    <w:rsid w:val="001A527F"/>
    <w:rsid w:val="001C57CC"/>
    <w:rsid w:val="002422E0"/>
    <w:rsid w:val="002A63AB"/>
    <w:rsid w:val="002C5786"/>
    <w:rsid w:val="00461C1F"/>
    <w:rsid w:val="004678FA"/>
    <w:rsid w:val="00471994"/>
    <w:rsid w:val="00475D25"/>
    <w:rsid w:val="004A08FD"/>
    <w:rsid w:val="004B708E"/>
    <w:rsid w:val="004E3253"/>
    <w:rsid w:val="004F476F"/>
    <w:rsid w:val="00501F14"/>
    <w:rsid w:val="005423BA"/>
    <w:rsid w:val="00570E96"/>
    <w:rsid w:val="005A13D4"/>
    <w:rsid w:val="00612517"/>
    <w:rsid w:val="00672132"/>
    <w:rsid w:val="006A038E"/>
    <w:rsid w:val="006B0D5B"/>
    <w:rsid w:val="006C2636"/>
    <w:rsid w:val="006F1162"/>
    <w:rsid w:val="00765CD1"/>
    <w:rsid w:val="007778B7"/>
    <w:rsid w:val="007E7A48"/>
    <w:rsid w:val="007F34CF"/>
    <w:rsid w:val="008C1055"/>
    <w:rsid w:val="00916C56"/>
    <w:rsid w:val="00955B63"/>
    <w:rsid w:val="009D779B"/>
    <w:rsid w:val="00A372A6"/>
    <w:rsid w:val="00AF7787"/>
    <w:rsid w:val="00B179AD"/>
    <w:rsid w:val="00B603FB"/>
    <w:rsid w:val="00BB5391"/>
    <w:rsid w:val="00BB579F"/>
    <w:rsid w:val="00BF4C33"/>
    <w:rsid w:val="00C135D1"/>
    <w:rsid w:val="00C74BA3"/>
    <w:rsid w:val="00CC7FFD"/>
    <w:rsid w:val="00D37AFA"/>
    <w:rsid w:val="00D60952"/>
    <w:rsid w:val="00D8617D"/>
    <w:rsid w:val="00DA746F"/>
    <w:rsid w:val="00E25B08"/>
    <w:rsid w:val="00FA15EA"/>
    <w:rsid w:val="00FD0FA9"/>
    <w:rsid w:val="18775797"/>
    <w:rsid w:val="54C274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Char"/>
    <w:basedOn w:val="6"/>
    <w:link w:val="3"/>
    <w:qFormat/>
    <w:uiPriority w:val="99"/>
    <w:rPr>
      <w:sz w:val="18"/>
      <w:szCs w:val="18"/>
    </w:rPr>
  </w:style>
  <w:style w:type="character" w:customStyle="1" w:styleId="9">
    <w:name w:val="页脚 Char"/>
    <w:basedOn w:val="6"/>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A75D188-DE9D-4201-9E2B-BC3BF71628D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603</Words>
  <Characters>3438</Characters>
  <Lines>28</Lines>
  <Paragraphs>8</Paragraphs>
  <TotalTime>0</TotalTime>
  <ScaleCrop>false</ScaleCrop>
  <LinksUpToDate>false</LinksUpToDate>
  <CharactersWithSpaces>4033</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Q</cp:lastModifiedBy>
  <cp:lastPrinted>2021-03-24T07:36:00Z</cp:lastPrinted>
  <dcterms:modified xsi:type="dcterms:W3CDTF">2025-03-03T01:56:17Z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