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left"/>
        <w:outlineLvl w:val="0"/>
        <w:rPr>
          <w:rFonts w:ascii="方正小标宋简体" w:hAnsi="宋体" w:eastAsia="方正小标宋简体"/>
          <w:color w:val="auto"/>
          <w:sz w:val="21"/>
          <w:szCs w:val="21"/>
          <w:highlight w:val="none"/>
        </w:rPr>
      </w:pPr>
      <w:bookmarkStart w:id="0" w:name="_Toc15306267"/>
    </w:p>
    <w:p>
      <w:pPr>
        <w:spacing w:line="600" w:lineRule="exact"/>
        <w:jc w:val="center"/>
        <w:outlineLvl w:val="0"/>
        <w:rPr>
          <w:rFonts w:ascii="方正小标宋简体" w:hAnsi="宋体" w:eastAsia="方正小标宋简体"/>
          <w:color w:val="auto"/>
          <w:sz w:val="72"/>
          <w:szCs w:val="72"/>
          <w:highlight w:val="none"/>
        </w:rPr>
      </w:pPr>
    </w:p>
    <w:p>
      <w:pPr>
        <w:spacing w:line="600" w:lineRule="exact"/>
        <w:jc w:val="center"/>
        <w:outlineLvl w:val="0"/>
        <w:rPr>
          <w:rFonts w:ascii="方正小标宋简体" w:hAnsi="宋体" w:eastAsia="方正小标宋简体"/>
          <w:color w:val="auto"/>
          <w:sz w:val="72"/>
          <w:szCs w:val="72"/>
          <w:highlight w:val="none"/>
        </w:rPr>
      </w:pPr>
    </w:p>
    <w:p>
      <w:pPr>
        <w:adjustRightInd w:val="0"/>
        <w:snapToGrid w:val="0"/>
        <w:spacing w:line="360" w:lineRule="auto"/>
        <w:jc w:val="center"/>
        <w:outlineLvl w:val="0"/>
        <w:rPr>
          <w:rFonts w:hint="eastAsia" w:ascii="方正小标宋简体" w:hAnsi="方正小标宋简体" w:eastAsia="方正小标宋简体" w:cs="方正小标宋简体"/>
          <w:color w:val="auto"/>
          <w:sz w:val="72"/>
          <w:szCs w:val="72"/>
          <w:highlight w:val="none"/>
        </w:rPr>
      </w:pPr>
      <w:bookmarkStart w:id="1" w:name="_Toc15378441"/>
      <w:bookmarkStart w:id="2" w:name="_Toc15377425"/>
      <w:bookmarkStart w:id="3" w:name="_Toc15396597"/>
      <w:bookmarkStart w:id="4" w:name="_Toc15377193"/>
      <w:bookmarkStart w:id="5" w:name="_Toc15396475"/>
      <w:r>
        <w:rPr>
          <w:rFonts w:hint="eastAsia" w:ascii="方正小标宋简体" w:hAnsi="方正小标宋简体" w:eastAsia="方正小标宋简体" w:cs="方正小标宋简体"/>
          <w:color w:val="auto"/>
          <w:sz w:val="72"/>
          <w:szCs w:val="72"/>
          <w:highlight w:val="none"/>
        </w:rPr>
        <w:t>20</w:t>
      </w:r>
      <w:r>
        <w:rPr>
          <w:rFonts w:hint="eastAsia" w:ascii="方正小标宋简体" w:hAnsi="方正小标宋简体" w:eastAsia="方正小标宋简体" w:cs="方正小标宋简体"/>
          <w:color w:val="auto"/>
          <w:sz w:val="72"/>
          <w:szCs w:val="72"/>
          <w:highlight w:val="none"/>
          <w:lang w:val="en-US" w:eastAsia="zh-CN"/>
        </w:rPr>
        <w:t>22</w:t>
      </w:r>
      <w:r>
        <w:rPr>
          <w:rFonts w:hint="eastAsia" w:ascii="方正小标宋简体" w:hAnsi="方正小标宋简体" w:eastAsia="方正小标宋简体" w:cs="方正小标宋简体"/>
          <w:color w:val="auto"/>
          <w:sz w:val="72"/>
          <w:szCs w:val="72"/>
          <w:highlight w:val="none"/>
        </w:rPr>
        <w:t>年度</w:t>
      </w:r>
      <w:bookmarkEnd w:id="1"/>
      <w:bookmarkEnd w:id="2"/>
      <w:bookmarkEnd w:id="3"/>
      <w:bookmarkEnd w:id="4"/>
      <w:bookmarkEnd w:id="5"/>
    </w:p>
    <w:p>
      <w:pPr>
        <w:adjustRightInd w:val="0"/>
        <w:snapToGrid w:val="0"/>
        <w:spacing w:line="360" w:lineRule="auto"/>
        <w:jc w:val="center"/>
        <w:outlineLvl w:val="0"/>
        <w:rPr>
          <w:rFonts w:hint="eastAsia" w:ascii="方正小标宋简体" w:hAnsi="方正小标宋简体" w:eastAsia="方正小标宋简体" w:cs="方正小标宋简体"/>
          <w:color w:val="auto"/>
          <w:sz w:val="72"/>
          <w:szCs w:val="72"/>
          <w:highlight w:val="none"/>
          <w:lang w:val="en-US" w:eastAsia="zh-CN"/>
        </w:rPr>
      </w:pPr>
      <w:bookmarkStart w:id="6" w:name="_Toc15377426"/>
      <w:bookmarkStart w:id="7" w:name="_Toc15378442"/>
      <w:bookmarkStart w:id="8" w:name="_Toc15396598"/>
      <w:bookmarkStart w:id="9" w:name="_Toc15396476"/>
      <w:bookmarkStart w:id="10" w:name="_Toc15377194"/>
      <w:r>
        <w:rPr>
          <w:rFonts w:hint="eastAsia" w:ascii="方正小标宋简体" w:hAnsi="方正小标宋简体" w:eastAsia="方正小标宋简体" w:cs="方正小标宋简体"/>
          <w:color w:val="auto"/>
          <w:sz w:val="72"/>
          <w:szCs w:val="72"/>
          <w:highlight w:val="none"/>
          <w:lang w:val="en-US" w:eastAsia="zh-CN"/>
        </w:rPr>
        <w:t>旺苍</w:t>
      </w:r>
      <w:bookmarkEnd w:id="0"/>
      <w:bookmarkStart w:id="11" w:name="_Toc15306268"/>
      <w:r>
        <w:rPr>
          <w:rFonts w:hint="eastAsia" w:ascii="方正小标宋简体" w:hAnsi="方正小标宋简体" w:eastAsia="方正小标宋简体" w:cs="方正小标宋简体"/>
          <w:color w:val="auto"/>
          <w:sz w:val="72"/>
          <w:szCs w:val="72"/>
          <w:highlight w:val="none"/>
          <w:lang w:val="en-US" w:eastAsia="zh-CN"/>
        </w:rPr>
        <w:t>文化旅游和体育局</w:t>
      </w:r>
    </w:p>
    <w:p>
      <w:pPr>
        <w:adjustRightInd w:val="0"/>
        <w:snapToGrid w:val="0"/>
        <w:spacing w:line="360" w:lineRule="auto"/>
        <w:jc w:val="center"/>
        <w:outlineLvl w:val="0"/>
        <w:rPr>
          <w:rFonts w:hint="eastAsia" w:ascii="方正小标宋简体" w:hAnsi="方正小标宋简体" w:eastAsia="方正小标宋简体" w:cs="方正小标宋简体"/>
          <w:color w:val="auto"/>
          <w:sz w:val="72"/>
          <w:szCs w:val="72"/>
          <w:highlight w:val="none"/>
        </w:rPr>
      </w:pPr>
      <w:r>
        <w:rPr>
          <w:rFonts w:hint="eastAsia" w:ascii="方正小标宋简体" w:hAnsi="方正小标宋简体" w:eastAsia="方正小标宋简体" w:cs="方正小标宋简体"/>
          <w:color w:val="auto"/>
          <w:sz w:val="72"/>
          <w:szCs w:val="72"/>
          <w:highlight w:val="none"/>
          <w:lang w:eastAsia="zh-CN"/>
        </w:rPr>
        <w:t>单位</w:t>
      </w:r>
      <w:r>
        <w:rPr>
          <w:rFonts w:hint="eastAsia" w:ascii="方正小标宋简体" w:hAnsi="方正小标宋简体" w:eastAsia="方正小标宋简体" w:cs="方正小标宋简体"/>
          <w:color w:val="auto"/>
          <w:sz w:val="72"/>
          <w:szCs w:val="72"/>
          <w:highlight w:val="none"/>
        </w:rPr>
        <w:t>决算</w:t>
      </w:r>
      <w:bookmarkEnd w:id="6"/>
      <w:bookmarkEnd w:id="7"/>
      <w:bookmarkEnd w:id="8"/>
      <w:bookmarkEnd w:id="9"/>
      <w:bookmarkEnd w:id="10"/>
      <w:bookmarkEnd w:id="11"/>
    </w:p>
    <w:p>
      <w:pPr>
        <w:widowControl/>
        <w:jc w:val="center"/>
        <w:rPr>
          <w:rFonts w:ascii="黑体" w:hAnsi="黑体" w:eastAsia="黑体"/>
          <w:color w:val="auto"/>
          <w:sz w:val="48"/>
          <w:szCs w:val="48"/>
          <w:highlight w:val="none"/>
        </w:rPr>
      </w:pPr>
      <w:r>
        <w:rPr>
          <w:rFonts w:ascii="方正小标宋简体" w:hAnsi="宋体" w:eastAsia="方正小标宋简体"/>
          <w:color w:val="auto"/>
          <w:sz w:val="36"/>
          <w:szCs w:val="36"/>
          <w:highlight w:val="none"/>
        </w:rPr>
        <w:br w:type="page"/>
      </w:r>
      <w:r>
        <w:rPr>
          <w:rFonts w:hint="eastAsia" w:ascii="黑体" w:hAnsi="黑体" w:eastAsia="黑体"/>
          <w:color w:val="auto"/>
          <w:sz w:val="48"/>
          <w:szCs w:val="48"/>
          <w:highlight w:val="none"/>
        </w:rPr>
        <w:t>目录</w:t>
      </w:r>
    </w:p>
    <w:p>
      <w:pPr>
        <w:widowControl/>
        <w:jc w:val="center"/>
        <w:rPr>
          <w:rFonts w:ascii="黑体" w:hAnsi="黑体" w:eastAsia="黑体" w:cstheme="minorBidi"/>
          <w:color w:val="auto"/>
          <w:sz w:val="28"/>
          <w:szCs w:val="28"/>
          <w:highlight w:val="none"/>
        </w:rPr>
      </w:pPr>
    </w:p>
    <w:p>
      <w:pPr>
        <w:pStyle w:val="11"/>
        <w:rPr>
          <w:color w:val="auto"/>
          <w:highlight w:val="none"/>
        </w:rPr>
      </w:pPr>
      <w:r>
        <w:rPr>
          <w:rFonts w:hint="eastAsia"/>
          <w:color w:val="auto"/>
          <w:highlight w:val="none"/>
        </w:rPr>
        <w:t>公开时间：20</w:t>
      </w:r>
      <w:r>
        <w:rPr>
          <w:rFonts w:hint="eastAsia"/>
          <w:color w:val="auto"/>
          <w:highlight w:val="none"/>
          <w:lang w:val="en-US" w:eastAsia="zh-CN"/>
        </w:rPr>
        <w:t>23</w:t>
      </w:r>
      <w:r>
        <w:rPr>
          <w:rFonts w:hint="eastAsia"/>
          <w:color w:val="auto"/>
          <w:highlight w:val="none"/>
        </w:rPr>
        <w:t>年</w:t>
      </w:r>
      <w:r>
        <w:rPr>
          <w:rFonts w:hint="eastAsia"/>
          <w:color w:val="auto"/>
          <w:highlight w:val="none"/>
          <w:lang w:val="en-US" w:eastAsia="zh-CN"/>
        </w:rPr>
        <w:t>9</w:t>
      </w:r>
      <w:r>
        <w:rPr>
          <w:rFonts w:hint="eastAsia"/>
          <w:color w:val="auto"/>
          <w:highlight w:val="none"/>
        </w:rPr>
        <w:t>月</w:t>
      </w:r>
      <w:r>
        <w:rPr>
          <w:rFonts w:hint="eastAsia"/>
          <w:color w:val="auto"/>
          <w:highlight w:val="none"/>
          <w:lang w:val="en-US" w:eastAsia="zh-CN"/>
        </w:rPr>
        <w:t>20</w:t>
      </w:r>
      <w:r>
        <w:rPr>
          <w:rFonts w:hint="eastAsia"/>
          <w:color w:val="auto"/>
          <w:highlight w:val="none"/>
        </w:rPr>
        <w:t>日</w:t>
      </w:r>
    </w:p>
    <w:p>
      <w:pPr>
        <w:rPr>
          <w:color w:val="auto"/>
          <w:highlight w:val="none"/>
        </w:rPr>
      </w:pPr>
    </w:p>
    <w:p>
      <w:pPr>
        <w:pStyle w:val="11"/>
        <w:adjustRightInd w:val="0"/>
        <w:snapToGrid w:val="0"/>
        <w:spacing w:before="0" w:line="440" w:lineRule="exact"/>
        <w:jc w:val="left"/>
        <w:rPr>
          <w:rFonts w:hint="default" w:eastAsia="仿宋" w:cstheme="minorBidi"/>
          <w:color w:val="auto"/>
          <w:sz w:val="24"/>
          <w:szCs w:val="24"/>
          <w:highlight w:val="none"/>
          <w:lang w:val="en-US" w:eastAsia="zh-CN"/>
        </w:rPr>
      </w:pPr>
      <w:r>
        <w:rPr>
          <w:rFonts w:hint="eastAsia"/>
          <w:color w:val="auto"/>
          <w:sz w:val="24"/>
          <w:highlight w:val="none"/>
        </w:rPr>
        <w:t>第一部分</w:t>
      </w:r>
      <w:r>
        <w:rPr>
          <w:color w:val="auto"/>
          <w:sz w:val="24"/>
          <w:highlight w:val="none"/>
        </w:rPr>
        <w:t xml:space="preserve"> </w:t>
      </w:r>
      <w:r>
        <w:rPr>
          <w:rFonts w:hint="eastAsia"/>
          <w:color w:val="auto"/>
          <w:sz w:val="24"/>
          <w:highlight w:val="none"/>
          <w:lang w:eastAsia="zh-CN"/>
        </w:rPr>
        <w:t>单位</w:t>
      </w:r>
      <w:r>
        <w:rPr>
          <w:rFonts w:hint="eastAsia"/>
          <w:color w:val="auto"/>
          <w:sz w:val="24"/>
          <w:highlight w:val="none"/>
        </w:rPr>
        <w:t>概况</w:t>
      </w:r>
      <w:r>
        <w:rPr>
          <w:rFonts w:hint="eastAsia"/>
          <w:color w:val="auto"/>
          <w:sz w:val="24"/>
          <w:highlight w:val="none"/>
          <w:lang w:val="en-US" w:eastAsia="zh-CN"/>
        </w:rPr>
        <w:tab/>
      </w:r>
      <w:r>
        <w:rPr>
          <w:rFonts w:hint="eastAsia"/>
          <w:color w:val="auto"/>
          <w:sz w:val="24"/>
          <w:highlight w:val="none"/>
          <w:lang w:val="en-US" w:eastAsia="zh-CN"/>
        </w:rPr>
        <w:t>4</w:t>
      </w:r>
    </w:p>
    <w:p>
      <w:pPr>
        <w:pStyle w:val="13"/>
        <w:adjustRightInd w:val="0"/>
        <w:snapToGrid w:val="0"/>
        <w:spacing w:line="440" w:lineRule="exact"/>
        <w:jc w:val="left"/>
        <w:rPr>
          <w:rFonts w:hint="default" w:eastAsia="宋体"/>
          <w:color w:val="auto"/>
          <w:sz w:val="24"/>
          <w:highlight w:val="none"/>
          <w:lang w:val="en-US" w:eastAsia="zh-CN"/>
        </w:rPr>
      </w:pPr>
      <w:r>
        <w:rPr>
          <w:rFonts w:hint="eastAsia"/>
          <w:color w:val="auto"/>
          <w:sz w:val="24"/>
          <w:highlight w:val="none"/>
        </w:rPr>
        <w:t>一、</w:t>
      </w:r>
      <w:r>
        <w:rPr>
          <w:rFonts w:hint="eastAsia"/>
          <w:color w:val="auto"/>
          <w:sz w:val="24"/>
          <w:highlight w:val="none"/>
          <w:lang w:eastAsia="zh-CN"/>
        </w:rPr>
        <w:t>主要职责</w:t>
      </w:r>
      <w:r>
        <w:rPr>
          <w:rFonts w:hint="eastAsia"/>
          <w:color w:val="auto"/>
          <w:sz w:val="24"/>
          <w:highlight w:val="none"/>
          <w:lang w:val="en-US" w:eastAsia="zh-CN"/>
        </w:rPr>
        <w:tab/>
      </w:r>
      <w:r>
        <w:rPr>
          <w:rFonts w:hint="eastAsia"/>
          <w:color w:val="auto"/>
          <w:sz w:val="24"/>
          <w:highlight w:val="none"/>
          <w:lang w:val="en-US" w:eastAsia="zh-CN"/>
        </w:rPr>
        <w:t>4</w:t>
      </w:r>
    </w:p>
    <w:p>
      <w:pPr>
        <w:pStyle w:val="13"/>
        <w:adjustRightInd w:val="0"/>
        <w:snapToGrid w:val="0"/>
        <w:spacing w:line="440" w:lineRule="exact"/>
        <w:jc w:val="left"/>
        <w:rPr>
          <w:rFonts w:hint="default" w:eastAsia="宋体"/>
          <w:color w:val="auto"/>
          <w:lang w:val="en-US" w:eastAsia="zh-CN"/>
        </w:rPr>
      </w:pPr>
      <w:r>
        <w:rPr>
          <w:rFonts w:hint="eastAsia"/>
          <w:color w:val="auto"/>
          <w:sz w:val="24"/>
          <w:highlight w:val="none"/>
          <w:lang w:eastAsia="zh-CN"/>
        </w:rPr>
        <w:t>二</w:t>
      </w:r>
      <w:r>
        <w:rPr>
          <w:rFonts w:hint="eastAsia"/>
          <w:color w:val="auto"/>
          <w:sz w:val="24"/>
          <w:highlight w:val="none"/>
        </w:rPr>
        <w:t>、</w:t>
      </w:r>
      <w:r>
        <w:rPr>
          <w:rFonts w:hint="eastAsia"/>
          <w:color w:val="auto"/>
          <w:sz w:val="24"/>
          <w:highlight w:val="none"/>
          <w:lang w:eastAsia="zh-CN"/>
        </w:rPr>
        <w:t>机构设置</w:t>
      </w:r>
      <w:r>
        <w:rPr>
          <w:rFonts w:hint="eastAsia"/>
          <w:color w:val="auto"/>
          <w:sz w:val="24"/>
          <w:highlight w:val="none"/>
          <w:lang w:val="en-US" w:eastAsia="zh-CN"/>
        </w:rPr>
        <w:tab/>
      </w:r>
      <w:r>
        <w:rPr>
          <w:rFonts w:hint="eastAsia"/>
          <w:color w:val="auto"/>
          <w:sz w:val="24"/>
          <w:highlight w:val="none"/>
          <w:lang w:val="en-US" w:eastAsia="zh-CN"/>
        </w:rPr>
        <w:t>7</w:t>
      </w:r>
    </w:p>
    <w:p>
      <w:pPr>
        <w:pStyle w:val="11"/>
        <w:adjustRightInd w:val="0"/>
        <w:snapToGrid w:val="0"/>
        <w:spacing w:before="0" w:line="440" w:lineRule="exact"/>
        <w:jc w:val="left"/>
        <w:rPr>
          <w:rFonts w:hint="default" w:eastAsia="仿宋"/>
          <w:color w:val="auto"/>
          <w:sz w:val="24"/>
          <w:szCs w:val="24"/>
          <w:highlight w:val="none"/>
          <w:lang w:val="en-US" w:eastAsia="zh-CN"/>
        </w:rPr>
      </w:pPr>
      <w:r>
        <w:rPr>
          <w:rFonts w:hint="eastAsia"/>
          <w:color w:val="auto"/>
          <w:sz w:val="24"/>
          <w:highlight w:val="none"/>
        </w:rPr>
        <w:t>第二部分</w:t>
      </w:r>
      <w:r>
        <w:rPr>
          <w:rFonts w:hint="eastAsia"/>
          <w:color w:val="auto"/>
          <w:sz w:val="24"/>
          <w:highlight w:val="none"/>
          <w:lang w:val="en-US" w:eastAsia="zh-CN"/>
        </w:rPr>
        <w:t xml:space="preserve"> 2022年度</w:t>
      </w:r>
      <w:r>
        <w:rPr>
          <w:rFonts w:hint="eastAsia"/>
          <w:color w:val="auto"/>
          <w:sz w:val="24"/>
          <w:highlight w:val="none"/>
          <w:lang w:eastAsia="zh-CN"/>
        </w:rPr>
        <w:t>单位</w:t>
      </w:r>
      <w:r>
        <w:rPr>
          <w:rFonts w:hint="eastAsia"/>
          <w:color w:val="auto"/>
          <w:sz w:val="24"/>
          <w:highlight w:val="none"/>
        </w:rPr>
        <w:t>决算情况说明</w:t>
      </w:r>
      <w:r>
        <w:rPr>
          <w:rFonts w:hint="eastAsia"/>
          <w:color w:val="auto"/>
          <w:sz w:val="24"/>
          <w:highlight w:val="none"/>
          <w:lang w:val="en-US" w:eastAsia="zh-CN"/>
        </w:rPr>
        <w:tab/>
      </w:r>
      <w:r>
        <w:rPr>
          <w:rFonts w:hint="eastAsia"/>
          <w:color w:val="auto"/>
          <w:sz w:val="24"/>
          <w:highlight w:val="none"/>
          <w:lang w:val="en-US" w:eastAsia="zh-CN"/>
        </w:rPr>
        <w:t>9</w:t>
      </w:r>
    </w:p>
    <w:p>
      <w:pPr>
        <w:pStyle w:val="13"/>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一、收入支出决算总体情况说明</w:t>
      </w:r>
      <w:r>
        <w:rPr>
          <w:rFonts w:hint="eastAsia"/>
          <w:color w:val="auto"/>
          <w:sz w:val="24"/>
          <w:highlight w:val="none"/>
          <w:lang w:val="en-US" w:eastAsia="zh-CN"/>
        </w:rPr>
        <w:tab/>
      </w:r>
      <w:r>
        <w:rPr>
          <w:rFonts w:hint="eastAsia"/>
          <w:color w:val="auto"/>
          <w:sz w:val="24"/>
          <w:highlight w:val="none"/>
          <w:lang w:val="en-US" w:eastAsia="zh-CN"/>
        </w:rPr>
        <w:t>9</w:t>
      </w:r>
    </w:p>
    <w:p>
      <w:pPr>
        <w:pStyle w:val="13"/>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二、收入决算情况说明</w:t>
      </w:r>
      <w:r>
        <w:rPr>
          <w:rFonts w:hint="eastAsia"/>
          <w:color w:val="auto"/>
          <w:sz w:val="24"/>
          <w:highlight w:val="none"/>
          <w:lang w:val="en-US" w:eastAsia="zh-CN"/>
        </w:rPr>
        <w:tab/>
      </w:r>
      <w:r>
        <w:rPr>
          <w:rFonts w:hint="eastAsia"/>
          <w:color w:val="auto"/>
          <w:sz w:val="24"/>
          <w:highlight w:val="none"/>
          <w:lang w:val="en-US" w:eastAsia="zh-CN"/>
        </w:rPr>
        <w:t>9</w:t>
      </w:r>
    </w:p>
    <w:p>
      <w:pPr>
        <w:pStyle w:val="13"/>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三、支出决算情况说明</w:t>
      </w:r>
      <w:r>
        <w:rPr>
          <w:rFonts w:hint="eastAsia"/>
          <w:color w:val="auto"/>
          <w:sz w:val="24"/>
          <w:highlight w:val="none"/>
          <w:lang w:val="en-US" w:eastAsia="zh-CN"/>
        </w:rPr>
        <w:tab/>
      </w:r>
      <w:r>
        <w:rPr>
          <w:rFonts w:hint="eastAsia"/>
          <w:color w:val="auto"/>
          <w:sz w:val="24"/>
          <w:highlight w:val="none"/>
          <w:lang w:val="en-US" w:eastAsia="zh-CN"/>
        </w:rPr>
        <w:t>10</w:t>
      </w:r>
    </w:p>
    <w:p>
      <w:pPr>
        <w:pStyle w:val="13"/>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四、财政拨款收入支出决算总体情况说明</w:t>
      </w:r>
      <w:r>
        <w:rPr>
          <w:rFonts w:hint="eastAsia"/>
          <w:color w:val="auto"/>
          <w:sz w:val="24"/>
          <w:highlight w:val="none"/>
          <w:lang w:val="en-US" w:eastAsia="zh-CN"/>
        </w:rPr>
        <w:tab/>
      </w:r>
      <w:r>
        <w:rPr>
          <w:rFonts w:hint="eastAsia"/>
          <w:color w:val="auto"/>
          <w:sz w:val="24"/>
          <w:highlight w:val="none"/>
          <w:lang w:val="en-US" w:eastAsia="zh-CN"/>
        </w:rPr>
        <w:t>10</w:t>
      </w:r>
    </w:p>
    <w:p>
      <w:pPr>
        <w:pStyle w:val="13"/>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五、一般公共预算财政拨款支出决算情况说明</w:t>
      </w:r>
      <w:r>
        <w:rPr>
          <w:rFonts w:hint="eastAsia"/>
          <w:color w:val="auto"/>
          <w:sz w:val="24"/>
          <w:highlight w:val="none"/>
          <w:lang w:val="en-US" w:eastAsia="zh-CN"/>
        </w:rPr>
        <w:tab/>
      </w:r>
      <w:r>
        <w:rPr>
          <w:rFonts w:hint="eastAsia"/>
          <w:color w:val="auto"/>
          <w:sz w:val="24"/>
          <w:highlight w:val="none"/>
          <w:lang w:val="en-US" w:eastAsia="zh-CN"/>
        </w:rPr>
        <w:t>11</w:t>
      </w:r>
    </w:p>
    <w:p>
      <w:pPr>
        <w:pStyle w:val="13"/>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六、一般公共预算财政拨款基本支出决算情况说明</w:t>
      </w:r>
      <w:r>
        <w:rPr>
          <w:rFonts w:hint="eastAsia"/>
          <w:color w:val="auto"/>
          <w:sz w:val="24"/>
          <w:highlight w:val="none"/>
          <w:lang w:val="en-US" w:eastAsia="zh-CN"/>
        </w:rPr>
        <w:tab/>
      </w:r>
      <w:r>
        <w:rPr>
          <w:rFonts w:hint="eastAsia"/>
          <w:color w:val="auto"/>
          <w:sz w:val="24"/>
          <w:highlight w:val="none"/>
          <w:lang w:val="en-US" w:eastAsia="zh-CN"/>
        </w:rPr>
        <w:t xml:space="preserve">14                                                                                                                                                                                                                                                                                                                                                                                                                                                                                                                                                                                                                                                                                                                                                                                                                                                                                                                                       </w:t>
      </w:r>
    </w:p>
    <w:p>
      <w:pPr>
        <w:pStyle w:val="13"/>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七、财政拨款</w:t>
      </w:r>
      <w:r>
        <w:rPr>
          <w:rFonts w:hint="eastAsia"/>
          <w:color w:val="auto"/>
          <w:sz w:val="24"/>
          <w:highlight w:val="none"/>
          <w:lang w:eastAsia="zh-CN"/>
        </w:rPr>
        <w:t>“</w:t>
      </w:r>
      <w:r>
        <w:rPr>
          <w:rFonts w:hint="eastAsia"/>
          <w:color w:val="auto"/>
          <w:sz w:val="24"/>
          <w:highlight w:val="none"/>
        </w:rPr>
        <w:t>三公”经费支出决算情况说明</w:t>
      </w:r>
      <w:r>
        <w:rPr>
          <w:rFonts w:hint="eastAsia"/>
          <w:color w:val="auto"/>
          <w:sz w:val="24"/>
          <w:highlight w:val="none"/>
          <w:lang w:val="en-US" w:eastAsia="zh-CN"/>
        </w:rPr>
        <w:tab/>
      </w:r>
      <w:r>
        <w:rPr>
          <w:rFonts w:hint="eastAsia"/>
          <w:color w:val="auto"/>
          <w:sz w:val="24"/>
          <w:highlight w:val="none"/>
          <w:lang w:val="en-US" w:eastAsia="zh-CN"/>
        </w:rPr>
        <w:t>15</w:t>
      </w:r>
    </w:p>
    <w:p>
      <w:pPr>
        <w:pStyle w:val="13"/>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八、政府性基金预算支出决算情况说明</w:t>
      </w:r>
      <w:r>
        <w:rPr>
          <w:rFonts w:hint="eastAsia"/>
          <w:color w:val="auto"/>
          <w:sz w:val="24"/>
          <w:highlight w:val="none"/>
          <w:lang w:val="en-US" w:eastAsia="zh-CN"/>
        </w:rPr>
        <w:tab/>
      </w:r>
      <w:r>
        <w:rPr>
          <w:rFonts w:hint="eastAsia"/>
          <w:color w:val="auto"/>
          <w:sz w:val="24"/>
          <w:highlight w:val="none"/>
          <w:lang w:val="en-US" w:eastAsia="zh-CN"/>
        </w:rPr>
        <w:t>17</w:t>
      </w:r>
    </w:p>
    <w:p>
      <w:pPr>
        <w:pStyle w:val="13"/>
        <w:adjustRightInd w:val="0"/>
        <w:snapToGrid w:val="0"/>
        <w:spacing w:line="440" w:lineRule="exact"/>
        <w:jc w:val="left"/>
        <w:rPr>
          <w:rFonts w:hint="default" w:eastAsia="宋体"/>
          <w:color w:val="auto"/>
          <w:sz w:val="24"/>
          <w:highlight w:val="none"/>
          <w:lang w:val="en-US" w:eastAsia="zh-CN"/>
        </w:rPr>
      </w:pPr>
      <w:r>
        <w:rPr>
          <w:rFonts w:hint="eastAsia"/>
          <w:color w:val="auto"/>
          <w:sz w:val="24"/>
          <w:highlight w:val="none"/>
        </w:rPr>
        <w:t>九、国有资本经营预算支出决算情况说明</w:t>
      </w:r>
      <w:r>
        <w:rPr>
          <w:rFonts w:hint="eastAsia"/>
          <w:color w:val="auto"/>
          <w:sz w:val="24"/>
          <w:highlight w:val="none"/>
          <w:lang w:val="en-US" w:eastAsia="zh-CN"/>
        </w:rPr>
        <w:tab/>
      </w:r>
      <w:r>
        <w:rPr>
          <w:rFonts w:hint="eastAsia"/>
          <w:color w:val="auto"/>
          <w:sz w:val="24"/>
          <w:highlight w:val="none"/>
          <w:lang w:val="en-US" w:eastAsia="zh-CN"/>
        </w:rPr>
        <w:t>17</w:t>
      </w:r>
    </w:p>
    <w:p>
      <w:pPr>
        <w:pStyle w:val="13"/>
        <w:adjustRightInd w:val="0"/>
        <w:snapToGrid w:val="0"/>
        <w:spacing w:line="440" w:lineRule="exact"/>
        <w:jc w:val="left"/>
        <w:rPr>
          <w:rFonts w:hint="default" w:eastAsia="宋体"/>
          <w:color w:val="auto"/>
          <w:sz w:val="24"/>
          <w:highlight w:val="none"/>
          <w:lang w:val="en-US" w:eastAsia="zh-CN"/>
        </w:rPr>
      </w:pPr>
      <w:r>
        <w:rPr>
          <w:rFonts w:hint="eastAsia"/>
          <w:color w:val="auto"/>
          <w:sz w:val="24"/>
          <w:highlight w:val="none"/>
        </w:rPr>
        <w:t>十、其他重要事项的情况说明</w:t>
      </w:r>
      <w:r>
        <w:rPr>
          <w:rFonts w:hint="eastAsia"/>
          <w:color w:val="auto"/>
          <w:sz w:val="24"/>
          <w:highlight w:val="none"/>
          <w:lang w:val="en-US" w:eastAsia="zh-CN"/>
        </w:rPr>
        <w:tab/>
      </w:r>
      <w:r>
        <w:rPr>
          <w:rFonts w:hint="eastAsia"/>
          <w:color w:val="auto"/>
          <w:sz w:val="24"/>
          <w:highlight w:val="none"/>
          <w:lang w:val="en-US" w:eastAsia="zh-CN"/>
        </w:rPr>
        <w:t>17</w:t>
      </w:r>
    </w:p>
    <w:p>
      <w:pPr>
        <w:pStyle w:val="11"/>
        <w:adjustRightInd w:val="0"/>
        <w:snapToGrid w:val="0"/>
        <w:spacing w:before="0" w:line="440" w:lineRule="exact"/>
        <w:jc w:val="left"/>
        <w:rPr>
          <w:rFonts w:hint="default" w:eastAsia="仿宋" w:cstheme="minorBidi"/>
          <w:color w:val="auto"/>
          <w:sz w:val="24"/>
          <w:szCs w:val="24"/>
          <w:highlight w:val="none"/>
          <w:lang w:val="en-US" w:eastAsia="zh-CN"/>
        </w:rPr>
      </w:pPr>
      <w:r>
        <w:rPr>
          <w:rFonts w:hint="eastAsia"/>
          <w:color w:val="auto"/>
          <w:sz w:val="24"/>
          <w:highlight w:val="none"/>
        </w:rPr>
        <w:t>第三部分</w:t>
      </w:r>
      <w:r>
        <w:rPr>
          <w:color w:val="auto"/>
          <w:sz w:val="24"/>
          <w:highlight w:val="none"/>
        </w:rPr>
        <w:t xml:space="preserve"> </w:t>
      </w:r>
      <w:r>
        <w:rPr>
          <w:rFonts w:hint="eastAsia"/>
          <w:color w:val="auto"/>
          <w:sz w:val="24"/>
          <w:highlight w:val="none"/>
        </w:rPr>
        <w:t>名词解释</w:t>
      </w:r>
      <w:r>
        <w:rPr>
          <w:rFonts w:hint="eastAsia"/>
          <w:color w:val="auto"/>
          <w:sz w:val="24"/>
          <w:highlight w:val="none"/>
          <w:lang w:val="en-US" w:eastAsia="zh-CN"/>
        </w:rPr>
        <w:tab/>
      </w:r>
      <w:r>
        <w:rPr>
          <w:rFonts w:hint="eastAsia"/>
          <w:color w:val="auto"/>
          <w:sz w:val="24"/>
          <w:highlight w:val="none"/>
          <w:lang w:val="en-US" w:eastAsia="zh-CN"/>
        </w:rPr>
        <w:t>19</w:t>
      </w:r>
    </w:p>
    <w:p>
      <w:pPr>
        <w:pStyle w:val="11"/>
        <w:adjustRightInd w:val="0"/>
        <w:snapToGrid w:val="0"/>
        <w:spacing w:before="0" w:line="440" w:lineRule="exact"/>
        <w:jc w:val="left"/>
        <w:rPr>
          <w:rFonts w:hint="default" w:eastAsia="仿宋" w:cstheme="minorBidi"/>
          <w:color w:val="auto"/>
          <w:sz w:val="24"/>
          <w:szCs w:val="24"/>
          <w:highlight w:val="none"/>
          <w:lang w:val="en-US" w:eastAsia="zh-CN"/>
        </w:rPr>
      </w:pPr>
      <w:r>
        <w:rPr>
          <w:rFonts w:hint="eastAsia"/>
          <w:color w:val="auto"/>
          <w:sz w:val="24"/>
          <w:highlight w:val="none"/>
        </w:rPr>
        <w:t>第四部分</w:t>
      </w:r>
      <w:r>
        <w:rPr>
          <w:color w:val="auto"/>
          <w:sz w:val="24"/>
          <w:highlight w:val="none"/>
        </w:rPr>
        <w:t xml:space="preserve"> </w:t>
      </w:r>
      <w:r>
        <w:rPr>
          <w:rFonts w:hint="eastAsia"/>
          <w:color w:val="auto"/>
          <w:sz w:val="24"/>
          <w:highlight w:val="none"/>
        </w:rPr>
        <w:t>附件</w:t>
      </w:r>
      <w:r>
        <w:rPr>
          <w:rFonts w:hint="eastAsia"/>
          <w:color w:val="auto"/>
          <w:sz w:val="24"/>
          <w:highlight w:val="none"/>
          <w:lang w:val="en-US" w:eastAsia="zh-CN"/>
        </w:rPr>
        <w:tab/>
      </w:r>
      <w:r>
        <w:rPr>
          <w:rFonts w:hint="eastAsia"/>
          <w:color w:val="auto"/>
          <w:sz w:val="24"/>
          <w:highlight w:val="none"/>
          <w:lang w:val="en-US" w:eastAsia="zh-CN"/>
        </w:rPr>
        <w:t>24</w:t>
      </w:r>
    </w:p>
    <w:p>
      <w:pPr>
        <w:pStyle w:val="11"/>
        <w:adjustRightInd w:val="0"/>
        <w:snapToGrid w:val="0"/>
        <w:spacing w:before="0" w:line="440" w:lineRule="exact"/>
        <w:jc w:val="left"/>
        <w:rPr>
          <w:rFonts w:hint="default" w:eastAsia="仿宋" w:cstheme="minorBidi"/>
          <w:color w:val="auto"/>
          <w:sz w:val="24"/>
          <w:szCs w:val="24"/>
          <w:highlight w:val="none"/>
          <w:lang w:val="en-US" w:eastAsia="zh-CN"/>
        </w:rPr>
      </w:pPr>
      <w:r>
        <w:rPr>
          <w:rFonts w:hint="eastAsia"/>
          <w:color w:val="auto"/>
          <w:sz w:val="24"/>
          <w:highlight w:val="none"/>
        </w:rPr>
        <w:t>第五部分</w:t>
      </w:r>
      <w:r>
        <w:rPr>
          <w:color w:val="auto"/>
          <w:sz w:val="24"/>
          <w:highlight w:val="none"/>
        </w:rPr>
        <w:t xml:space="preserve"> </w:t>
      </w:r>
      <w:r>
        <w:rPr>
          <w:rFonts w:hint="eastAsia"/>
          <w:color w:val="auto"/>
          <w:sz w:val="24"/>
          <w:highlight w:val="none"/>
        </w:rPr>
        <w:t>附表</w:t>
      </w:r>
      <w:r>
        <w:rPr>
          <w:rFonts w:hint="eastAsia"/>
          <w:color w:val="auto"/>
          <w:sz w:val="24"/>
          <w:highlight w:val="none"/>
          <w:lang w:val="en-US" w:eastAsia="zh-CN"/>
        </w:rPr>
        <w:tab/>
      </w:r>
      <w:r>
        <w:rPr>
          <w:rFonts w:hint="eastAsia"/>
          <w:color w:val="auto"/>
          <w:sz w:val="24"/>
          <w:highlight w:val="none"/>
          <w:lang w:val="en-US" w:eastAsia="zh-CN"/>
        </w:rPr>
        <w:t>49</w:t>
      </w:r>
    </w:p>
    <w:p>
      <w:pPr>
        <w:pStyle w:val="13"/>
        <w:adjustRightInd w:val="0"/>
        <w:snapToGrid w:val="0"/>
        <w:spacing w:line="440" w:lineRule="exact"/>
        <w:jc w:val="left"/>
        <w:rPr>
          <w:rFonts w:hint="eastAsia"/>
          <w:color w:val="auto"/>
          <w:sz w:val="24"/>
          <w:highlight w:val="none"/>
        </w:rPr>
      </w:pPr>
      <w:r>
        <w:rPr>
          <w:rFonts w:hint="eastAsia"/>
          <w:color w:val="auto"/>
          <w:sz w:val="24"/>
          <w:highlight w:val="none"/>
        </w:rPr>
        <w:t>一、收入支出决算总表</w:t>
      </w:r>
    </w:p>
    <w:p>
      <w:pPr>
        <w:pStyle w:val="13"/>
        <w:adjustRightInd w:val="0"/>
        <w:snapToGrid w:val="0"/>
        <w:spacing w:line="440" w:lineRule="exact"/>
        <w:jc w:val="left"/>
        <w:rPr>
          <w:rFonts w:hint="default" w:eastAsia="宋体"/>
          <w:color w:val="auto"/>
          <w:sz w:val="24"/>
          <w:highlight w:val="none"/>
          <w:lang w:val="en-US" w:eastAsia="zh-CN"/>
        </w:rPr>
      </w:pPr>
      <w:r>
        <w:rPr>
          <w:rFonts w:hint="eastAsia"/>
          <w:color w:val="auto"/>
          <w:sz w:val="24"/>
          <w:highlight w:val="none"/>
        </w:rPr>
        <w:t>二、收入决算表</w:t>
      </w:r>
    </w:p>
    <w:p>
      <w:pPr>
        <w:pStyle w:val="13"/>
        <w:adjustRightInd w:val="0"/>
        <w:snapToGrid w:val="0"/>
        <w:spacing w:line="440" w:lineRule="exact"/>
        <w:jc w:val="left"/>
        <w:rPr>
          <w:rFonts w:hint="default" w:eastAsia="宋体"/>
          <w:color w:val="auto"/>
          <w:sz w:val="24"/>
          <w:highlight w:val="none"/>
          <w:lang w:val="en-US" w:eastAsia="zh-CN"/>
        </w:rPr>
      </w:pPr>
      <w:r>
        <w:rPr>
          <w:rFonts w:hint="eastAsia"/>
          <w:color w:val="auto"/>
          <w:sz w:val="24"/>
          <w:highlight w:val="none"/>
        </w:rPr>
        <w:t>三、支出决算表</w:t>
      </w:r>
    </w:p>
    <w:p>
      <w:pPr>
        <w:pStyle w:val="13"/>
        <w:adjustRightInd w:val="0"/>
        <w:snapToGrid w:val="0"/>
        <w:spacing w:line="440" w:lineRule="exact"/>
        <w:jc w:val="left"/>
        <w:rPr>
          <w:rFonts w:hint="default" w:eastAsia="宋体"/>
          <w:color w:val="auto"/>
          <w:sz w:val="24"/>
          <w:highlight w:val="none"/>
          <w:lang w:val="en-US" w:eastAsia="zh-CN"/>
        </w:rPr>
      </w:pPr>
      <w:r>
        <w:rPr>
          <w:rFonts w:hint="eastAsia"/>
          <w:color w:val="auto"/>
          <w:sz w:val="24"/>
          <w:highlight w:val="none"/>
        </w:rPr>
        <w:t>四、财政拨款收入支出决算总表</w:t>
      </w:r>
    </w:p>
    <w:p>
      <w:pPr>
        <w:pStyle w:val="13"/>
        <w:adjustRightInd w:val="0"/>
        <w:snapToGrid w:val="0"/>
        <w:spacing w:line="440" w:lineRule="exact"/>
        <w:jc w:val="left"/>
        <w:rPr>
          <w:rFonts w:hint="default" w:eastAsia="宋体"/>
          <w:color w:val="auto"/>
          <w:sz w:val="24"/>
          <w:highlight w:val="none"/>
          <w:lang w:val="en-US" w:eastAsia="zh-CN"/>
        </w:rPr>
      </w:pPr>
      <w:r>
        <w:rPr>
          <w:rFonts w:hint="eastAsia"/>
          <w:color w:val="auto"/>
          <w:sz w:val="24"/>
          <w:highlight w:val="none"/>
        </w:rPr>
        <w:t>五、财政拨款支出决算明细表</w:t>
      </w:r>
    </w:p>
    <w:p>
      <w:pPr>
        <w:pStyle w:val="13"/>
        <w:adjustRightInd w:val="0"/>
        <w:snapToGrid w:val="0"/>
        <w:spacing w:line="440" w:lineRule="exact"/>
        <w:jc w:val="left"/>
        <w:rPr>
          <w:rFonts w:hint="default" w:eastAsia="宋体"/>
          <w:color w:val="auto"/>
          <w:sz w:val="24"/>
          <w:highlight w:val="none"/>
          <w:lang w:val="en-US" w:eastAsia="zh-CN"/>
        </w:rPr>
      </w:pPr>
      <w:r>
        <w:rPr>
          <w:rFonts w:hint="eastAsia"/>
          <w:color w:val="auto"/>
          <w:sz w:val="24"/>
          <w:highlight w:val="none"/>
        </w:rPr>
        <w:t>六、一般公共预算财政拨款支出决算表</w:t>
      </w:r>
    </w:p>
    <w:p>
      <w:pPr>
        <w:pStyle w:val="13"/>
        <w:adjustRightInd w:val="0"/>
        <w:snapToGrid w:val="0"/>
        <w:spacing w:line="440" w:lineRule="exact"/>
        <w:jc w:val="left"/>
        <w:rPr>
          <w:rFonts w:hint="default" w:eastAsia="宋体"/>
          <w:color w:val="auto"/>
          <w:sz w:val="24"/>
          <w:highlight w:val="none"/>
          <w:lang w:val="en-US" w:eastAsia="zh-CN"/>
        </w:rPr>
      </w:pPr>
      <w:r>
        <w:rPr>
          <w:rFonts w:hint="eastAsia"/>
          <w:color w:val="auto"/>
          <w:sz w:val="24"/>
          <w:highlight w:val="none"/>
        </w:rPr>
        <w:t>七、一般公共预算财政拨款支出决算明细表</w:t>
      </w:r>
    </w:p>
    <w:p>
      <w:pPr>
        <w:pStyle w:val="13"/>
        <w:adjustRightInd w:val="0"/>
        <w:snapToGrid w:val="0"/>
        <w:spacing w:line="440" w:lineRule="exact"/>
        <w:jc w:val="left"/>
        <w:rPr>
          <w:rFonts w:hint="default" w:eastAsia="宋体"/>
          <w:color w:val="auto"/>
          <w:sz w:val="24"/>
          <w:highlight w:val="none"/>
          <w:lang w:val="en-US" w:eastAsia="zh-CN"/>
        </w:rPr>
      </w:pPr>
      <w:r>
        <w:rPr>
          <w:rFonts w:hint="eastAsia"/>
          <w:color w:val="auto"/>
          <w:sz w:val="24"/>
          <w:highlight w:val="none"/>
        </w:rPr>
        <w:t>八、一般公共预算财政拨款基本支出决算</w:t>
      </w:r>
      <w:r>
        <w:rPr>
          <w:rFonts w:hint="eastAsia"/>
          <w:color w:val="auto"/>
          <w:sz w:val="24"/>
          <w:highlight w:val="none"/>
          <w:lang w:eastAsia="zh-CN"/>
        </w:rPr>
        <w:t>明细</w:t>
      </w:r>
      <w:r>
        <w:rPr>
          <w:rFonts w:hint="eastAsia"/>
          <w:color w:val="auto"/>
          <w:sz w:val="24"/>
          <w:highlight w:val="none"/>
        </w:rPr>
        <w:t>表</w:t>
      </w:r>
    </w:p>
    <w:p>
      <w:pPr>
        <w:pStyle w:val="13"/>
        <w:adjustRightInd w:val="0"/>
        <w:snapToGrid w:val="0"/>
        <w:spacing w:line="440" w:lineRule="exact"/>
        <w:jc w:val="left"/>
        <w:rPr>
          <w:rFonts w:hint="default" w:eastAsia="宋体"/>
          <w:color w:val="auto"/>
          <w:sz w:val="24"/>
          <w:highlight w:val="none"/>
          <w:lang w:val="en-US" w:eastAsia="zh-CN"/>
        </w:rPr>
      </w:pPr>
      <w:r>
        <w:rPr>
          <w:rFonts w:hint="eastAsia"/>
          <w:color w:val="auto"/>
          <w:sz w:val="24"/>
          <w:highlight w:val="none"/>
        </w:rPr>
        <w:t>九、一般公共预算财政拨款项目支出决算表</w:t>
      </w:r>
    </w:p>
    <w:p>
      <w:pPr>
        <w:pStyle w:val="13"/>
        <w:adjustRightInd w:val="0"/>
        <w:snapToGrid w:val="0"/>
        <w:spacing w:line="440" w:lineRule="exact"/>
        <w:jc w:val="left"/>
        <w:rPr>
          <w:rFonts w:hint="default" w:eastAsia="宋体"/>
          <w:color w:val="auto"/>
          <w:sz w:val="24"/>
          <w:highlight w:val="none"/>
          <w:lang w:val="en-US" w:eastAsia="zh-CN"/>
        </w:rPr>
      </w:pPr>
      <w:r>
        <w:rPr>
          <w:rFonts w:hint="eastAsia"/>
          <w:color w:val="auto"/>
          <w:sz w:val="24"/>
          <w:highlight w:val="none"/>
        </w:rPr>
        <w:t>十、政府性基金预算财政拨款收入支出决算表</w:t>
      </w:r>
    </w:p>
    <w:p>
      <w:pPr>
        <w:pStyle w:val="13"/>
        <w:adjustRightInd w:val="0"/>
        <w:snapToGrid w:val="0"/>
        <w:spacing w:line="440" w:lineRule="exact"/>
        <w:jc w:val="left"/>
        <w:rPr>
          <w:rFonts w:hint="default" w:eastAsia="宋体"/>
          <w:color w:val="auto"/>
          <w:sz w:val="24"/>
          <w:highlight w:val="none"/>
          <w:lang w:val="en-US" w:eastAsia="zh-CN"/>
        </w:rPr>
      </w:pPr>
      <w:r>
        <w:rPr>
          <w:rFonts w:hint="eastAsia"/>
          <w:color w:val="auto"/>
          <w:sz w:val="24"/>
          <w:highlight w:val="none"/>
        </w:rPr>
        <w:t>十一、国有资本经营预算财政拨款收入支出决算表</w:t>
      </w:r>
    </w:p>
    <w:p>
      <w:pPr>
        <w:pStyle w:val="13"/>
        <w:adjustRightInd w:val="0"/>
        <w:snapToGrid w:val="0"/>
        <w:spacing w:line="440" w:lineRule="exact"/>
        <w:jc w:val="left"/>
        <w:rPr>
          <w:rFonts w:hint="default"/>
          <w:color w:val="auto"/>
          <w:sz w:val="24"/>
          <w:highlight w:val="none"/>
          <w:lang w:val="en-US"/>
        </w:rPr>
      </w:pPr>
      <w:r>
        <w:rPr>
          <w:rFonts w:hint="eastAsia"/>
          <w:color w:val="auto"/>
          <w:sz w:val="24"/>
          <w:highlight w:val="none"/>
        </w:rPr>
        <w:t>十二、</w:t>
      </w:r>
      <w:r>
        <w:rPr>
          <w:rFonts w:hint="eastAsia"/>
          <w:color w:val="auto"/>
          <w:sz w:val="24"/>
          <w:highlight w:val="none"/>
          <w:lang w:val="en-US" w:eastAsia="zh-CN"/>
        </w:rPr>
        <w:t>国有资本经营预算财政拨款支出决算表</w:t>
      </w:r>
    </w:p>
    <w:p>
      <w:pPr>
        <w:pStyle w:val="13"/>
        <w:adjustRightInd w:val="0"/>
        <w:snapToGrid w:val="0"/>
        <w:spacing w:line="440" w:lineRule="exact"/>
        <w:jc w:val="left"/>
        <w:rPr>
          <w:rFonts w:hint="default" w:eastAsia="宋体"/>
          <w:color w:val="auto"/>
          <w:sz w:val="24"/>
          <w:highlight w:val="none"/>
          <w:lang w:val="en-US" w:eastAsia="zh-CN"/>
        </w:rPr>
      </w:pPr>
      <w:r>
        <w:rPr>
          <w:rFonts w:hint="eastAsia"/>
          <w:color w:val="auto"/>
          <w:sz w:val="24"/>
          <w:highlight w:val="none"/>
        </w:rPr>
        <w:t>十三、财政拨款“三公”经费支出决算表</w:t>
      </w:r>
    </w:p>
    <w:p>
      <w:pPr>
        <w:widowControl/>
        <w:spacing w:line="440" w:lineRule="exact"/>
        <w:jc w:val="left"/>
        <w:rPr>
          <w:rFonts w:ascii="仿宋" w:hAnsi="仿宋" w:eastAsia="仿宋"/>
          <w:bCs/>
          <w:color w:val="auto"/>
          <w:kern w:val="44"/>
          <w:sz w:val="24"/>
          <w:highlight w:val="none"/>
        </w:rPr>
      </w:pPr>
      <w:bookmarkStart w:id="12" w:name="_Toc15396599"/>
      <w:bookmarkStart w:id="13" w:name="_Toc15377196"/>
      <w:r>
        <w:rPr>
          <w:rFonts w:ascii="仿宋" w:hAnsi="仿宋" w:eastAsia="仿宋"/>
          <w:b/>
          <w:color w:val="auto"/>
          <w:sz w:val="24"/>
          <w:highlight w:val="none"/>
        </w:rPr>
        <w:br w:type="page"/>
      </w:r>
    </w:p>
    <w:p>
      <w:pPr>
        <w:pStyle w:val="3"/>
        <w:jc w:val="center"/>
        <w:rPr>
          <w:rStyle w:val="26"/>
          <w:rFonts w:ascii="黑体" w:hAnsi="黑体" w:eastAsia="黑体"/>
          <w:b/>
          <w:bCs w:val="0"/>
          <w:color w:val="auto"/>
          <w:highlight w:val="none"/>
        </w:rPr>
      </w:pPr>
      <w:r>
        <w:rPr>
          <w:rFonts w:hint="eastAsia" w:ascii="黑体" w:hAnsi="黑体" w:eastAsia="黑体"/>
          <w:b w:val="0"/>
          <w:color w:val="auto"/>
          <w:highlight w:val="none"/>
        </w:rPr>
        <w:t xml:space="preserve">第一部分 </w:t>
      </w:r>
      <w:r>
        <w:rPr>
          <w:rFonts w:hint="eastAsia" w:ascii="黑体" w:hAnsi="黑体" w:eastAsia="黑体"/>
          <w:b w:val="0"/>
          <w:color w:val="auto"/>
          <w:highlight w:val="none"/>
          <w:lang w:eastAsia="zh-CN"/>
        </w:rPr>
        <w:t>单位</w:t>
      </w:r>
      <w:r>
        <w:rPr>
          <w:rStyle w:val="26"/>
          <w:rFonts w:hint="eastAsia" w:ascii="黑体" w:hAnsi="黑体" w:eastAsia="黑体"/>
          <w:b w:val="0"/>
          <w:bCs w:val="0"/>
          <w:color w:val="auto"/>
          <w:highlight w:val="none"/>
        </w:rPr>
        <w:t>概况</w:t>
      </w:r>
      <w:bookmarkEnd w:id="12"/>
      <w:bookmarkEnd w:id="13"/>
    </w:p>
    <w:p>
      <w:pPr>
        <w:widowControl/>
        <w:jc w:val="left"/>
        <w:rPr>
          <w:rFonts w:ascii="黑体" w:eastAsia="黑体"/>
          <w:color w:val="auto"/>
          <w:sz w:val="32"/>
          <w:szCs w:val="32"/>
          <w:highlight w:val="none"/>
        </w:rPr>
      </w:pPr>
    </w:p>
    <w:p>
      <w:pPr>
        <w:pStyle w:val="4"/>
        <w:numPr>
          <w:ilvl w:val="0"/>
          <w:numId w:val="1"/>
        </w:numPr>
        <w:rPr>
          <w:rStyle w:val="27"/>
          <w:rFonts w:hint="eastAsia" w:ascii="黑体" w:hAnsi="黑体" w:eastAsia="黑体"/>
          <w:b w:val="0"/>
          <w:bCs w:val="0"/>
          <w:color w:val="auto"/>
          <w:highlight w:val="none"/>
          <w:lang w:eastAsia="zh-CN"/>
        </w:rPr>
      </w:pPr>
      <w:bookmarkStart w:id="14" w:name="_Toc15396600"/>
      <w:bookmarkStart w:id="15" w:name="_Toc15377197"/>
      <w:r>
        <w:rPr>
          <w:rStyle w:val="27"/>
          <w:rFonts w:hint="eastAsia" w:ascii="黑体" w:hAnsi="黑体" w:eastAsia="黑体"/>
          <w:b w:val="0"/>
          <w:bCs w:val="0"/>
          <w:color w:val="auto"/>
          <w:highlight w:val="none"/>
          <w:lang w:eastAsia="zh-CN"/>
        </w:rPr>
        <w:t>主要职责</w:t>
      </w:r>
    </w:p>
    <w:p>
      <w:pPr>
        <w:spacing w:line="560" w:lineRule="exact"/>
        <w:ind w:firstLine="640"/>
        <w:jc w:val="left"/>
        <w:rPr>
          <w:rFonts w:hint="eastAsia" w:ascii="仿宋" w:hAnsi="仿宋" w:eastAsia="仿宋" w:cs="仿宋"/>
          <w:sz w:val="32"/>
          <w:szCs w:val="32"/>
        </w:rPr>
      </w:pPr>
      <w:r>
        <w:rPr>
          <w:rFonts w:hint="eastAsia" w:ascii="仿宋_GB2312" w:hAnsi="微软雅黑" w:eastAsia="仿宋_GB2312" w:cs="宋体"/>
          <w:color w:val="333333"/>
          <w:kern w:val="0"/>
          <w:sz w:val="32"/>
          <w:szCs w:val="32"/>
        </w:rPr>
        <w:t>基本职能职责如下：</w:t>
      </w:r>
      <w:r>
        <w:rPr>
          <w:rFonts w:hint="eastAsia" w:ascii="仿宋" w:hAnsi="仿宋" w:eastAsia="仿宋" w:cs="仿宋"/>
          <w:sz w:val="32"/>
          <w:szCs w:val="32"/>
        </w:rPr>
        <w:t>（一）贯彻执行党和国家有关文化、旅游、体育、广播电视工作的方针、政策和法律、法规，拟订相关政策措施并组织实施，负责本部门依法行政工作。制定全县文化、旅游、体育、广播电视产业发展的地方标准和行业规范并组织实施。</w:t>
      </w:r>
    </w:p>
    <w:p>
      <w:pPr>
        <w:numPr>
          <w:ilvl w:val="0"/>
          <w:numId w:val="2"/>
        </w:numPr>
        <w:spacing w:line="560" w:lineRule="exact"/>
        <w:ind w:firstLine="640"/>
        <w:jc w:val="left"/>
        <w:rPr>
          <w:rFonts w:hint="eastAsia" w:ascii="仿宋" w:hAnsi="仿宋" w:eastAsia="仿宋" w:cs="仿宋"/>
          <w:sz w:val="32"/>
          <w:szCs w:val="32"/>
        </w:rPr>
      </w:pPr>
      <w:r>
        <w:rPr>
          <w:rFonts w:hint="eastAsia" w:ascii="仿宋" w:hAnsi="仿宋" w:eastAsia="仿宋" w:cs="仿宋"/>
          <w:sz w:val="32"/>
          <w:szCs w:val="32"/>
        </w:rPr>
        <w:t>组织推动全县文化、旅游、体育、广播电视事业和产业发展，拟订发展规划并组织实施。推进文化、旅游、体育、广播电视体制机制改革，推进文化、旅游、体育和广播电视融合发展。</w:t>
      </w:r>
    </w:p>
    <w:p>
      <w:pPr>
        <w:numPr>
          <w:ilvl w:val="0"/>
          <w:numId w:val="2"/>
        </w:numPr>
        <w:spacing w:line="560" w:lineRule="exact"/>
        <w:ind w:left="0" w:leftChars="0" w:firstLine="640" w:firstLineChars="0"/>
        <w:jc w:val="left"/>
        <w:rPr>
          <w:rFonts w:hint="eastAsia" w:ascii="仿宋" w:hAnsi="仿宋" w:eastAsia="仿宋" w:cs="仿宋"/>
          <w:sz w:val="32"/>
          <w:szCs w:val="32"/>
        </w:rPr>
      </w:pPr>
      <w:r>
        <w:rPr>
          <w:rFonts w:hint="eastAsia" w:ascii="仿宋" w:hAnsi="仿宋" w:eastAsia="仿宋" w:cs="仿宋"/>
          <w:sz w:val="32"/>
          <w:szCs w:val="32"/>
        </w:rPr>
        <w:t>统筹规划全县性重大文化、旅游和体育活动，指导推进相关配套设施建设。</w:t>
      </w:r>
    </w:p>
    <w:p>
      <w:pPr>
        <w:numPr>
          <w:ilvl w:val="0"/>
          <w:numId w:val="2"/>
        </w:numPr>
        <w:spacing w:line="560" w:lineRule="exact"/>
        <w:ind w:left="0" w:leftChars="0" w:firstLine="640" w:firstLineChars="0"/>
        <w:jc w:val="left"/>
        <w:rPr>
          <w:rFonts w:hint="eastAsia" w:ascii="仿宋" w:hAnsi="仿宋" w:eastAsia="仿宋" w:cs="仿宋"/>
          <w:sz w:val="32"/>
          <w:szCs w:val="32"/>
        </w:rPr>
      </w:pPr>
      <w:r>
        <w:rPr>
          <w:rFonts w:hint="eastAsia" w:ascii="仿宋" w:hAnsi="仿宋" w:eastAsia="仿宋" w:cs="仿宋"/>
          <w:sz w:val="32"/>
          <w:szCs w:val="32"/>
        </w:rPr>
        <w:t>指导、管理全县文化艺术创作与生产，扶持代表性、示范性、实验性文化艺术品种，推动各门类文化艺术协调发展。</w:t>
      </w:r>
    </w:p>
    <w:p>
      <w:pPr>
        <w:numPr>
          <w:ilvl w:val="0"/>
          <w:numId w:val="2"/>
        </w:numPr>
        <w:spacing w:line="560" w:lineRule="exact"/>
        <w:ind w:left="0" w:leftChars="0" w:firstLine="640" w:firstLineChars="0"/>
        <w:jc w:val="left"/>
        <w:rPr>
          <w:rFonts w:hint="eastAsia" w:ascii="仿宋" w:hAnsi="仿宋" w:eastAsia="仿宋" w:cs="仿宋"/>
          <w:sz w:val="32"/>
          <w:szCs w:val="32"/>
        </w:rPr>
      </w:pPr>
      <w:r>
        <w:rPr>
          <w:rFonts w:hint="eastAsia" w:ascii="仿宋" w:hAnsi="仿宋" w:eastAsia="仿宋" w:cs="仿宋"/>
          <w:sz w:val="32"/>
          <w:szCs w:val="32"/>
        </w:rPr>
        <w:t>负责公共文化、旅游、体育、广播电视事业发展，推进全县文化、旅游、体育、广播电视公共服务体系建设，深入实施文化、旅游、体育、广播电视惠民工程，负责对全县文化、旅游、体育、广播电视公共服务设施的建设管理。统筹推进基本公共文化、旅游、体育、广播电视服务标准化、均等化。</w:t>
      </w:r>
    </w:p>
    <w:p>
      <w:pPr>
        <w:numPr>
          <w:ilvl w:val="0"/>
          <w:numId w:val="2"/>
        </w:numPr>
        <w:spacing w:line="560" w:lineRule="exact"/>
        <w:ind w:left="0" w:leftChars="0" w:firstLine="640" w:firstLineChars="0"/>
        <w:jc w:val="left"/>
        <w:rPr>
          <w:rFonts w:hint="eastAsia" w:ascii="仿宋" w:hAnsi="仿宋" w:eastAsia="仿宋" w:cs="仿宋"/>
          <w:sz w:val="32"/>
          <w:szCs w:val="32"/>
        </w:rPr>
      </w:pPr>
      <w:r>
        <w:rPr>
          <w:rFonts w:hint="eastAsia" w:ascii="仿宋" w:hAnsi="仿宋" w:eastAsia="仿宋" w:cs="仿宋"/>
          <w:sz w:val="32"/>
          <w:szCs w:val="32"/>
        </w:rPr>
        <w:t>组织实施文化、旅游、体育资源普查、挖掘、保护与利用工作，监测文化旅游经济运行，促进文化、旅游、体育、广播电视产业发展。推进文化、旅游、体育、广播电视科技创新发展，负责分类科研、技术攻关和成果推广工作，推进文化、旅游、体育、广播电视行业信息化、标准化建设。负责文化、旅游、体育、广播电视科技教育培训和人才培养工作。</w:t>
      </w:r>
    </w:p>
    <w:p>
      <w:pPr>
        <w:numPr>
          <w:ilvl w:val="0"/>
          <w:numId w:val="2"/>
        </w:numPr>
        <w:spacing w:line="560" w:lineRule="exact"/>
        <w:ind w:left="0" w:leftChars="0" w:firstLine="640" w:firstLineChars="0"/>
        <w:jc w:val="left"/>
        <w:rPr>
          <w:rFonts w:hint="eastAsia" w:ascii="仿宋" w:hAnsi="仿宋" w:eastAsia="仿宋" w:cs="仿宋"/>
          <w:sz w:val="32"/>
          <w:szCs w:val="32"/>
        </w:rPr>
      </w:pPr>
      <w:r>
        <w:rPr>
          <w:rFonts w:hint="eastAsia" w:ascii="仿宋" w:hAnsi="仿宋" w:eastAsia="仿宋" w:cs="仿宋"/>
          <w:sz w:val="32"/>
          <w:szCs w:val="32"/>
        </w:rPr>
        <w:t>负责非物质文化遗产保护，推动非物质文化遗产的保护、传承、普及、弘扬和振兴。</w:t>
      </w:r>
    </w:p>
    <w:p>
      <w:pPr>
        <w:numPr>
          <w:ilvl w:val="0"/>
          <w:numId w:val="0"/>
        </w:numPr>
        <w:bidi w:val="0"/>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（八）</w:t>
      </w:r>
      <w:r>
        <w:rPr>
          <w:rFonts w:hint="eastAsia" w:ascii="仿宋" w:hAnsi="仿宋" w:eastAsia="仿宋" w:cs="仿宋"/>
          <w:sz w:val="32"/>
          <w:szCs w:val="32"/>
        </w:rPr>
        <w:t>管理和指导全县文物保护利用与考古工作。组织文物资源调查。负责全县文物保护单位申报等工作。</w:t>
      </w:r>
    </w:p>
    <w:p>
      <w:pPr>
        <w:bidi w:val="0"/>
        <w:ind w:firstLine="640" w:firstLineChars="200"/>
        <w:rPr>
          <w:rFonts w:hint="eastAsia" w:ascii="仿宋" w:hAnsi="仿宋" w:eastAsia="仿宋" w:cs="仿宋"/>
          <w:sz w:val="32"/>
          <w:szCs w:val="32"/>
        </w:rPr>
      </w:pPr>
      <w:r>
        <w:rPr>
          <w:rFonts w:hint="eastAsia" w:ascii="仿宋" w:hAnsi="仿宋" w:eastAsia="仿宋" w:cs="仿宋"/>
          <w:sz w:val="32"/>
          <w:szCs w:val="32"/>
        </w:rPr>
        <w:t>（九）拟订全县动漫、游戏产业发展规划并组织实施，指导、协调全县动漫、游戏产业发展。</w:t>
      </w:r>
    </w:p>
    <w:p>
      <w:pPr>
        <w:bidi w:val="0"/>
        <w:ind w:firstLine="640" w:firstLineChars="200"/>
        <w:rPr>
          <w:rFonts w:hint="eastAsia" w:ascii="仿宋" w:hAnsi="仿宋" w:eastAsia="仿宋" w:cs="仿宋"/>
          <w:sz w:val="32"/>
          <w:szCs w:val="32"/>
        </w:rPr>
      </w:pPr>
      <w:r>
        <w:rPr>
          <w:rFonts w:hint="eastAsia" w:ascii="仿宋" w:hAnsi="仿宋" w:eastAsia="仿宋" w:cs="仿宋"/>
          <w:sz w:val="32"/>
          <w:szCs w:val="32"/>
        </w:rPr>
        <w:t>（十）负责旅行社设立核准、旅行社申请经营出境旅游业务审核、旅行社自组境外旅游团队旅游签证审核、导游从业人员资格审核和报批工作。</w:t>
      </w:r>
    </w:p>
    <w:p>
      <w:pPr>
        <w:bidi w:val="0"/>
        <w:ind w:firstLine="640" w:firstLineChars="200"/>
        <w:rPr>
          <w:rFonts w:hint="eastAsia" w:ascii="仿宋" w:hAnsi="仿宋" w:eastAsia="仿宋" w:cs="仿宋"/>
          <w:sz w:val="32"/>
          <w:szCs w:val="32"/>
        </w:rPr>
      </w:pPr>
      <w:r>
        <w:rPr>
          <w:rFonts w:hint="eastAsia" w:ascii="仿宋" w:hAnsi="仿宋" w:eastAsia="仿宋" w:cs="仿宋"/>
          <w:sz w:val="32"/>
          <w:szCs w:val="32"/>
        </w:rPr>
        <w:t>（十一）指导全县旅游景区和星级饭店质量等级的申报工作，承办广元市旅游星级饭店评定委员会和广元市旅游景区质量等级评定委员会交办的具体工作。</w:t>
      </w:r>
    </w:p>
    <w:p>
      <w:pPr>
        <w:bidi w:val="0"/>
        <w:ind w:firstLine="640" w:firstLineChars="200"/>
        <w:rPr>
          <w:rFonts w:hint="eastAsia" w:ascii="仿宋" w:hAnsi="仿宋" w:eastAsia="仿宋" w:cs="仿宋"/>
          <w:sz w:val="32"/>
          <w:szCs w:val="32"/>
        </w:rPr>
      </w:pPr>
      <w:r>
        <w:rPr>
          <w:rFonts w:hint="eastAsia" w:ascii="仿宋" w:hAnsi="仿宋" w:eastAsia="仿宋" w:cs="仿宋"/>
          <w:sz w:val="32"/>
          <w:szCs w:val="32"/>
        </w:rPr>
        <w:t>（十二）统筹规划全县群众体育发展和竞技体育发展，指导体育训练、体育竞赛和运动员队伍建设，组织和统筹参加上级运动会。负责指导推进青少年体育发展工作、组织协调县级综合性运动会的竞赛工作。监督管理全县体育彩票销售工作。</w:t>
      </w:r>
    </w:p>
    <w:p>
      <w:pPr>
        <w:bidi w:val="0"/>
        <w:ind w:firstLine="640" w:firstLineChars="200"/>
        <w:rPr>
          <w:rFonts w:hint="eastAsia" w:ascii="仿宋" w:hAnsi="仿宋" w:eastAsia="仿宋" w:cs="仿宋"/>
          <w:sz w:val="32"/>
          <w:szCs w:val="32"/>
        </w:rPr>
      </w:pPr>
      <w:r>
        <w:rPr>
          <w:rFonts w:hint="eastAsia" w:ascii="仿宋" w:hAnsi="仿宋" w:eastAsia="仿宋" w:cs="仿宋"/>
          <w:sz w:val="32"/>
          <w:szCs w:val="32"/>
        </w:rPr>
        <w:t>（十三）指导文化、旅游、体育、广播电视市场发展，对文化、旅游、体育、广播电视市场进行行业监管，推进文化、旅游、体育、广播电视行业信用体系建设，依法规范文化、旅游、体育、广播电视市场。</w:t>
      </w:r>
    </w:p>
    <w:p>
      <w:pPr>
        <w:bidi w:val="0"/>
        <w:ind w:firstLine="640" w:firstLineChars="200"/>
        <w:rPr>
          <w:rFonts w:hint="eastAsia" w:ascii="仿宋" w:hAnsi="仿宋" w:eastAsia="仿宋" w:cs="仿宋"/>
          <w:sz w:val="32"/>
          <w:szCs w:val="32"/>
        </w:rPr>
      </w:pPr>
      <w:r>
        <w:rPr>
          <w:rFonts w:hint="eastAsia" w:ascii="仿宋" w:hAnsi="仿宋" w:eastAsia="仿宋" w:cs="仿宋"/>
          <w:sz w:val="32"/>
          <w:szCs w:val="32"/>
        </w:rPr>
        <w:t>（十四）负责文化、旅游、体育、广播电视安全生产工作的综合协调与监督管理，对文化旅游体育园区（景区点、场所）、重点企业、新业态安全生产和职业健康工作实施行业监督管理。制定职责范围内的安全生产年度监督检查计划并组织实施。</w:t>
      </w:r>
    </w:p>
    <w:p>
      <w:pPr>
        <w:bidi w:val="0"/>
        <w:ind w:firstLine="640" w:firstLineChars="200"/>
        <w:rPr>
          <w:rFonts w:hint="eastAsia" w:ascii="仿宋" w:hAnsi="仿宋" w:eastAsia="仿宋" w:cs="仿宋"/>
          <w:sz w:val="32"/>
          <w:szCs w:val="32"/>
        </w:rPr>
      </w:pPr>
      <w:r>
        <w:rPr>
          <w:rFonts w:hint="eastAsia" w:ascii="仿宋" w:hAnsi="仿宋" w:eastAsia="仿宋" w:cs="仿宋"/>
          <w:sz w:val="32"/>
          <w:szCs w:val="32"/>
        </w:rPr>
        <w:t>（十五）指导全县文化、旅游、体育、广播电视市场综合执法工作，组织查处辖区内文化、旅游、体育、广播电视市场的违法行为，加强行业监管和督查督办，维护市场秩序。</w:t>
      </w:r>
    </w:p>
    <w:p>
      <w:pPr>
        <w:bidi w:val="0"/>
        <w:ind w:firstLine="640" w:firstLineChars="200"/>
        <w:rPr>
          <w:rFonts w:hint="eastAsia" w:ascii="仿宋" w:hAnsi="仿宋" w:eastAsia="仿宋" w:cs="仿宋"/>
          <w:sz w:val="32"/>
          <w:szCs w:val="32"/>
        </w:rPr>
      </w:pPr>
      <w:r>
        <w:rPr>
          <w:rFonts w:hint="eastAsia" w:ascii="仿宋" w:hAnsi="仿宋" w:eastAsia="仿宋" w:cs="仿宋"/>
          <w:sz w:val="32"/>
          <w:szCs w:val="32"/>
        </w:rPr>
        <w:t>（十六）拟订全县文化旅游体育客源市场开发战略并组织实施，组织全县文化旅游体育形象的对外宣传、重大推广和外事交流活动。</w:t>
      </w:r>
    </w:p>
    <w:p>
      <w:pPr>
        <w:bidi w:val="0"/>
        <w:ind w:firstLine="640" w:firstLineChars="200"/>
        <w:rPr>
          <w:rFonts w:hint="eastAsia" w:ascii="仿宋" w:hAnsi="仿宋" w:eastAsia="仿宋" w:cs="仿宋"/>
          <w:sz w:val="32"/>
          <w:szCs w:val="32"/>
        </w:rPr>
      </w:pPr>
      <w:r>
        <w:rPr>
          <w:rFonts w:hint="eastAsia" w:ascii="仿宋" w:hAnsi="仿宋" w:eastAsia="仿宋" w:cs="仿宋"/>
          <w:sz w:val="32"/>
          <w:szCs w:val="32"/>
        </w:rPr>
        <w:t>（十七）负责监督管理全县广播电视节目、信息网络视听节目和公共视听载体播放的视听节目，审查其内容和质量，负责全县音像制品的发行和放映管理。</w:t>
      </w:r>
    </w:p>
    <w:p>
      <w:pPr>
        <w:bidi w:val="0"/>
        <w:ind w:firstLine="640" w:firstLineChars="200"/>
        <w:rPr>
          <w:rFonts w:hint="eastAsia" w:ascii="仿宋" w:hAnsi="仿宋" w:eastAsia="仿宋" w:cs="仿宋"/>
          <w:sz w:val="32"/>
          <w:szCs w:val="32"/>
        </w:rPr>
      </w:pPr>
      <w:r>
        <w:rPr>
          <w:rFonts w:hint="eastAsia" w:ascii="仿宋" w:hAnsi="仿宋" w:eastAsia="仿宋" w:cs="仿宋"/>
          <w:sz w:val="32"/>
          <w:szCs w:val="32"/>
        </w:rPr>
        <w:t>（十八）指导全县广播电视科技工作，负责全县广播电视节目传输、监测、安全播出和广播电视、信息网络视听节目服务机构及业务的监管，负责对从事演艺活动、广播电影电视节目制作民办机构的监管工作。</w:t>
      </w:r>
    </w:p>
    <w:p>
      <w:pPr>
        <w:bidi w:val="0"/>
        <w:ind w:firstLine="640" w:firstLineChars="200"/>
        <w:rPr>
          <w:rFonts w:hint="eastAsia" w:ascii="仿宋" w:hAnsi="仿宋" w:eastAsia="仿宋" w:cs="仿宋"/>
          <w:sz w:val="32"/>
          <w:szCs w:val="32"/>
        </w:rPr>
      </w:pPr>
      <w:r>
        <w:rPr>
          <w:rFonts w:hint="eastAsia" w:ascii="仿宋" w:hAnsi="仿宋" w:eastAsia="仿宋" w:cs="仿宋"/>
          <w:sz w:val="32"/>
          <w:szCs w:val="32"/>
        </w:rPr>
        <w:t>（十九）负责职责范围内的安全生产和职业健康、生态环境保护、审批服务便民化等工作。</w:t>
      </w:r>
    </w:p>
    <w:p>
      <w:pPr>
        <w:bidi w:val="0"/>
        <w:ind w:firstLine="640" w:firstLineChars="200"/>
        <w:rPr>
          <w:rFonts w:hint="eastAsia" w:ascii="仿宋" w:hAnsi="仿宋" w:eastAsia="仿宋" w:cs="仿宋"/>
          <w:sz w:val="32"/>
          <w:szCs w:val="32"/>
        </w:rPr>
      </w:pPr>
      <w:r>
        <w:rPr>
          <w:rFonts w:hint="eastAsia" w:ascii="仿宋" w:hAnsi="仿宋" w:eastAsia="仿宋" w:cs="仿宋"/>
          <w:sz w:val="32"/>
          <w:szCs w:val="32"/>
        </w:rPr>
        <w:t>(二十)完成县委、县政府交办的其他任务。</w:t>
      </w:r>
    </w:p>
    <w:p>
      <w:pPr>
        <w:bidi w:val="0"/>
        <w:ind w:firstLine="640" w:firstLineChars="200"/>
        <w:rPr>
          <w:rFonts w:hint="eastAsia" w:ascii="仿宋" w:hAnsi="仿宋" w:eastAsia="仿宋" w:cs="仿宋"/>
          <w:sz w:val="32"/>
          <w:szCs w:val="32"/>
        </w:rPr>
      </w:pPr>
      <w:r>
        <w:rPr>
          <w:rFonts w:hint="eastAsia" w:ascii="仿宋" w:hAnsi="仿宋" w:eastAsia="仿宋" w:cs="仿宋"/>
          <w:sz w:val="32"/>
          <w:szCs w:val="32"/>
        </w:rPr>
        <w:t>（二十一）职能转变。以人民美好生活为引导，统筹推进文化、旅游、体育、广播电视事业产业融合发展和文物保护利用传承。用好文化创意、科技创新和社会投资等新动能，促进文化、旅游、体育、广播电视与相关产业融合发展。巩固旅游业的战略性支柱产业地位，提升国家文化软实力、国际旅游竞争力。</w:t>
      </w:r>
    </w:p>
    <w:p>
      <w:pPr>
        <w:bidi w:val="0"/>
        <w:ind w:firstLine="640" w:firstLineChars="200"/>
        <w:rPr>
          <w:rFonts w:ascii="仿宋_GB2312" w:hAnsi="微软雅黑" w:eastAsia="仿宋_GB2312" w:cs="宋体"/>
          <w:color w:val="333333"/>
          <w:kern w:val="0"/>
          <w:sz w:val="32"/>
          <w:szCs w:val="32"/>
        </w:rPr>
      </w:pPr>
      <w:r>
        <w:rPr>
          <w:rFonts w:hint="eastAsia" w:ascii="仿宋" w:hAnsi="仿宋" w:eastAsia="仿宋" w:cs="仿宋"/>
          <w:sz w:val="32"/>
          <w:szCs w:val="32"/>
        </w:rPr>
        <w:t>（二十二）有关职责分工</w:t>
      </w:r>
      <w:r>
        <w:rPr>
          <w:rFonts w:hint="eastAsia" w:ascii="仿宋" w:hAnsi="仿宋" w:eastAsia="仿宋" w:cs="仿宋"/>
          <w:sz w:val="32"/>
          <w:szCs w:val="32"/>
          <w:lang w:eastAsia="zh-CN"/>
        </w:rPr>
        <w:t>。</w:t>
      </w:r>
      <w:r>
        <w:rPr>
          <w:rFonts w:hint="eastAsia" w:ascii="仿宋" w:hAnsi="仿宋" w:eastAsia="仿宋" w:cs="仿宋"/>
          <w:sz w:val="32"/>
          <w:szCs w:val="32"/>
        </w:rPr>
        <w:t>与县农业农村局的有关职责分工。县文化旅游体育局会同县农业农村局建立健全协同配合机制，推动乡村旅游工作。县农业农村局负责休闲农业推动工作。</w:t>
      </w:r>
    </w:p>
    <w:p>
      <w:pPr>
        <w:rPr>
          <w:rFonts w:hint="eastAsia"/>
          <w:lang w:eastAsia="zh-CN"/>
        </w:rPr>
      </w:pPr>
    </w:p>
    <w:p>
      <w:pPr>
        <w:pStyle w:val="4"/>
        <w:numPr>
          <w:ilvl w:val="0"/>
          <w:numId w:val="0"/>
        </w:numPr>
        <w:rPr>
          <w:rFonts w:hint="eastAsia" w:ascii="黑体" w:hAnsi="黑体" w:eastAsia="黑体"/>
          <w:b w:val="0"/>
          <w:color w:val="auto"/>
          <w:highlight w:val="none"/>
          <w:lang w:val="en-US" w:eastAsia="zh-CN"/>
        </w:rPr>
      </w:pPr>
      <w:r>
        <w:rPr>
          <w:rFonts w:hint="eastAsia" w:ascii="黑体" w:hAnsi="黑体" w:eastAsia="黑体"/>
          <w:b w:val="0"/>
          <w:color w:val="auto"/>
          <w:highlight w:val="none"/>
          <w:lang w:val="en-US" w:eastAsia="zh-CN"/>
        </w:rPr>
        <w:t>二、机构设置</w:t>
      </w:r>
    </w:p>
    <w:bookmarkEnd w:id="14"/>
    <w:bookmarkEnd w:id="15"/>
    <w:p>
      <w:pPr>
        <w:numPr>
          <w:ilvl w:val="0"/>
          <w:numId w:val="0"/>
        </w:numPr>
        <w:snapToGrid w:val="0"/>
        <w:spacing w:line="520" w:lineRule="exact"/>
        <w:ind w:firstLine="640" w:firstLineChars="200"/>
        <w:rPr>
          <w:rFonts w:hint="eastAsia" w:ascii="仿宋_GB2312" w:hAnsi="仿宋" w:eastAsia="仿宋_GB2312"/>
          <w:sz w:val="32"/>
          <w:szCs w:val="32"/>
        </w:rPr>
      </w:pPr>
      <w:r>
        <w:rPr>
          <w:rFonts w:hint="eastAsia" w:ascii="仿宋_GB2312" w:hAnsi="仿宋_GB2312" w:eastAsia="仿宋_GB2312" w:cs="仿宋_GB2312"/>
          <w:sz w:val="32"/>
          <w:szCs w:val="32"/>
          <w:lang w:eastAsia="zh-CN"/>
        </w:rPr>
        <w:t>旺苍</w:t>
      </w:r>
      <w:r>
        <w:rPr>
          <w:rFonts w:hint="eastAsia" w:ascii="仿宋_GB2312" w:hAnsi="仿宋_GB2312" w:eastAsia="仿宋_GB2312" w:cs="仿宋_GB2312"/>
          <w:sz w:val="32"/>
          <w:szCs w:val="32"/>
        </w:rPr>
        <w:t>县文化旅游体育局机关</w:t>
      </w:r>
      <w:r>
        <w:rPr>
          <w:rFonts w:hint="eastAsia" w:ascii="仿宋_GB2312" w:hAnsi="仿宋_GB2312" w:eastAsia="仿宋_GB2312" w:cs="仿宋_GB2312"/>
          <w:sz w:val="32"/>
          <w:szCs w:val="32"/>
          <w:lang w:eastAsia="zh-CN"/>
        </w:rPr>
        <w:t>属</w:t>
      </w:r>
      <w:r>
        <w:rPr>
          <w:rFonts w:hint="eastAsia" w:ascii="仿宋_GB2312" w:hAnsi="仿宋_GB2312" w:eastAsia="仿宋_GB2312" w:cs="仿宋_GB2312"/>
          <w:sz w:val="32"/>
          <w:szCs w:val="32"/>
        </w:rPr>
        <w:t>行政</w:t>
      </w:r>
      <w:r>
        <w:rPr>
          <w:rFonts w:hint="eastAsia" w:ascii="仿宋_GB2312" w:hAnsi="仿宋_GB2312" w:eastAsia="仿宋_GB2312" w:cs="仿宋_GB2312"/>
          <w:sz w:val="32"/>
          <w:szCs w:val="32"/>
          <w:lang w:eastAsia="zh-CN"/>
        </w:rPr>
        <w:t>机关</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内设办公室、</w:t>
      </w:r>
      <w:r>
        <w:rPr>
          <w:rFonts w:hint="eastAsia" w:ascii="仿宋_GB2312" w:hAnsi="仿宋_GB2312" w:eastAsia="仿宋_GB2312" w:cs="仿宋_GB2312"/>
          <w:sz w:val="32"/>
          <w:szCs w:val="32"/>
          <w:lang w:val="en-US" w:eastAsia="zh-CN"/>
        </w:rPr>
        <w:t>机关党办、</w:t>
      </w:r>
      <w:r>
        <w:rPr>
          <w:rFonts w:hint="eastAsia" w:ascii="仿宋_GB2312" w:hAnsi="仿宋_GB2312" w:eastAsia="仿宋_GB2312" w:cs="仿宋_GB2312"/>
          <w:sz w:val="32"/>
          <w:szCs w:val="32"/>
          <w:lang w:eastAsia="zh-CN"/>
        </w:rPr>
        <w:t>市场管理与安全监管股、公共服务股、旅游发展股、广播电视股、产业发展和项目管理股、宣传推广股、财务股等</w:t>
      </w:r>
      <w:r>
        <w:rPr>
          <w:rFonts w:hint="eastAsia" w:ascii="仿宋_GB2312" w:hAnsi="仿宋_GB2312" w:eastAsia="仿宋_GB2312" w:cs="仿宋_GB2312"/>
          <w:sz w:val="32"/>
          <w:szCs w:val="32"/>
          <w:lang w:val="en-US" w:eastAsia="zh-CN"/>
        </w:rPr>
        <w:t>9个股室</w:t>
      </w:r>
      <w:r>
        <w:rPr>
          <w:rFonts w:hint="eastAsia" w:ascii="仿宋_GB2312" w:hAnsi="仿宋_GB2312" w:eastAsia="仿宋_GB2312" w:cs="仿宋_GB2312"/>
          <w:sz w:val="32"/>
          <w:szCs w:val="32"/>
          <w:lang w:eastAsia="zh-CN"/>
        </w:rPr>
        <w:t>。</w:t>
      </w:r>
    </w:p>
    <w:p>
      <w:pPr>
        <w:numPr>
          <w:ilvl w:val="0"/>
          <w:numId w:val="0"/>
        </w:numPr>
        <w:snapToGrid/>
        <w:spacing w:line="560" w:lineRule="exact"/>
        <w:ind w:firstLine="640" w:firstLineChars="200"/>
        <w:outlineLvl w:val="1"/>
        <w:rPr>
          <w:rFonts w:hint="eastAsia" w:ascii="仿宋_GB2312" w:hAnsi="仿宋" w:eastAsia="仿宋_GB2312"/>
          <w:sz w:val="32"/>
          <w:szCs w:val="32"/>
        </w:rPr>
      </w:pPr>
      <w:r>
        <w:rPr>
          <w:rFonts w:hint="eastAsia" w:ascii="仿宋_GB2312" w:hAnsi="仿宋_GB2312" w:eastAsia="仿宋_GB2312" w:cs="仿宋_GB2312"/>
          <w:sz w:val="32"/>
          <w:szCs w:val="32"/>
          <w:lang w:val="en-US" w:eastAsia="zh-CN"/>
        </w:rPr>
        <w:t>2022年末，本单位在职人员39人，其中：</w:t>
      </w:r>
      <w:r>
        <w:rPr>
          <w:rFonts w:hint="eastAsia" w:ascii="仿宋_GB2312" w:hAnsi="仿宋_GB2312" w:eastAsia="仿宋_GB2312" w:cs="仿宋_GB2312"/>
          <w:sz w:val="32"/>
          <w:szCs w:val="32"/>
          <w:lang w:eastAsia="zh-CN"/>
        </w:rPr>
        <w:t>公务员</w:t>
      </w:r>
      <w:r>
        <w:rPr>
          <w:rFonts w:hint="eastAsia" w:ascii="仿宋_GB2312" w:hAnsi="仿宋_GB2312" w:eastAsia="仿宋_GB2312" w:cs="仿宋_GB2312"/>
          <w:sz w:val="32"/>
          <w:szCs w:val="32"/>
          <w:lang w:val="en-US" w:eastAsia="zh-CN"/>
        </w:rPr>
        <w:t>18人，参公事业人员6人，事业人员15人。2021年调出1人，年末遗属人员3人。</w:t>
      </w:r>
    </w:p>
    <w:p>
      <w:pPr>
        <w:widowControl/>
        <w:jc w:val="left"/>
        <w:rPr>
          <w:rFonts w:ascii="仿宋" w:hAnsi="仿宋" w:eastAsia="仿宋"/>
          <w:color w:val="auto"/>
          <w:kern w:val="0"/>
          <w:sz w:val="32"/>
          <w:szCs w:val="32"/>
          <w:highlight w:val="none"/>
        </w:rPr>
      </w:pPr>
      <w:r>
        <w:rPr>
          <w:rFonts w:ascii="仿宋" w:hAnsi="仿宋" w:eastAsia="仿宋"/>
          <w:color w:val="auto"/>
          <w:sz w:val="32"/>
          <w:szCs w:val="32"/>
          <w:highlight w:val="none"/>
        </w:rPr>
        <w:br w:type="page"/>
      </w:r>
    </w:p>
    <w:p>
      <w:pPr>
        <w:pStyle w:val="3"/>
        <w:ind w:right="440"/>
        <w:jc w:val="center"/>
        <w:rPr>
          <w:rStyle w:val="26"/>
          <w:rFonts w:ascii="黑体" w:hAnsi="黑体" w:eastAsia="黑体"/>
          <w:b w:val="0"/>
          <w:bCs/>
          <w:color w:val="auto"/>
          <w:highlight w:val="none"/>
        </w:rPr>
      </w:pPr>
      <w:bookmarkStart w:id="16" w:name="_Toc15396602"/>
      <w:bookmarkStart w:id="17" w:name="_Toc15377204"/>
      <w:r>
        <w:rPr>
          <w:rFonts w:hint="eastAsia" w:ascii="黑体" w:hAnsi="黑体" w:eastAsia="黑体"/>
          <w:b w:val="0"/>
          <w:bCs/>
          <w:color w:val="auto"/>
          <w:highlight w:val="none"/>
        </w:rPr>
        <w:t xml:space="preserve">第二部分 </w:t>
      </w:r>
      <w:r>
        <w:rPr>
          <w:rFonts w:hint="eastAsia" w:ascii="黑体" w:hAnsi="黑体" w:eastAsia="黑体"/>
          <w:b w:val="0"/>
          <w:bCs/>
          <w:color w:val="auto"/>
          <w:highlight w:val="none"/>
          <w:lang w:val="en-US" w:eastAsia="zh-CN"/>
        </w:rPr>
        <w:t>2022年度</w:t>
      </w:r>
      <w:r>
        <w:rPr>
          <w:rStyle w:val="26"/>
          <w:rFonts w:hint="eastAsia" w:ascii="黑体" w:hAnsi="黑体" w:eastAsia="黑体"/>
          <w:b w:val="0"/>
          <w:bCs/>
          <w:color w:val="auto"/>
          <w:highlight w:val="none"/>
          <w:lang w:eastAsia="zh-CN"/>
        </w:rPr>
        <w:t>单位</w:t>
      </w:r>
      <w:r>
        <w:rPr>
          <w:rStyle w:val="26"/>
          <w:rFonts w:hint="eastAsia" w:ascii="黑体" w:hAnsi="黑体" w:eastAsia="黑体"/>
          <w:b w:val="0"/>
          <w:bCs/>
          <w:color w:val="auto"/>
          <w:highlight w:val="none"/>
        </w:rPr>
        <w:t>决算情况说明</w:t>
      </w:r>
      <w:bookmarkEnd w:id="16"/>
      <w:bookmarkEnd w:id="17"/>
    </w:p>
    <w:p>
      <w:pPr>
        <w:rPr>
          <w:color w:val="auto"/>
          <w:highlight w:val="none"/>
        </w:rPr>
      </w:pPr>
    </w:p>
    <w:p>
      <w:pPr>
        <w:pStyle w:val="25"/>
        <w:numPr>
          <w:ilvl w:val="0"/>
          <w:numId w:val="3"/>
        </w:numPr>
        <w:spacing w:line="600" w:lineRule="exact"/>
        <w:ind w:firstLineChars="0"/>
        <w:outlineLvl w:val="1"/>
        <w:rPr>
          <w:rStyle w:val="27"/>
          <w:rFonts w:ascii="黑体" w:hAnsi="黑体" w:eastAsia="黑体"/>
          <w:b w:val="0"/>
          <w:color w:val="auto"/>
          <w:highlight w:val="none"/>
        </w:rPr>
      </w:pPr>
      <w:bookmarkStart w:id="18" w:name="_Toc15377205"/>
      <w:bookmarkStart w:id="19" w:name="_Toc15396603"/>
      <w:r>
        <w:rPr>
          <w:rFonts w:hint="eastAsia" w:ascii="黑体" w:hAnsi="黑体" w:eastAsia="黑体"/>
          <w:color w:val="auto"/>
          <w:sz w:val="32"/>
          <w:szCs w:val="32"/>
          <w:highlight w:val="none"/>
        </w:rPr>
        <w:t>收</w:t>
      </w:r>
      <w:r>
        <w:rPr>
          <w:rStyle w:val="27"/>
          <w:rFonts w:hint="eastAsia" w:ascii="黑体" w:hAnsi="黑体" w:eastAsia="黑体"/>
          <w:b w:val="0"/>
          <w:color w:val="auto"/>
          <w:highlight w:val="none"/>
        </w:rPr>
        <w:t>入支出决算总体情况说明</w:t>
      </w:r>
      <w:bookmarkEnd w:id="18"/>
      <w:bookmarkEnd w:id="19"/>
    </w:p>
    <w:p>
      <w:pPr>
        <w:spacing w:line="600" w:lineRule="exact"/>
        <w:ind w:firstLine="640" w:firstLineChars="200"/>
        <w:rPr>
          <w:rFonts w:hint="eastAsia" w:ascii="仿宋" w:hAnsi="仿宋" w:eastAsia="仿宋"/>
          <w:color w:val="auto"/>
          <w:sz w:val="32"/>
          <w:szCs w:val="32"/>
          <w:highlight w:val="none"/>
          <w:lang w:eastAsia="zh-CN"/>
        </w:rPr>
      </w:pPr>
      <w:r>
        <w:rPr>
          <w:rFonts w:hint="eastAsia"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年度收、支总计</w:t>
      </w:r>
      <w:r>
        <w:rPr>
          <w:rFonts w:hint="eastAsia" w:ascii="仿宋" w:hAnsi="仿宋" w:eastAsia="仿宋"/>
          <w:color w:val="auto"/>
          <w:sz w:val="32"/>
          <w:szCs w:val="32"/>
          <w:highlight w:val="none"/>
          <w:lang w:val="en-US" w:eastAsia="zh-CN"/>
        </w:rPr>
        <w:t>9110.91</w:t>
      </w:r>
      <w:r>
        <w:rPr>
          <w:rFonts w:hint="eastAsia" w:ascii="仿宋" w:hAnsi="仿宋" w:eastAsia="仿宋"/>
          <w:color w:val="auto"/>
          <w:sz w:val="32"/>
          <w:szCs w:val="32"/>
          <w:highlight w:val="none"/>
        </w:rPr>
        <w:t>万元。与20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年相比，收</w:t>
      </w:r>
      <w:r>
        <w:rPr>
          <w:rFonts w:hint="eastAsia" w:ascii="仿宋" w:hAnsi="仿宋" w:eastAsia="仿宋"/>
          <w:color w:val="auto"/>
          <w:sz w:val="32"/>
          <w:szCs w:val="32"/>
          <w:highlight w:val="none"/>
          <w:lang w:eastAsia="zh-CN"/>
        </w:rPr>
        <w:t>入总计增加</w:t>
      </w:r>
      <w:r>
        <w:rPr>
          <w:rFonts w:hint="eastAsia" w:ascii="仿宋" w:hAnsi="仿宋" w:eastAsia="仿宋"/>
          <w:color w:val="auto"/>
          <w:sz w:val="32"/>
          <w:szCs w:val="32"/>
          <w:highlight w:val="none"/>
          <w:lang w:val="en-US" w:eastAsia="zh-CN"/>
        </w:rPr>
        <w:t>5114.33万元，增长127.98%</w:t>
      </w:r>
      <w:r>
        <w:rPr>
          <w:rFonts w:hint="eastAsia" w:ascii="仿宋" w:hAnsi="仿宋" w:eastAsia="仿宋"/>
          <w:color w:val="auto"/>
          <w:sz w:val="32"/>
          <w:szCs w:val="32"/>
          <w:highlight w:val="none"/>
          <w:lang w:eastAsia="zh-CN"/>
        </w:rPr>
        <w:t>，</w:t>
      </w:r>
      <w:r>
        <w:rPr>
          <w:rFonts w:hint="eastAsia" w:ascii="仿宋" w:hAnsi="仿宋" w:eastAsia="仿宋"/>
          <w:color w:val="auto"/>
          <w:sz w:val="32"/>
          <w:szCs w:val="32"/>
          <w:highlight w:val="none"/>
        </w:rPr>
        <w:t>支</w:t>
      </w:r>
      <w:r>
        <w:rPr>
          <w:rFonts w:hint="eastAsia" w:ascii="仿宋" w:hAnsi="仿宋" w:eastAsia="仿宋"/>
          <w:color w:val="auto"/>
          <w:sz w:val="32"/>
          <w:szCs w:val="32"/>
          <w:highlight w:val="none"/>
          <w:lang w:eastAsia="zh-CN"/>
        </w:rPr>
        <w:t>出</w:t>
      </w:r>
      <w:r>
        <w:rPr>
          <w:rFonts w:hint="eastAsia" w:ascii="仿宋" w:hAnsi="仿宋" w:eastAsia="仿宋"/>
          <w:color w:val="auto"/>
          <w:sz w:val="32"/>
          <w:szCs w:val="32"/>
          <w:highlight w:val="none"/>
        </w:rPr>
        <w:t>总计增加</w:t>
      </w:r>
      <w:r>
        <w:rPr>
          <w:rFonts w:hint="eastAsia" w:ascii="仿宋" w:hAnsi="仿宋" w:eastAsia="仿宋"/>
          <w:color w:val="auto"/>
          <w:sz w:val="32"/>
          <w:szCs w:val="32"/>
          <w:highlight w:val="none"/>
          <w:lang w:val="en-US" w:eastAsia="zh-CN"/>
        </w:rPr>
        <w:t>7279.99</w:t>
      </w:r>
      <w:r>
        <w:rPr>
          <w:rFonts w:hint="eastAsia" w:ascii="仿宋" w:hAnsi="仿宋" w:eastAsia="仿宋"/>
          <w:color w:val="auto"/>
          <w:sz w:val="32"/>
          <w:szCs w:val="32"/>
          <w:highlight w:val="none"/>
        </w:rPr>
        <w:t>万元，增长</w:t>
      </w:r>
      <w:r>
        <w:rPr>
          <w:rFonts w:hint="eastAsia" w:ascii="仿宋" w:hAnsi="仿宋" w:eastAsia="仿宋"/>
          <w:color w:val="auto"/>
          <w:sz w:val="32"/>
          <w:szCs w:val="32"/>
          <w:highlight w:val="none"/>
          <w:lang w:val="en-US" w:eastAsia="zh-CN"/>
        </w:rPr>
        <w:t>397.61</w:t>
      </w:r>
      <w:r>
        <w:rPr>
          <w:rFonts w:ascii="仿宋" w:hAnsi="仿宋" w:eastAsia="仿宋"/>
          <w:color w:val="auto"/>
          <w:sz w:val="32"/>
          <w:szCs w:val="32"/>
          <w:highlight w:val="none"/>
        </w:rPr>
        <w:t>%</w:t>
      </w:r>
      <w:r>
        <w:rPr>
          <w:rFonts w:hint="eastAsia" w:ascii="仿宋" w:hAnsi="仿宋" w:eastAsia="仿宋"/>
          <w:color w:val="auto"/>
          <w:sz w:val="32"/>
          <w:szCs w:val="32"/>
          <w:highlight w:val="none"/>
        </w:rPr>
        <w:t>。主要变动原因是2022年第三批新增地方政府专项债券资金</w:t>
      </w:r>
      <w:r>
        <w:rPr>
          <w:rFonts w:hint="eastAsia" w:ascii="仿宋" w:hAnsi="仿宋" w:eastAsia="仿宋"/>
          <w:color w:val="auto"/>
          <w:sz w:val="32"/>
          <w:szCs w:val="32"/>
          <w:highlight w:val="none"/>
          <w:lang w:eastAsia="zh-CN"/>
        </w:rPr>
        <w:t>及解决米仓山大峡谷创建国家5A级旅游景区及天星-盐河生态康养区建设相关工作经费</w:t>
      </w:r>
      <w:r>
        <w:rPr>
          <w:rFonts w:hint="eastAsia" w:ascii="仿宋" w:hAnsi="仿宋" w:eastAsia="仿宋"/>
          <w:color w:val="auto"/>
          <w:sz w:val="32"/>
          <w:szCs w:val="32"/>
          <w:highlight w:val="none"/>
        </w:rPr>
        <w:t>安排的支出增加</w:t>
      </w:r>
      <w:r>
        <w:rPr>
          <w:rFonts w:hint="eastAsia" w:ascii="仿宋" w:hAnsi="仿宋" w:eastAsia="仿宋"/>
          <w:color w:val="auto"/>
          <w:sz w:val="32"/>
          <w:szCs w:val="32"/>
          <w:highlight w:val="none"/>
          <w:lang w:eastAsia="zh-CN"/>
        </w:rPr>
        <w:t>。</w:t>
      </w:r>
    </w:p>
    <w:p>
      <w:pPr>
        <w:spacing w:line="600" w:lineRule="exact"/>
        <w:ind w:firstLine="640" w:firstLineChars="200"/>
        <w:rPr>
          <w:rFonts w:hint="eastAsia" w:ascii="仿宋" w:hAnsi="仿宋" w:eastAsia="仿宋"/>
          <w:color w:val="auto"/>
          <w:sz w:val="32"/>
          <w:szCs w:val="32"/>
          <w:highlight w:val="none"/>
        </w:rPr>
      </w:pPr>
      <w:r>
        <w:rPr>
          <w:rFonts w:hint="eastAsia" w:ascii="仿宋" w:hAnsi="仿宋" w:eastAsia="仿宋"/>
          <w:color w:val="auto"/>
          <w:sz w:val="32"/>
          <w:szCs w:val="32"/>
          <w:highlight w:val="none"/>
        </w:rPr>
        <w:t>（图</w:t>
      </w:r>
      <w:r>
        <w:rPr>
          <w:rFonts w:ascii="仿宋" w:hAnsi="仿宋" w:eastAsia="仿宋"/>
          <w:color w:val="auto"/>
          <w:sz w:val="32"/>
          <w:szCs w:val="32"/>
          <w:highlight w:val="none"/>
        </w:rPr>
        <w:t>1</w:t>
      </w:r>
      <w:r>
        <w:rPr>
          <w:rFonts w:hint="eastAsia" w:ascii="仿宋" w:hAnsi="仿宋" w:eastAsia="仿宋"/>
          <w:color w:val="auto"/>
          <w:sz w:val="32"/>
          <w:szCs w:val="32"/>
          <w:highlight w:val="none"/>
        </w:rPr>
        <w:t>：收、支决算总计变动情况图）（柱状图）</w:t>
      </w:r>
    </w:p>
    <w:p>
      <w:pPr>
        <w:pStyle w:val="32"/>
        <w:rPr>
          <w:rFonts w:hint="eastAsia"/>
          <w:lang w:eastAsia="zh-CN"/>
        </w:rPr>
      </w:pPr>
    </w:p>
    <w:p>
      <w:pPr>
        <w:pStyle w:val="32"/>
        <w:rPr>
          <w:rFonts w:ascii="仿宋_GB2312" w:eastAsia="仿宋_GB2312"/>
          <w:color w:val="auto"/>
          <w:sz w:val="32"/>
          <w:szCs w:val="32"/>
          <w:highlight w:val="none"/>
        </w:rPr>
      </w:pPr>
    </w:p>
    <w:p>
      <w:pPr>
        <w:pStyle w:val="32"/>
        <w:rPr>
          <w:rFonts w:ascii="仿宋_GB2312" w:eastAsia="仿宋_GB2312"/>
          <w:color w:val="auto"/>
          <w:sz w:val="32"/>
          <w:szCs w:val="32"/>
          <w:highlight w:val="none"/>
        </w:rPr>
      </w:pPr>
    </w:p>
    <w:p>
      <w:pPr>
        <w:pStyle w:val="32"/>
        <w:rPr>
          <w:rFonts w:ascii="仿宋_GB2312" w:eastAsia="仿宋_GB2312"/>
          <w:color w:val="auto"/>
          <w:sz w:val="32"/>
          <w:szCs w:val="32"/>
          <w:highlight w:val="none"/>
        </w:rPr>
      </w:pPr>
    </w:p>
    <w:p>
      <w:pPr>
        <w:pStyle w:val="32"/>
        <w:rPr>
          <w:rFonts w:hint="eastAsia" w:ascii="仿宋_GB2312" w:eastAsia="仿宋_GB2312"/>
          <w:color w:val="auto"/>
          <w:sz w:val="32"/>
          <w:szCs w:val="32"/>
          <w:highlight w:val="none"/>
          <w:lang w:eastAsia="zh-CN"/>
        </w:rPr>
      </w:pPr>
    </w:p>
    <w:p>
      <w:pPr>
        <w:pStyle w:val="32"/>
        <w:rPr>
          <w:rFonts w:hint="eastAsia" w:ascii="仿宋_GB2312" w:eastAsia="仿宋_GB2312"/>
          <w:color w:val="auto"/>
          <w:sz w:val="32"/>
          <w:szCs w:val="32"/>
          <w:highlight w:val="none"/>
          <w:lang w:eastAsia="zh-CN"/>
        </w:rPr>
      </w:pPr>
      <w:r>
        <w:rPr>
          <w:rFonts w:hint="eastAsia" w:ascii="仿宋_GB2312" w:eastAsia="仿宋_GB2312"/>
          <w:color w:val="000000"/>
          <w:sz w:val="32"/>
          <w:szCs w:val="32"/>
        </w:rPr>
        <w:pict>
          <v:shape id="_x0000_s1026" o:spid="_x0000_s1026" o:spt="75" type="#_x0000_t75" style="position:absolute;left:0pt;margin-left:32pt;margin-top:-119.1pt;height:228pt;width:348.5pt;z-index:251659264;mso-width-relative:page;mso-height-relative:page;" o:ole="t" filled="f" o:preferrelative="t" stroked="f" coordsize="21600,21600" o:gfxdata="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">
            <v:path/>
            <v:fill on="f" focussize="0,0"/>
            <v:stroke on="f"/>
            <v:imagedata r:id="rId7" o:title=""/>
            <o:lock v:ext="edit" aspectratio="t"/>
          </v:shape>
          <o:OLEObject Type="Embed" ProgID="excel.sheet.8" ShapeID="_x0000_s1026" DrawAspect="Content" ObjectID="_1468075725" r:id="rId6">
            <o:LockedField>false</o:LockedField>
          </o:OLEObject>
        </w:pict>
      </w:r>
    </w:p>
    <w:p>
      <w:pPr>
        <w:pStyle w:val="32"/>
        <w:rPr>
          <w:rFonts w:hint="eastAsia" w:ascii="仿宋_GB2312" w:eastAsia="仿宋_GB2312"/>
          <w:color w:val="auto"/>
          <w:sz w:val="32"/>
          <w:szCs w:val="32"/>
          <w:highlight w:val="none"/>
          <w:lang w:eastAsia="zh-CN"/>
        </w:rPr>
      </w:pPr>
    </w:p>
    <w:p>
      <w:pPr>
        <w:pStyle w:val="32"/>
        <w:rPr>
          <w:rFonts w:hint="eastAsia" w:ascii="仿宋_GB2312" w:eastAsia="仿宋_GB2312"/>
          <w:color w:val="auto"/>
          <w:sz w:val="32"/>
          <w:szCs w:val="32"/>
          <w:highlight w:val="none"/>
          <w:lang w:eastAsia="zh-CN"/>
        </w:rPr>
      </w:pPr>
    </w:p>
    <w:p>
      <w:pPr>
        <w:pStyle w:val="32"/>
        <w:ind w:left="0" w:leftChars="0" w:firstLine="0" w:firstLineChars="0"/>
        <w:rPr>
          <w:rFonts w:hint="eastAsia" w:ascii="仿宋_GB2312" w:eastAsia="仿宋_GB2312"/>
          <w:color w:val="auto"/>
          <w:sz w:val="32"/>
          <w:szCs w:val="32"/>
          <w:highlight w:val="none"/>
          <w:lang w:eastAsia="zh-CN"/>
        </w:rPr>
      </w:pPr>
    </w:p>
    <w:p>
      <w:pPr>
        <w:pStyle w:val="25"/>
        <w:numPr>
          <w:ilvl w:val="0"/>
          <w:numId w:val="3"/>
        </w:numPr>
        <w:spacing w:line="600" w:lineRule="exact"/>
        <w:ind w:firstLineChars="0"/>
        <w:outlineLvl w:val="1"/>
        <w:rPr>
          <w:rStyle w:val="27"/>
          <w:rFonts w:ascii="黑体" w:hAnsi="黑体" w:eastAsia="黑体"/>
          <w:b w:val="0"/>
          <w:color w:val="auto"/>
          <w:highlight w:val="none"/>
        </w:rPr>
      </w:pPr>
      <w:bookmarkStart w:id="20" w:name="_Toc15377206"/>
      <w:bookmarkStart w:id="21" w:name="_Toc15396604"/>
      <w:r>
        <w:rPr>
          <w:rFonts w:hint="eastAsia" w:ascii="黑体" w:hAnsi="黑体" w:eastAsia="黑体"/>
          <w:color w:val="auto"/>
          <w:sz w:val="32"/>
          <w:szCs w:val="32"/>
          <w:highlight w:val="none"/>
        </w:rPr>
        <w:t>收</w:t>
      </w:r>
      <w:r>
        <w:rPr>
          <w:rStyle w:val="27"/>
          <w:rFonts w:hint="eastAsia" w:ascii="黑体" w:hAnsi="黑体" w:eastAsia="黑体"/>
          <w:b w:val="0"/>
          <w:color w:val="auto"/>
          <w:highlight w:val="none"/>
        </w:rPr>
        <w:t>入决算情况说明</w:t>
      </w:r>
      <w:bookmarkEnd w:id="20"/>
      <w:bookmarkEnd w:id="21"/>
    </w:p>
    <w:p>
      <w:pPr>
        <w:spacing w:line="600" w:lineRule="exact"/>
        <w:ind w:firstLine="640" w:firstLineChars="200"/>
        <w:outlineLvl w:val="1"/>
        <w:rPr>
          <w:rFonts w:hint="eastAsia" w:ascii="仿宋" w:hAnsi="仿宋" w:eastAsia="仿宋"/>
          <w:color w:val="auto"/>
          <w:sz w:val="32"/>
          <w:szCs w:val="32"/>
          <w:highlight w:val="none"/>
          <w:lang w:eastAsia="zh-CN"/>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年本年收入合计</w:t>
      </w:r>
      <w:r>
        <w:rPr>
          <w:rFonts w:hint="eastAsia" w:ascii="仿宋" w:hAnsi="仿宋" w:eastAsia="仿宋"/>
          <w:color w:val="auto"/>
          <w:sz w:val="32"/>
          <w:szCs w:val="32"/>
          <w:highlight w:val="none"/>
          <w:lang w:val="en-US" w:eastAsia="zh-CN"/>
        </w:rPr>
        <w:t>9110.91</w:t>
      </w:r>
      <w:r>
        <w:rPr>
          <w:rFonts w:hint="eastAsia" w:ascii="仿宋" w:hAnsi="仿宋" w:eastAsia="仿宋"/>
          <w:color w:val="auto"/>
          <w:sz w:val="32"/>
          <w:szCs w:val="32"/>
          <w:highlight w:val="none"/>
        </w:rPr>
        <w:t>万元，其中：一般公共预算财政拨款收入</w:t>
      </w:r>
      <w:r>
        <w:rPr>
          <w:rFonts w:hint="eastAsia" w:ascii="仿宋" w:hAnsi="仿宋" w:eastAsia="仿宋"/>
          <w:color w:val="auto"/>
          <w:sz w:val="32"/>
          <w:szCs w:val="32"/>
          <w:highlight w:val="none"/>
          <w:lang w:val="en-US" w:eastAsia="zh-CN"/>
        </w:rPr>
        <w:t>3992.03</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43.82</w:t>
      </w:r>
      <w:r>
        <w:rPr>
          <w:rFonts w:ascii="仿宋" w:hAnsi="仿宋" w:eastAsia="仿宋"/>
          <w:color w:val="auto"/>
          <w:sz w:val="32"/>
          <w:szCs w:val="32"/>
          <w:highlight w:val="none"/>
        </w:rPr>
        <w:t>%</w:t>
      </w:r>
      <w:r>
        <w:rPr>
          <w:rFonts w:hint="eastAsia" w:ascii="仿宋" w:hAnsi="仿宋" w:eastAsia="仿宋"/>
          <w:color w:val="auto"/>
          <w:sz w:val="32"/>
          <w:szCs w:val="32"/>
          <w:highlight w:val="none"/>
        </w:rPr>
        <w:t>；政府性基金预算财政拨款收入</w:t>
      </w:r>
      <w:r>
        <w:rPr>
          <w:rFonts w:hint="eastAsia" w:ascii="仿宋" w:hAnsi="仿宋" w:eastAsia="仿宋"/>
          <w:color w:val="auto"/>
          <w:sz w:val="32"/>
          <w:szCs w:val="32"/>
          <w:highlight w:val="none"/>
          <w:lang w:val="en-US" w:eastAsia="zh-CN"/>
        </w:rPr>
        <w:t>5118.88</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56.18</w:t>
      </w:r>
      <w:r>
        <w:rPr>
          <w:rFonts w:ascii="仿宋" w:hAnsi="仿宋" w:eastAsia="仿宋"/>
          <w:color w:val="auto"/>
          <w:sz w:val="32"/>
          <w:szCs w:val="32"/>
          <w:highlight w:val="none"/>
        </w:rPr>
        <w:t>%</w:t>
      </w:r>
      <w:r>
        <w:rPr>
          <w:rFonts w:hint="eastAsia" w:ascii="仿宋" w:hAnsi="仿宋" w:eastAsia="仿宋"/>
          <w:color w:val="auto"/>
          <w:sz w:val="32"/>
          <w:szCs w:val="32"/>
          <w:highlight w:val="none"/>
          <w:lang w:eastAsia="zh-CN"/>
        </w:rPr>
        <w:t>。</w:t>
      </w:r>
    </w:p>
    <w:p>
      <w:pPr>
        <w:spacing w:line="600" w:lineRule="exact"/>
        <w:ind w:firstLine="640" w:firstLineChars="200"/>
        <w:rPr>
          <w:rFonts w:hint="eastAsia" w:ascii="仿宋" w:hAnsi="仿宋" w:eastAsia="仿宋"/>
          <w:color w:val="auto"/>
          <w:sz w:val="32"/>
          <w:szCs w:val="32"/>
          <w:highlight w:val="none"/>
        </w:rPr>
      </w:pPr>
      <w:r>
        <w:rPr>
          <w:rFonts w:hint="eastAsia" w:ascii="仿宋" w:hAnsi="仿宋" w:eastAsia="仿宋"/>
          <w:color w:val="auto"/>
          <w:sz w:val="32"/>
          <w:szCs w:val="32"/>
          <w:highlight w:val="none"/>
        </w:rPr>
        <w:t>（图2：收入决算结构图）（饼状图）</w:t>
      </w:r>
    </w:p>
    <w:p>
      <w:pPr>
        <w:pStyle w:val="32"/>
        <w:rPr>
          <w:rFonts w:hint="eastAsia"/>
        </w:rPr>
      </w:pPr>
    </w:p>
    <w:p>
      <w:pPr>
        <w:pStyle w:val="32"/>
        <w:rPr>
          <w:rFonts w:hint="eastAsia" w:ascii="仿宋" w:hAnsi="仿宋" w:eastAsia="仿宋"/>
          <w:color w:val="auto"/>
          <w:sz w:val="32"/>
          <w:szCs w:val="32"/>
          <w:highlight w:val="none"/>
        </w:rPr>
      </w:pPr>
      <w:r>
        <w:rPr>
          <w:rFonts w:hint="eastAsia" w:eastAsia="仿宋"/>
        </w:rPr>
        <w:pict>
          <v:shape id="_x0000_s1027" o:spid="_x0000_s1027" o:spt="75" type="#_x0000_t75" style="position:absolute;left:0pt;margin-left:21pt;margin-top:19.45pt;height:183.1pt;width:389.4pt;z-index:251660288;mso-width-relative:page;mso-height-relative:page;" o:ole="t" filled="f" o:preferrelative="t" stroked="f" coordsize="21600,21600" o:gfxdata="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">
            <v:path/>
            <v:fill on="f" focussize="0,0"/>
            <v:stroke on="f"/>
            <v:imagedata r:id="rId9" o:title=""/>
            <o:lock v:ext="edit" aspectratio="t"/>
          </v:shape>
          <o:OLEObject Type="Embed" ProgID="excel.sheet.8" ShapeID="_x0000_s1027" DrawAspect="Content" ObjectID="_1468075726" r:id="rId8">
            <o:LockedField>false</o:LockedField>
          </o:OLEObject>
        </w:pict>
      </w:r>
    </w:p>
    <w:p>
      <w:pPr>
        <w:pStyle w:val="32"/>
        <w:jc w:val="center"/>
        <w:rPr>
          <w:rFonts w:hint="eastAsia" w:ascii="仿宋" w:hAnsi="仿宋" w:eastAsia="仿宋"/>
          <w:color w:val="auto"/>
          <w:sz w:val="32"/>
          <w:szCs w:val="32"/>
          <w:highlight w:val="none"/>
        </w:rPr>
      </w:pPr>
    </w:p>
    <w:p>
      <w:pPr>
        <w:pStyle w:val="32"/>
        <w:jc w:val="center"/>
        <w:rPr>
          <w:rFonts w:hint="eastAsia" w:ascii="仿宋" w:hAnsi="仿宋" w:eastAsia="仿宋"/>
          <w:color w:val="auto"/>
          <w:sz w:val="32"/>
          <w:szCs w:val="32"/>
          <w:highlight w:val="none"/>
        </w:rPr>
      </w:pPr>
    </w:p>
    <w:p>
      <w:pPr>
        <w:pStyle w:val="32"/>
        <w:rPr>
          <w:rFonts w:hint="eastAsia" w:ascii="仿宋" w:hAnsi="仿宋" w:eastAsia="仿宋"/>
          <w:color w:val="auto"/>
          <w:sz w:val="32"/>
          <w:szCs w:val="32"/>
          <w:highlight w:val="none"/>
        </w:rPr>
      </w:pPr>
    </w:p>
    <w:p>
      <w:pPr>
        <w:pStyle w:val="32"/>
        <w:rPr>
          <w:rFonts w:hint="eastAsia" w:ascii="仿宋" w:hAnsi="仿宋" w:eastAsia="仿宋"/>
          <w:color w:val="auto"/>
          <w:sz w:val="32"/>
          <w:szCs w:val="32"/>
          <w:highlight w:val="none"/>
        </w:rPr>
      </w:pPr>
    </w:p>
    <w:p>
      <w:pPr>
        <w:pStyle w:val="32"/>
        <w:rPr>
          <w:rFonts w:hint="eastAsia" w:ascii="仿宋" w:hAnsi="仿宋" w:eastAsia="仿宋"/>
          <w:color w:val="auto"/>
          <w:sz w:val="32"/>
          <w:szCs w:val="32"/>
          <w:highlight w:val="none"/>
        </w:rPr>
      </w:pPr>
    </w:p>
    <w:p>
      <w:pPr>
        <w:spacing w:line="600" w:lineRule="exact"/>
        <w:ind w:firstLine="640" w:firstLineChars="200"/>
        <w:rPr>
          <w:rFonts w:ascii="仿宋_GB2312" w:eastAsia="仿宋_GB2312"/>
          <w:color w:val="auto"/>
          <w:sz w:val="32"/>
          <w:szCs w:val="32"/>
          <w:highlight w:val="none"/>
        </w:rPr>
      </w:pPr>
    </w:p>
    <w:p>
      <w:pPr>
        <w:pStyle w:val="25"/>
        <w:numPr>
          <w:ilvl w:val="0"/>
          <w:numId w:val="3"/>
        </w:numPr>
        <w:spacing w:line="600" w:lineRule="exact"/>
        <w:ind w:firstLineChars="0"/>
        <w:outlineLvl w:val="1"/>
        <w:rPr>
          <w:rStyle w:val="27"/>
          <w:rFonts w:ascii="黑体" w:hAnsi="黑体" w:eastAsia="黑体"/>
          <w:b w:val="0"/>
          <w:color w:val="auto"/>
          <w:highlight w:val="none"/>
        </w:rPr>
      </w:pPr>
      <w:bookmarkStart w:id="22" w:name="_Toc15396605"/>
      <w:bookmarkStart w:id="23" w:name="_Toc15377207"/>
      <w:r>
        <w:rPr>
          <w:rFonts w:hint="eastAsia" w:ascii="黑体" w:hAnsi="黑体" w:eastAsia="黑体"/>
          <w:color w:val="auto"/>
          <w:sz w:val="32"/>
          <w:szCs w:val="32"/>
          <w:highlight w:val="none"/>
        </w:rPr>
        <w:t>支</w:t>
      </w:r>
      <w:r>
        <w:rPr>
          <w:rStyle w:val="27"/>
          <w:rFonts w:hint="eastAsia" w:ascii="黑体" w:hAnsi="黑体" w:eastAsia="黑体"/>
          <w:b w:val="0"/>
          <w:color w:val="auto"/>
          <w:highlight w:val="none"/>
        </w:rPr>
        <w:t>出决算情况说明</w:t>
      </w:r>
      <w:bookmarkEnd w:id="22"/>
      <w:bookmarkEnd w:id="23"/>
    </w:p>
    <w:p>
      <w:pPr>
        <w:spacing w:line="600" w:lineRule="exact"/>
        <w:ind w:firstLine="640" w:firstLineChars="200"/>
        <w:outlineLvl w:val="1"/>
        <w:rPr>
          <w:rFonts w:ascii="仿宋" w:hAnsi="仿宋" w:eastAsia="仿宋"/>
          <w:color w:val="auto"/>
          <w:sz w:val="32"/>
          <w:szCs w:val="32"/>
          <w:highlight w:val="none"/>
          <w:shd w:val="pct10" w:color="auto" w:fill="FFFFFF"/>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年本年支出合计</w:t>
      </w:r>
      <w:r>
        <w:rPr>
          <w:rFonts w:hint="eastAsia" w:ascii="仿宋" w:hAnsi="仿宋" w:eastAsia="仿宋"/>
          <w:color w:val="auto"/>
          <w:sz w:val="32"/>
          <w:szCs w:val="32"/>
          <w:highlight w:val="none"/>
          <w:lang w:val="en-US" w:eastAsia="zh-CN"/>
        </w:rPr>
        <w:t>9110.91</w:t>
      </w:r>
      <w:r>
        <w:rPr>
          <w:rFonts w:hint="eastAsia" w:ascii="仿宋" w:hAnsi="仿宋" w:eastAsia="仿宋"/>
          <w:color w:val="auto"/>
          <w:sz w:val="32"/>
          <w:szCs w:val="32"/>
          <w:highlight w:val="none"/>
        </w:rPr>
        <w:t>万元，其中：基本支出</w:t>
      </w:r>
      <w:r>
        <w:rPr>
          <w:rFonts w:hint="eastAsia" w:ascii="仿宋" w:hAnsi="仿宋" w:eastAsia="仿宋"/>
          <w:color w:val="auto"/>
          <w:sz w:val="32"/>
          <w:szCs w:val="32"/>
          <w:highlight w:val="none"/>
          <w:lang w:val="en-US" w:eastAsia="zh-CN"/>
        </w:rPr>
        <w:t>590.58</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6.48</w:t>
      </w:r>
      <w:r>
        <w:rPr>
          <w:rFonts w:ascii="仿宋" w:hAnsi="仿宋" w:eastAsia="仿宋"/>
          <w:color w:val="auto"/>
          <w:sz w:val="32"/>
          <w:szCs w:val="32"/>
          <w:highlight w:val="none"/>
        </w:rPr>
        <w:t>%</w:t>
      </w:r>
      <w:r>
        <w:rPr>
          <w:rFonts w:hint="eastAsia" w:ascii="仿宋" w:hAnsi="仿宋" w:eastAsia="仿宋"/>
          <w:color w:val="auto"/>
          <w:sz w:val="32"/>
          <w:szCs w:val="32"/>
          <w:highlight w:val="none"/>
        </w:rPr>
        <w:t>；项目支出</w:t>
      </w:r>
      <w:r>
        <w:rPr>
          <w:rFonts w:hint="eastAsia" w:ascii="仿宋" w:hAnsi="仿宋" w:eastAsia="仿宋"/>
          <w:color w:val="auto"/>
          <w:sz w:val="32"/>
          <w:szCs w:val="32"/>
          <w:highlight w:val="none"/>
          <w:lang w:val="en-US" w:eastAsia="zh-CN"/>
        </w:rPr>
        <w:t>8520.33</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93.52</w:t>
      </w:r>
      <w:r>
        <w:rPr>
          <w:rFonts w:ascii="仿宋" w:hAnsi="仿宋" w:eastAsia="仿宋"/>
          <w:color w:val="auto"/>
          <w:sz w:val="32"/>
          <w:szCs w:val="32"/>
          <w:highlight w:val="none"/>
        </w:rPr>
        <w:t>%</w:t>
      </w:r>
      <w:r>
        <w:rPr>
          <w:rFonts w:hint="eastAsia" w:ascii="仿宋" w:hAnsi="仿宋" w:eastAsia="仿宋"/>
          <w:color w:val="auto"/>
          <w:sz w:val="32"/>
          <w:szCs w:val="32"/>
          <w:highlight w:val="none"/>
          <w:lang w:eastAsia="zh-CN"/>
        </w:rPr>
        <w:t>。</w:t>
      </w:r>
    </w:p>
    <w:p>
      <w:pPr>
        <w:spacing w:line="600" w:lineRule="exact"/>
        <w:ind w:firstLine="640" w:firstLineChars="200"/>
        <w:rPr>
          <w:rFonts w:ascii="仿宋" w:hAnsi="仿宋" w:eastAsia="仿宋"/>
          <w:color w:val="auto"/>
          <w:sz w:val="32"/>
          <w:szCs w:val="32"/>
          <w:highlight w:val="none"/>
        </w:rPr>
      </w:pPr>
      <w:r>
        <w:rPr>
          <w:rFonts w:hint="eastAsia" w:ascii="仿宋" w:hAnsi="仿宋" w:eastAsia="仿宋"/>
          <w:color w:val="auto"/>
          <w:sz w:val="32"/>
          <w:szCs w:val="32"/>
          <w:highlight w:val="none"/>
        </w:rPr>
        <w:t>（图3：支出决算结构图）（饼状图）</w:t>
      </w:r>
    </w:p>
    <w:p>
      <w:pPr>
        <w:spacing w:line="600" w:lineRule="exact"/>
        <w:ind w:firstLine="640" w:firstLineChars="200"/>
        <w:rPr>
          <w:rFonts w:ascii="仿宋_GB2312" w:eastAsia="仿宋_GB2312"/>
          <w:color w:val="auto"/>
          <w:sz w:val="32"/>
          <w:szCs w:val="32"/>
          <w:highlight w:val="none"/>
        </w:rPr>
      </w:pPr>
      <w:r>
        <w:rPr>
          <w:rFonts w:hint="eastAsia" w:ascii="仿宋" w:hAnsi="仿宋" w:eastAsia="仿宋"/>
          <w:color w:val="000000"/>
          <w:sz w:val="32"/>
          <w:szCs w:val="32"/>
        </w:rPr>
        <w:pict>
          <v:shape id="_x0000_s1028" o:spid="_x0000_s1028" o:spt="75" type="#_x0000_t75" style="position:absolute;left:0pt;margin-left:32pt;margin-top:23.65pt;height:224.9pt;width:376.5pt;z-index:251661312;mso-width-relative:page;mso-height-relative:page;" o:ole="t" filled="f" o:preferrelative="t" stroked="f" coordsize="21600,21600">
            <v:path/>
            <v:fill on="f" focussize="0,0"/>
            <v:stroke on="f"/>
            <v:imagedata r:id="rId11" o:title=""/>
            <o:lock v:ext="edit" aspectratio="t"/>
          </v:shape>
          <o:OLEObject Type="Embed" ProgID="excel.sheet.8" ShapeID="_x0000_s1028" DrawAspect="Content" ObjectID="_1468075727" r:id="rId10">
            <o:LockedField>false</o:LockedField>
          </o:OLEObject>
        </w:pict>
      </w:r>
    </w:p>
    <w:p>
      <w:pPr>
        <w:pStyle w:val="32"/>
        <w:rPr>
          <w:rFonts w:ascii="仿宋_GB2312" w:eastAsia="仿宋_GB2312"/>
          <w:color w:val="auto"/>
          <w:sz w:val="32"/>
          <w:szCs w:val="32"/>
          <w:highlight w:val="none"/>
        </w:rPr>
      </w:pPr>
    </w:p>
    <w:p>
      <w:pPr>
        <w:pStyle w:val="32"/>
        <w:rPr>
          <w:rFonts w:ascii="仿宋_GB2312" w:eastAsia="仿宋_GB2312"/>
          <w:color w:val="auto"/>
          <w:sz w:val="32"/>
          <w:szCs w:val="32"/>
          <w:highlight w:val="none"/>
        </w:rPr>
      </w:pPr>
    </w:p>
    <w:p>
      <w:pPr>
        <w:pStyle w:val="32"/>
        <w:rPr>
          <w:rFonts w:ascii="仿宋_GB2312" w:eastAsia="仿宋_GB2312"/>
          <w:color w:val="auto"/>
          <w:sz w:val="32"/>
          <w:szCs w:val="32"/>
          <w:highlight w:val="none"/>
        </w:rPr>
      </w:pPr>
    </w:p>
    <w:p>
      <w:pPr>
        <w:pStyle w:val="32"/>
        <w:rPr>
          <w:rFonts w:ascii="仿宋_GB2312" w:eastAsia="仿宋_GB2312"/>
          <w:color w:val="auto"/>
          <w:sz w:val="32"/>
          <w:szCs w:val="32"/>
          <w:highlight w:val="none"/>
        </w:rPr>
      </w:pPr>
    </w:p>
    <w:p>
      <w:pPr>
        <w:pStyle w:val="32"/>
        <w:rPr>
          <w:rFonts w:ascii="仿宋_GB2312" w:eastAsia="仿宋_GB2312"/>
          <w:color w:val="auto"/>
          <w:sz w:val="32"/>
          <w:szCs w:val="32"/>
          <w:highlight w:val="none"/>
        </w:rPr>
      </w:pPr>
    </w:p>
    <w:p>
      <w:pPr>
        <w:pStyle w:val="32"/>
        <w:rPr>
          <w:rFonts w:ascii="仿宋_GB2312" w:eastAsia="仿宋_GB2312"/>
          <w:color w:val="auto"/>
          <w:sz w:val="32"/>
          <w:szCs w:val="32"/>
          <w:highlight w:val="none"/>
        </w:rPr>
      </w:pPr>
    </w:p>
    <w:p>
      <w:pPr>
        <w:pStyle w:val="32"/>
        <w:rPr>
          <w:rFonts w:ascii="仿宋_GB2312" w:eastAsia="仿宋_GB2312"/>
          <w:color w:val="auto"/>
          <w:sz w:val="32"/>
          <w:szCs w:val="32"/>
          <w:highlight w:val="none"/>
        </w:rPr>
      </w:pPr>
    </w:p>
    <w:p>
      <w:pPr>
        <w:pStyle w:val="32"/>
        <w:rPr>
          <w:rFonts w:ascii="仿宋_GB2312" w:eastAsia="仿宋_GB2312"/>
          <w:color w:val="auto"/>
          <w:sz w:val="32"/>
          <w:szCs w:val="32"/>
          <w:highlight w:val="none"/>
        </w:rPr>
      </w:pPr>
    </w:p>
    <w:p>
      <w:pPr>
        <w:spacing w:line="600" w:lineRule="exact"/>
        <w:ind w:firstLine="640" w:firstLineChars="200"/>
        <w:outlineLvl w:val="1"/>
        <w:rPr>
          <w:rStyle w:val="27"/>
          <w:rFonts w:ascii="黑体" w:hAnsi="黑体" w:eastAsia="黑体"/>
          <w:b w:val="0"/>
          <w:color w:val="auto"/>
          <w:highlight w:val="none"/>
        </w:rPr>
      </w:pPr>
      <w:bookmarkStart w:id="24" w:name="_Toc15396606"/>
      <w:bookmarkStart w:id="25" w:name="_Toc15377208"/>
      <w:r>
        <w:rPr>
          <w:rFonts w:hint="eastAsia" w:ascii="黑体" w:hAnsi="黑体" w:eastAsia="黑体"/>
          <w:color w:val="auto"/>
          <w:sz w:val="32"/>
          <w:szCs w:val="32"/>
          <w:highlight w:val="none"/>
        </w:rPr>
        <w:t>四、财</w:t>
      </w:r>
      <w:r>
        <w:rPr>
          <w:rStyle w:val="27"/>
          <w:rFonts w:hint="eastAsia" w:ascii="黑体" w:hAnsi="黑体" w:eastAsia="黑体"/>
          <w:b w:val="0"/>
          <w:color w:val="auto"/>
          <w:highlight w:val="none"/>
        </w:rPr>
        <w:t>政拨款收入支出决算总体情况说明</w:t>
      </w:r>
      <w:bookmarkEnd w:id="24"/>
      <w:bookmarkEnd w:id="25"/>
    </w:p>
    <w:p>
      <w:pPr>
        <w:spacing w:line="600" w:lineRule="exact"/>
        <w:ind w:firstLine="640" w:firstLineChars="200"/>
        <w:rPr>
          <w:rFonts w:hint="eastAsia" w:ascii="仿宋" w:hAnsi="仿宋" w:eastAsia="仿宋"/>
          <w:color w:val="auto"/>
          <w:sz w:val="32"/>
          <w:szCs w:val="32"/>
          <w:highlight w:val="none"/>
          <w:lang w:eastAsia="zh-CN"/>
        </w:rPr>
      </w:pPr>
      <w:r>
        <w:rPr>
          <w:rFonts w:hint="eastAsia"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年度收、支总计</w:t>
      </w:r>
      <w:r>
        <w:rPr>
          <w:rFonts w:hint="eastAsia" w:ascii="仿宋" w:hAnsi="仿宋" w:eastAsia="仿宋"/>
          <w:color w:val="auto"/>
          <w:sz w:val="32"/>
          <w:szCs w:val="32"/>
          <w:highlight w:val="none"/>
          <w:lang w:val="en-US" w:eastAsia="zh-CN"/>
        </w:rPr>
        <w:t>9110.91</w:t>
      </w:r>
      <w:r>
        <w:rPr>
          <w:rFonts w:hint="eastAsia" w:ascii="仿宋" w:hAnsi="仿宋" w:eastAsia="仿宋"/>
          <w:color w:val="auto"/>
          <w:sz w:val="32"/>
          <w:szCs w:val="32"/>
          <w:highlight w:val="none"/>
        </w:rPr>
        <w:t>万元。与20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年相比，收</w:t>
      </w:r>
      <w:r>
        <w:rPr>
          <w:rFonts w:hint="eastAsia" w:ascii="仿宋" w:hAnsi="仿宋" w:eastAsia="仿宋"/>
          <w:color w:val="auto"/>
          <w:sz w:val="32"/>
          <w:szCs w:val="32"/>
          <w:highlight w:val="none"/>
          <w:lang w:eastAsia="zh-CN"/>
        </w:rPr>
        <w:t>入总计增加</w:t>
      </w:r>
      <w:r>
        <w:rPr>
          <w:rFonts w:hint="eastAsia" w:ascii="仿宋" w:hAnsi="仿宋" w:eastAsia="仿宋"/>
          <w:color w:val="auto"/>
          <w:sz w:val="32"/>
          <w:szCs w:val="32"/>
          <w:highlight w:val="none"/>
          <w:lang w:val="en-US" w:eastAsia="zh-CN"/>
        </w:rPr>
        <w:t>5114.33万元，增长127.98%</w:t>
      </w:r>
      <w:r>
        <w:rPr>
          <w:rFonts w:hint="eastAsia" w:ascii="仿宋" w:hAnsi="仿宋" w:eastAsia="仿宋"/>
          <w:color w:val="auto"/>
          <w:sz w:val="32"/>
          <w:szCs w:val="32"/>
          <w:highlight w:val="none"/>
          <w:lang w:eastAsia="zh-CN"/>
        </w:rPr>
        <w:t>，</w:t>
      </w:r>
      <w:r>
        <w:rPr>
          <w:rFonts w:hint="eastAsia" w:ascii="仿宋" w:hAnsi="仿宋" w:eastAsia="仿宋"/>
          <w:color w:val="auto"/>
          <w:sz w:val="32"/>
          <w:szCs w:val="32"/>
          <w:highlight w:val="none"/>
        </w:rPr>
        <w:t>支</w:t>
      </w:r>
      <w:r>
        <w:rPr>
          <w:rFonts w:hint="eastAsia" w:ascii="仿宋" w:hAnsi="仿宋" w:eastAsia="仿宋"/>
          <w:color w:val="auto"/>
          <w:sz w:val="32"/>
          <w:szCs w:val="32"/>
          <w:highlight w:val="none"/>
          <w:lang w:eastAsia="zh-CN"/>
        </w:rPr>
        <w:t>出</w:t>
      </w:r>
      <w:r>
        <w:rPr>
          <w:rFonts w:hint="eastAsia" w:ascii="仿宋" w:hAnsi="仿宋" w:eastAsia="仿宋"/>
          <w:color w:val="auto"/>
          <w:sz w:val="32"/>
          <w:szCs w:val="32"/>
          <w:highlight w:val="none"/>
        </w:rPr>
        <w:t>总计增加</w:t>
      </w:r>
      <w:r>
        <w:rPr>
          <w:rFonts w:hint="eastAsia" w:ascii="仿宋" w:hAnsi="仿宋" w:eastAsia="仿宋"/>
          <w:color w:val="auto"/>
          <w:sz w:val="32"/>
          <w:szCs w:val="32"/>
          <w:highlight w:val="none"/>
          <w:lang w:val="en-US" w:eastAsia="zh-CN"/>
        </w:rPr>
        <w:t>7279.99</w:t>
      </w:r>
      <w:r>
        <w:rPr>
          <w:rFonts w:hint="eastAsia" w:ascii="仿宋" w:hAnsi="仿宋" w:eastAsia="仿宋"/>
          <w:color w:val="auto"/>
          <w:sz w:val="32"/>
          <w:szCs w:val="32"/>
          <w:highlight w:val="none"/>
        </w:rPr>
        <w:t>万元，增长</w:t>
      </w:r>
      <w:r>
        <w:rPr>
          <w:rFonts w:hint="eastAsia" w:ascii="仿宋" w:hAnsi="仿宋" w:eastAsia="仿宋"/>
          <w:color w:val="auto"/>
          <w:sz w:val="32"/>
          <w:szCs w:val="32"/>
          <w:highlight w:val="none"/>
          <w:lang w:val="en-US" w:eastAsia="zh-CN"/>
        </w:rPr>
        <w:t>397.61</w:t>
      </w:r>
      <w:r>
        <w:rPr>
          <w:rFonts w:ascii="仿宋" w:hAnsi="仿宋" w:eastAsia="仿宋"/>
          <w:color w:val="auto"/>
          <w:sz w:val="32"/>
          <w:szCs w:val="32"/>
          <w:highlight w:val="none"/>
        </w:rPr>
        <w:t>%</w:t>
      </w:r>
      <w:r>
        <w:rPr>
          <w:rFonts w:hint="eastAsia" w:ascii="仿宋" w:hAnsi="仿宋" w:eastAsia="仿宋"/>
          <w:color w:val="auto"/>
          <w:sz w:val="32"/>
          <w:szCs w:val="32"/>
          <w:highlight w:val="none"/>
        </w:rPr>
        <w:t>。主要变动原因是2022年第三批新增地方政府专项债券资金</w:t>
      </w:r>
      <w:r>
        <w:rPr>
          <w:rFonts w:hint="eastAsia" w:ascii="仿宋" w:hAnsi="仿宋" w:eastAsia="仿宋"/>
          <w:color w:val="auto"/>
          <w:sz w:val="32"/>
          <w:szCs w:val="32"/>
          <w:highlight w:val="none"/>
          <w:lang w:eastAsia="zh-CN"/>
        </w:rPr>
        <w:t>及解决米仓山大峡谷创建国家5A级旅游景区及天星-盐河生态康养区建设相关工作经费</w:t>
      </w:r>
      <w:r>
        <w:rPr>
          <w:rFonts w:hint="eastAsia" w:ascii="仿宋" w:hAnsi="仿宋" w:eastAsia="仿宋"/>
          <w:color w:val="auto"/>
          <w:sz w:val="32"/>
          <w:szCs w:val="32"/>
          <w:highlight w:val="none"/>
        </w:rPr>
        <w:t>安排的支出增加</w:t>
      </w:r>
      <w:r>
        <w:rPr>
          <w:rFonts w:hint="eastAsia" w:ascii="仿宋" w:hAnsi="仿宋" w:eastAsia="仿宋"/>
          <w:color w:val="auto"/>
          <w:sz w:val="32"/>
          <w:szCs w:val="32"/>
          <w:highlight w:val="none"/>
          <w:lang w:eastAsia="zh-CN"/>
        </w:rPr>
        <w:t>。</w:t>
      </w:r>
    </w:p>
    <w:p>
      <w:pPr>
        <w:spacing w:line="600" w:lineRule="exact"/>
        <w:ind w:firstLine="640" w:firstLineChars="200"/>
        <w:rPr>
          <w:rFonts w:ascii="仿宋" w:hAnsi="仿宋" w:eastAsia="仿宋"/>
          <w:color w:val="auto"/>
          <w:sz w:val="32"/>
          <w:szCs w:val="32"/>
          <w:highlight w:val="none"/>
        </w:rPr>
      </w:pPr>
      <w:r>
        <w:rPr>
          <w:rFonts w:hint="eastAsia" w:ascii="仿宋" w:hAnsi="仿宋" w:eastAsia="仿宋"/>
          <w:color w:val="auto"/>
          <w:sz w:val="32"/>
          <w:szCs w:val="32"/>
          <w:highlight w:val="none"/>
        </w:rPr>
        <w:t>（图4：财政拨款收、支决算总计变动情况）（柱状图）</w:t>
      </w:r>
    </w:p>
    <w:p>
      <w:pPr>
        <w:spacing w:line="600" w:lineRule="exact"/>
        <w:ind w:firstLine="640"/>
        <w:rPr>
          <w:rFonts w:ascii="仿宋" w:hAnsi="仿宋" w:eastAsia="仿宋"/>
          <w:b/>
          <w:color w:val="auto"/>
          <w:sz w:val="32"/>
          <w:szCs w:val="32"/>
          <w:highlight w:val="none"/>
        </w:rPr>
      </w:pPr>
      <w:r>
        <w:rPr>
          <w:rFonts w:hint="eastAsia" w:ascii="仿宋" w:hAnsi="仿宋" w:eastAsia="仿宋"/>
          <w:color w:val="000000"/>
          <w:sz w:val="32"/>
          <w:szCs w:val="32"/>
        </w:rPr>
        <w:pict>
          <v:shape id="_x0000_s1029" o:spid="_x0000_s1029" o:spt="75" type="#_x0000_t75" style="position:absolute;left:0pt;margin-left:60.45pt;margin-top:17.1pt;height:189.5pt;width:334.05pt;z-index:251662336;mso-width-relative:page;mso-height-relative:page;" o:ole="t" filled="f" o:preferrelative="t" stroked="f" coordsize="21600,21600">
            <v:path/>
            <v:fill on="f" focussize="0,0"/>
            <v:stroke on="f"/>
            <v:imagedata r:id="rId13" o:title=""/>
            <o:lock v:ext="edit" aspectratio="t"/>
          </v:shape>
          <o:OLEObject Type="Embed" ProgID="excel.sheet.8" ShapeID="_x0000_s1029" DrawAspect="Content" ObjectID="_1468075728" r:id="rId12">
            <o:LockedField>false</o:LockedField>
          </o:OLEObject>
        </w:pict>
      </w:r>
    </w:p>
    <w:p>
      <w:pPr>
        <w:pStyle w:val="32"/>
        <w:rPr>
          <w:rFonts w:ascii="仿宋" w:hAnsi="仿宋" w:eastAsia="仿宋"/>
          <w:b/>
          <w:color w:val="auto"/>
          <w:sz w:val="32"/>
          <w:szCs w:val="32"/>
          <w:highlight w:val="none"/>
        </w:rPr>
      </w:pPr>
    </w:p>
    <w:p>
      <w:pPr>
        <w:pStyle w:val="32"/>
        <w:rPr>
          <w:rFonts w:ascii="仿宋" w:hAnsi="仿宋" w:eastAsia="仿宋"/>
          <w:b/>
          <w:color w:val="auto"/>
          <w:sz w:val="32"/>
          <w:szCs w:val="32"/>
          <w:highlight w:val="none"/>
        </w:rPr>
      </w:pPr>
    </w:p>
    <w:p>
      <w:pPr>
        <w:pStyle w:val="32"/>
        <w:rPr>
          <w:rFonts w:ascii="仿宋" w:hAnsi="仿宋" w:eastAsia="仿宋"/>
          <w:b/>
          <w:color w:val="auto"/>
          <w:sz w:val="32"/>
          <w:szCs w:val="32"/>
          <w:highlight w:val="none"/>
        </w:rPr>
      </w:pPr>
    </w:p>
    <w:p>
      <w:pPr>
        <w:pStyle w:val="32"/>
        <w:rPr>
          <w:rFonts w:ascii="仿宋" w:hAnsi="仿宋" w:eastAsia="仿宋"/>
          <w:b/>
          <w:color w:val="auto"/>
          <w:sz w:val="32"/>
          <w:szCs w:val="32"/>
          <w:highlight w:val="none"/>
        </w:rPr>
      </w:pPr>
    </w:p>
    <w:p>
      <w:pPr>
        <w:pStyle w:val="32"/>
        <w:rPr>
          <w:rFonts w:ascii="仿宋" w:hAnsi="仿宋" w:eastAsia="仿宋"/>
          <w:b/>
          <w:color w:val="auto"/>
          <w:sz w:val="32"/>
          <w:szCs w:val="32"/>
          <w:highlight w:val="none"/>
        </w:rPr>
      </w:pPr>
    </w:p>
    <w:p>
      <w:pPr>
        <w:pStyle w:val="32"/>
        <w:rPr>
          <w:rFonts w:ascii="仿宋" w:hAnsi="仿宋" w:eastAsia="仿宋"/>
          <w:b/>
          <w:color w:val="auto"/>
          <w:sz w:val="32"/>
          <w:szCs w:val="32"/>
          <w:highlight w:val="none"/>
        </w:rPr>
      </w:pPr>
    </w:p>
    <w:p>
      <w:pPr>
        <w:spacing w:line="600" w:lineRule="exact"/>
        <w:outlineLvl w:val="1"/>
        <w:rPr>
          <w:rFonts w:hint="eastAsia" w:ascii="黑体" w:hAnsi="黑体" w:eastAsia="黑体"/>
          <w:color w:val="auto"/>
          <w:sz w:val="32"/>
          <w:szCs w:val="32"/>
          <w:highlight w:val="none"/>
        </w:rPr>
      </w:pPr>
      <w:bookmarkStart w:id="26" w:name="_Toc15377209"/>
      <w:bookmarkStart w:id="27" w:name="_Toc15396607"/>
    </w:p>
    <w:p>
      <w:pPr>
        <w:spacing w:line="600" w:lineRule="exact"/>
        <w:ind w:firstLine="640" w:firstLineChars="200"/>
        <w:outlineLvl w:val="1"/>
        <w:rPr>
          <w:rStyle w:val="27"/>
          <w:rFonts w:ascii="黑体" w:hAnsi="黑体" w:eastAsia="黑体"/>
          <w:b w:val="0"/>
          <w:color w:val="auto"/>
          <w:highlight w:val="none"/>
        </w:rPr>
      </w:pPr>
      <w:r>
        <w:rPr>
          <w:rFonts w:hint="eastAsia" w:ascii="黑体" w:hAnsi="黑体" w:eastAsia="黑体"/>
          <w:color w:val="auto"/>
          <w:sz w:val="32"/>
          <w:szCs w:val="32"/>
          <w:highlight w:val="none"/>
        </w:rPr>
        <w:t>五、</w:t>
      </w:r>
      <w:r>
        <w:rPr>
          <w:rFonts w:hint="eastAsia" w:ascii="黑体" w:hAnsi="黑体" w:eastAsia="黑体"/>
          <w:b/>
          <w:color w:val="auto"/>
          <w:sz w:val="32"/>
          <w:szCs w:val="32"/>
          <w:highlight w:val="none"/>
        </w:rPr>
        <w:t>一</w:t>
      </w:r>
      <w:r>
        <w:rPr>
          <w:rStyle w:val="27"/>
          <w:rFonts w:hint="eastAsia" w:ascii="黑体" w:hAnsi="黑体" w:eastAsia="黑体"/>
          <w:b w:val="0"/>
          <w:color w:val="auto"/>
          <w:highlight w:val="none"/>
        </w:rPr>
        <w:t>般公共预算财政拨款支出决算情况说明</w:t>
      </w:r>
      <w:bookmarkEnd w:id="26"/>
      <w:bookmarkEnd w:id="27"/>
    </w:p>
    <w:p>
      <w:pPr>
        <w:spacing w:line="600" w:lineRule="exact"/>
        <w:ind w:firstLine="643" w:firstLineChars="200"/>
        <w:outlineLvl w:val="2"/>
        <w:rPr>
          <w:rFonts w:ascii="仿宋" w:hAnsi="仿宋" w:eastAsia="仿宋"/>
          <w:b/>
          <w:color w:val="auto"/>
          <w:sz w:val="32"/>
          <w:szCs w:val="32"/>
          <w:highlight w:val="none"/>
        </w:rPr>
      </w:pPr>
      <w:bookmarkStart w:id="28" w:name="_Toc15377210"/>
      <w:r>
        <w:rPr>
          <w:rFonts w:hint="eastAsia" w:ascii="仿宋" w:hAnsi="仿宋" w:eastAsia="仿宋"/>
          <w:b/>
          <w:color w:val="auto"/>
          <w:sz w:val="32"/>
          <w:szCs w:val="32"/>
          <w:highlight w:val="none"/>
        </w:rPr>
        <w:t>（一）一般公共预算财政拨款支出决算总体情况</w:t>
      </w:r>
      <w:bookmarkEnd w:id="28"/>
    </w:p>
    <w:p>
      <w:pPr>
        <w:spacing w:line="600" w:lineRule="exact"/>
        <w:ind w:firstLine="640" w:firstLineChars="200"/>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年一般公共预算财政拨款支出3,992.03万元，占本年支出合计的</w:t>
      </w:r>
      <w:r>
        <w:rPr>
          <w:rFonts w:hint="eastAsia" w:ascii="仿宋" w:hAnsi="仿宋" w:eastAsia="仿宋"/>
          <w:color w:val="auto"/>
          <w:sz w:val="32"/>
          <w:szCs w:val="32"/>
          <w:highlight w:val="none"/>
          <w:lang w:val="en-US" w:eastAsia="zh-CN"/>
        </w:rPr>
        <w:t>43.82</w:t>
      </w:r>
      <w:r>
        <w:rPr>
          <w:rFonts w:ascii="仿宋" w:hAnsi="仿宋" w:eastAsia="仿宋"/>
          <w:color w:val="auto"/>
          <w:sz w:val="32"/>
          <w:szCs w:val="32"/>
          <w:highlight w:val="none"/>
        </w:rPr>
        <w:t>%</w:t>
      </w:r>
      <w:r>
        <w:rPr>
          <w:rFonts w:hint="eastAsia" w:ascii="仿宋" w:hAnsi="仿宋" w:eastAsia="仿宋"/>
          <w:color w:val="auto"/>
          <w:sz w:val="32"/>
          <w:szCs w:val="32"/>
          <w:highlight w:val="none"/>
        </w:rPr>
        <w:t>。与</w:t>
      </w: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年相比，一般公共预算财政拨款</w:t>
      </w:r>
      <w:r>
        <w:rPr>
          <w:rFonts w:hint="eastAsia" w:ascii="仿宋" w:hAnsi="仿宋" w:eastAsia="仿宋"/>
          <w:color w:val="auto"/>
          <w:sz w:val="32"/>
          <w:szCs w:val="32"/>
          <w:highlight w:val="none"/>
          <w:lang w:eastAsia="zh-CN"/>
        </w:rPr>
        <w:t>支出</w:t>
      </w:r>
      <w:r>
        <w:rPr>
          <w:rFonts w:hint="eastAsia" w:ascii="仿宋" w:hAnsi="仿宋" w:eastAsia="仿宋"/>
          <w:color w:val="auto"/>
          <w:sz w:val="32"/>
          <w:szCs w:val="32"/>
          <w:highlight w:val="none"/>
        </w:rPr>
        <w:t>增加</w:t>
      </w:r>
      <w:r>
        <w:rPr>
          <w:rFonts w:hint="eastAsia" w:ascii="仿宋" w:hAnsi="仿宋" w:eastAsia="仿宋"/>
          <w:color w:val="auto"/>
          <w:sz w:val="32"/>
          <w:szCs w:val="32"/>
          <w:highlight w:val="none"/>
          <w:lang w:val="en-US" w:eastAsia="zh-CN"/>
        </w:rPr>
        <w:t>2178.56</w:t>
      </w:r>
      <w:r>
        <w:rPr>
          <w:rFonts w:hint="eastAsia" w:ascii="仿宋" w:hAnsi="仿宋" w:eastAsia="仿宋"/>
          <w:color w:val="auto"/>
          <w:sz w:val="32"/>
          <w:szCs w:val="32"/>
          <w:highlight w:val="none"/>
        </w:rPr>
        <w:t>万元，增长</w:t>
      </w:r>
      <w:r>
        <w:rPr>
          <w:rFonts w:hint="eastAsia" w:ascii="仿宋" w:hAnsi="仿宋" w:eastAsia="仿宋"/>
          <w:color w:val="auto"/>
          <w:sz w:val="32"/>
          <w:szCs w:val="32"/>
          <w:highlight w:val="none"/>
          <w:lang w:val="en-US" w:eastAsia="zh-CN"/>
        </w:rPr>
        <w:t>120.13</w:t>
      </w:r>
      <w:r>
        <w:rPr>
          <w:rFonts w:ascii="仿宋" w:hAnsi="仿宋" w:eastAsia="仿宋"/>
          <w:color w:val="auto"/>
          <w:sz w:val="32"/>
          <w:szCs w:val="32"/>
          <w:highlight w:val="none"/>
        </w:rPr>
        <w:t>%</w:t>
      </w:r>
      <w:r>
        <w:rPr>
          <w:rFonts w:hint="eastAsia" w:ascii="仿宋" w:hAnsi="仿宋" w:eastAsia="仿宋"/>
          <w:color w:val="auto"/>
          <w:sz w:val="32"/>
          <w:szCs w:val="32"/>
          <w:highlight w:val="none"/>
        </w:rPr>
        <w:t>。主要变动原因是财政收回2021年存量资金</w:t>
      </w:r>
      <w:r>
        <w:rPr>
          <w:rFonts w:hint="eastAsia" w:ascii="仿宋" w:hAnsi="仿宋" w:eastAsia="仿宋"/>
          <w:color w:val="auto"/>
          <w:sz w:val="32"/>
          <w:szCs w:val="32"/>
          <w:highlight w:val="none"/>
          <w:lang w:eastAsia="zh-CN"/>
        </w:rPr>
        <w:t>纳入</w:t>
      </w:r>
      <w:r>
        <w:rPr>
          <w:rFonts w:hint="eastAsia" w:ascii="仿宋" w:hAnsi="仿宋" w:eastAsia="仿宋"/>
          <w:color w:val="auto"/>
          <w:sz w:val="32"/>
          <w:szCs w:val="32"/>
          <w:highlight w:val="none"/>
        </w:rPr>
        <w:t>本年收入</w:t>
      </w:r>
      <w:r>
        <w:rPr>
          <w:rFonts w:hint="eastAsia" w:ascii="仿宋" w:hAnsi="仿宋" w:eastAsia="仿宋"/>
          <w:color w:val="auto"/>
          <w:sz w:val="32"/>
          <w:szCs w:val="32"/>
          <w:highlight w:val="none"/>
          <w:lang w:eastAsia="zh-CN"/>
        </w:rPr>
        <w:t>。</w:t>
      </w:r>
    </w:p>
    <w:p>
      <w:pPr>
        <w:spacing w:line="600" w:lineRule="exact"/>
        <w:ind w:firstLine="640" w:firstLineChars="200"/>
        <w:rPr>
          <w:rFonts w:ascii="仿宋" w:hAnsi="仿宋" w:eastAsia="仿宋"/>
          <w:color w:val="auto"/>
          <w:sz w:val="32"/>
          <w:szCs w:val="32"/>
          <w:highlight w:val="none"/>
        </w:rPr>
      </w:pPr>
      <w:r>
        <w:rPr>
          <w:rFonts w:hint="eastAsia" w:ascii="仿宋" w:hAnsi="仿宋" w:eastAsia="仿宋"/>
          <w:color w:val="auto"/>
          <w:sz w:val="32"/>
          <w:szCs w:val="32"/>
          <w:highlight w:val="none"/>
        </w:rPr>
        <w:t>（图5：一般公共预算财政拨款支出决算变动情况）（柱状图）</w:t>
      </w:r>
    </w:p>
    <w:p>
      <w:pPr>
        <w:spacing w:line="600" w:lineRule="exact"/>
        <w:ind w:firstLine="640" w:firstLineChars="200"/>
        <w:rPr>
          <w:rFonts w:ascii="仿宋" w:hAnsi="仿宋" w:eastAsia="仿宋"/>
          <w:color w:val="auto"/>
          <w:sz w:val="32"/>
          <w:szCs w:val="32"/>
          <w:highlight w:val="none"/>
        </w:rPr>
      </w:pPr>
    </w:p>
    <w:p>
      <w:pPr>
        <w:pStyle w:val="32"/>
        <w:rPr>
          <w:rFonts w:ascii="仿宋" w:hAnsi="仿宋" w:eastAsia="仿宋"/>
          <w:color w:val="auto"/>
          <w:sz w:val="32"/>
          <w:szCs w:val="32"/>
          <w:highlight w:val="none"/>
        </w:rPr>
      </w:pPr>
    </w:p>
    <w:p>
      <w:pPr>
        <w:pStyle w:val="32"/>
        <w:rPr>
          <w:rFonts w:ascii="仿宋" w:hAnsi="仿宋" w:eastAsia="仿宋"/>
          <w:color w:val="auto"/>
          <w:sz w:val="32"/>
          <w:szCs w:val="32"/>
          <w:highlight w:val="none"/>
        </w:rPr>
      </w:pPr>
    </w:p>
    <w:p>
      <w:pPr>
        <w:pStyle w:val="32"/>
        <w:rPr>
          <w:rFonts w:ascii="仿宋" w:hAnsi="仿宋" w:eastAsia="仿宋"/>
          <w:color w:val="auto"/>
          <w:sz w:val="32"/>
          <w:szCs w:val="32"/>
          <w:highlight w:val="none"/>
        </w:rPr>
      </w:pPr>
    </w:p>
    <w:p>
      <w:pPr>
        <w:pStyle w:val="32"/>
        <w:rPr>
          <w:rFonts w:ascii="仿宋" w:hAnsi="仿宋" w:eastAsia="仿宋"/>
          <w:color w:val="auto"/>
          <w:sz w:val="32"/>
          <w:szCs w:val="32"/>
          <w:highlight w:val="none"/>
        </w:rPr>
      </w:pPr>
    </w:p>
    <w:p>
      <w:pPr>
        <w:pStyle w:val="32"/>
        <w:rPr>
          <w:rFonts w:ascii="仿宋" w:hAnsi="仿宋" w:eastAsia="仿宋"/>
          <w:color w:val="auto"/>
          <w:sz w:val="32"/>
          <w:szCs w:val="32"/>
          <w:highlight w:val="none"/>
        </w:rPr>
      </w:pPr>
    </w:p>
    <w:p>
      <w:pPr>
        <w:pStyle w:val="32"/>
        <w:rPr>
          <w:rFonts w:ascii="仿宋" w:hAnsi="仿宋" w:eastAsia="仿宋"/>
          <w:color w:val="auto"/>
          <w:sz w:val="32"/>
          <w:szCs w:val="32"/>
          <w:highlight w:val="none"/>
        </w:rPr>
      </w:pPr>
    </w:p>
    <w:p>
      <w:pPr>
        <w:pStyle w:val="32"/>
        <w:rPr>
          <w:rFonts w:ascii="仿宋" w:hAnsi="仿宋" w:eastAsia="仿宋"/>
          <w:color w:val="auto"/>
          <w:sz w:val="32"/>
          <w:szCs w:val="32"/>
          <w:highlight w:val="none"/>
        </w:rPr>
      </w:pPr>
    </w:p>
    <w:p>
      <w:pPr>
        <w:pStyle w:val="32"/>
        <w:rPr>
          <w:rFonts w:ascii="仿宋" w:hAnsi="仿宋" w:eastAsia="仿宋"/>
          <w:color w:val="auto"/>
          <w:sz w:val="32"/>
          <w:szCs w:val="32"/>
          <w:highlight w:val="none"/>
        </w:rPr>
      </w:pPr>
      <w:r>
        <w:rPr>
          <w:rFonts w:hint="eastAsia"/>
        </w:rPr>
        <w:pict>
          <v:shape id="_x0000_s1030" o:spid="_x0000_s1030" o:spt="75" type="#_x0000_t75" style="position:absolute;left:0pt;margin-left:32pt;margin-top:-118.5pt;height:140.95pt;width:380.8pt;z-index:251663360;mso-width-relative:page;mso-height-relative:page;" o:ole="t" filled="f" o:preferrelative="t" stroked="f" coordsize="21600,21600" o:gfxdata="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">
            <v:path/>
            <v:fill on="f" focussize="0,0"/>
            <v:stroke on="f"/>
            <v:imagedata r:id="rId15" o:title=""/>
            <o:lock v:ext="edit" aspectratio="t"/>
          </v:shape>
          <o:OLEObject Type="Embed" ProgID="excel.sheet.8" ShapeID="_x0000_s1030" DrawAspect="Content" ObjectID="_1468075729" r:id="rId14">
            <o:LockedField>false</o:LockedField>
          </o:OLEObject>
        </w:pict>
      </w:r>
    </w:p>
    <w:p>
      <w:pPr>
        <w:pStyle w:val="32"/>
        <w:rPr>
          <w:rFonts w:ascii="仿宋" w:hAnsi="仿宋" w:eastAsia="仿宋"/>
          <w:color w:val="auto"/>
          <w:sz w:val="32"/>
          <w:szCs w:val="32"/>
          <w:highlight w:val="none"/>
        </w:rPr>
      </w:pPr>
    </w:p>
    <w:p>
      <w:pPr>
        <w:spacing w:line="600" w:lineRule="exact"/>
        <w:ind w:firstLine="643" w:firstLineChars="200"/>
        <w:outlineLvl w:val="2"/>
        <w:rPr>
          <w:rFonts w:ascii="仿宋" w:hAnsi="仿宋" w:eastAsia="仿宋"/>
          <w:b/>
          <w:color w:val="auto"/>
          <w:sz w:val="32"/>
          <w:szCs w:val="32"/>
          <w:highlight w:val="none"/>
        </w:rPr>
      </w:pPr>
      <w:bookmarkStart w:id="29" w:name="_Toc15377211"/>
      <w:r>
        <w:rPr>
          <w:rFonts w:hint="eastAsia" w:ascii="仿宋" w:hAnsi="仿宋" w:eastAsia="仿宋"/>
          <w:b/>
          <w:color w:val="auto"/>
          <w:sz w:val="32"/>
          <w:szCs w:val="32"/>
          <w:highlight w:val="none"/>
        </w:rPr>
        <w:t>（二）一般公共预算财政拨款支出决算结构情况</w:t>
      </w:r>
      <w:bookmarkEnd w:id="29"/>
    </w:p>
    <w:p>
      <w:pPr>
        <w:spacing w:line="600" w:lineRule="exact"/>
        <w:ind w:firstLine="640"/>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年一般公共预算财政拨款支出</w:t>
      </w:r>
      <w:r>
        <w:rPr>
          <w:rFonts w:hint="eastAsia" w:ascii="仿宋" w:hAnsi="仿宋" w:eastAsia="仿宋"/>
          <w:color w:val="auto"/>
          <w:sz w:val="32"/>
          <w:szCs w:val="32"/>
          <w:highlight w:val="none"/>
          <w:lang w:val="en-US" w:eastAsia="zh-CN"/>
        </w:rPr>
        <w:t>3,992.03</w:t>
      </w:r>
      <w:r>
        <w:rPr>
          <w:rFonts w:hint="eastAsia" w:ascii="仿宋" w:hAnsi="仿宋" w:eastAsia="仿宋"/>
          <w:color w:val="auto"/>
          <w:sz w:val="32"/>
          <w:szCs w:val="32"/>
          <w:highlight w:val="none"/>
        </w:rPr>
        <w:t>万元，主要用于以下方面</w:t>
      </w:r>
      <w:r>
        <w:rPr>
          <w:rFonts w:ascii="仿宋" w:hAnsi="仿宋" w:eastAsia="仿宋"/>
          <w:color w:val="auto"/>
          <w:sz w:val="32"/>
          <w:szCs w:val="32"/>
          <w:highlight w:val="none"/>
        </w:rPr>
        <w:t>:</w:t>
      </w:r>
      <w:r>
        <w:rPr>
          <w:rFonts w:hint="eastAsia" w:ascii="仿宋" w:hAnsi="仿宋" w:eastAsia="仿宋"/>
          <w:b/>
          <w:bCs/>
          <w:color w:val="auto"/>
          <w:sz w:val="32"/>
          <w:szCs w:val="32"/>
          <w:highlight w:val="none"/>
        </w:rPr>
        <w:t>文化旅游体育与传媒支出</w:t>
      </w:r>
      <w:r>
        <w:rPr>
          <w:rFonts w:hint="eastAsia" w:ascii="仿宋" w:hAnsi="仿宋" w:eastAsia="仿宋" w:cs="Times New Roman"/>
          <w:color w:val="auto"/>
          <w:sz w:val="32"/>
          <w:szCs w:val="32"/>
          <w:highlight w:val="none"/>
          <w:lang w:val="en-US" w:eastAsia="zh-CN"/>
        </w:rPr>
        <w:t>2,319.92</w:t>
      </w:r>
      <w:r>
        <w:rPr>
          <w:rFonts w:hint="eastAsia" w:ascii="仿宋" w:hAnsi="仿宋" w:eastAsia="仿宋" w:cs="Times New Roman"/>
          <w:color w:val="auto"/>
          <w:sz w:val="32"/>
          <w:szCs w:val="32"/>
          <w:highlight w:val="none"/>
        </w:rPr>
        <w:t>万元</w:t>
      </w:r>
      <w:r>
        <w:rPr>
          <w:rFonts w:hint="eastAsia" w:ascii="仿宋" w:hAnsi="仿宋" w:eastAsia="仿宋"/>
          <w:b/>
          <w:bCs/>
          <w:color w:val="auto"/>
          <w:sz w:val="32"/>
          <w:szCs w:val="32"/>
          <w:highlight w:val="none"/>
        </w:rPr>
        <w:t>，占</w:t>
      </w:r>
      <w:r>
        <w:rPr>
          <w:rFonts w:hint="eastAsia" w:ascii="仿宋" w:hAnsi="仿宋" w:eastAsia="仿宋"/>
          <w:b/>
          <w:bCs/>
          <w:color w:val="auto"/>
          <w:sz w:val="32"/>
          <w:szCs w:val="32"/>
          <w:highlight w:val="none"/>
          <w:lang w:val="en-US" w:eastAsia="zh-CN"/>
        </w:rPr>
        <w:t>58.11</w:t>
      </w:r>
      <w:r>
        <w:rPr>
          <w:rFonts w:ascii="仿宋" w:hAnsi="仿宋" w:eastAsia="仿宋"/>
          <w:b/>
          <w:bCs/>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b/>
          <w:color w:val="auto"/>
          <w:sz w:val="32"/>
          <w:szCs w:val="32"/>
          <w:highlight w:val="none"/>
        </w:rPr>
        <w:t>社会保障和就业</w:t>
      </w:r>
      <w:r>
        <w:rPr>
          <w:rFonts w:hint="eastAsia" w:ascii="仿宋" w:hAnsi="仿宋" w:eastAsia="仿宋"/>
          <w:b/>
          <w:bCs/>
          <w:color w:val="auto"/>
          <w:sz w:val="32"/>
          <w:szCs w:val="32"/>
          <w:highlight w:val="none"/>
        </w:rPr>
        <w:t>支出</w:t>
      </w:r>
      <w:r>
        <w:rPr>
          <w:rFonts w:hint="eastAsia" w:ascii="仿宋" w:hAnsi="仿宋" w:eastAsia="仿宋"/>
          <w:color w:val="auto"/>
          <w:sz w:val="32"/>
          <w:szCs w:val="32"/>
          <w:highlight w:val="none"/>
        </w:rPr>
        <w:t>47.31万元，占</w:t>
      </w:r>
      <w:r>
        <w:rPr>
          <w:rFonts w:hint="eastAsia" w:ascii="仿宋" w:hAnsi="仿宋" w:eastAsia="仿宋"/>
          <w:color w:val="auto"/>
          <w:sz w:val="32"/>
          <w:szCs w:val="32"/>
          <w:highlight w:val="none"/>
          <w:lang w:val="en-US" w:eastAsia="zh-CN"/>
        </w:rPr>
        <w:t>1.19</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b/>
          <w:bCs/>
          <w:color w:val="auto"/>
          <w:sz w:val="32"/>
          <w:szCs w:val="32"/>
          <w:highlight w:val="none"/>
        </w:rPr>
        <w:t>卫生健康支出</w:t>
      </w:r>
      <w:r>
        <w:rPr>
          <w:rFonts w:hint="eastAsia" w:ascii="仿宋" w:hAnsi="仿宋" w:eastAsia="仿宋"/>
          <w:color w:val="auto"/>
          <w:sz w:val="32"/>
          <w:szCs w:val="32"/>
          <w:highlight w:val="none"/>
        </w:rPr>
        <w:t>27.93万元，占</w:t>
      </w:r>
      <w:r>
        <w:rPr>
          <w:rFonts w:hint="eastAsia" w:ascii="仿宋" w:hAnsi="仿宋" w:eastAsia="仿宋"/>
          <w:color w:val="auto"/>
          <w:sz w:val="32"/>
          <w:szCs w:val="32"/>
          <w:highlight w:val="none"/>
          <w:lang w:val="en-US" w:eastAsia="zh-CN"/>
        </w:rPr>
        <w:t>0.7</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cs="Times New Roman"/>
          <w:b/>
          <w:bCs/>
          <w:color w:val="auto"/>
          <w:sz w:val="32"/>
          <w:szCs w:val="32"/>
          <w:highlight w:val="none"/>
          <w:lang w:eastAsia="zh-CN"/>
        </w:rPr>
        <w:t>农林水支出</w:t>
      </w:r>
      <w:r>
        <w:rPr>
          <w:rFonts w:hint="eastAsia" w:ascii="仿宋" w:hAnsi="仿宋" w:eastAsia="仿宋"/>
          <w:color w:val="auto"/>
          <w:sz w:val="32"/>
          <w:szCs w:val="32"/>
          <w:highlight w:val="none"/>
          <w:lang w:eastAsia="zh-CN"/>
        </w:rPr>
        <w:t>1,564.62万元，</w:t>
      </w:r>
      <w:r>
        <w:rPr>
          <w:rFonts w:hint="eastAsia" w:ascii="仿宋" w:hAnsi="仿宋" w:eastAsia="仿宋"/>
          <w:color w:val="auto"/>
          <w:sz w:val="32"/>
          <w:szCs w:val="32"/>
          <w:highlight w:val="none"/>
        </w:rPr>
        <w:t>占</w:t>
      </w:r>
      <w:r>
        <w:rPr>
          <w:rFonts w:hint="eastAsia" w:ascii="仿宋" w:hAnsi="仿宋" w:eastAsia="仿宋"/>
          <w:color w:val="auto"/>
          <w:sz w:val="32"/>
          <w:szCs w:val="32"/>
          <w:highlight w:val="none"/>
          <w:lang w:val="en-US" w:eastAsia="zh-CN"/>
        </w:rPr>
        <w:t>39.19</w:t>
      </w:r>
      <w:r>
        <w:rPr>
          <w:rFonts w:ascii="仿宋" w:hAnsi="仿宋" w:eastAsia="仿宋"/>
          <w:color w:val="auto"/>
          <w:sz w:val="32"/>
          <w:szCs w:val="32"/>
          <w:highlight w:val="none"/>
        </w:rPr>
        <w:t>%</w:t>
      </w:r>
      <w:r>
        <w:rPr>
          <w:rFonts w:hint="eastAsia" w:ascii="仿宋" w:hAnsi="仿宋" w:eastAsia="仿宋"/>
          <w:color w:val="auto"/>
          <w:sz w:val="32"/>
          <w:szCs w:val="32"/>
          <w:highlight w:val="none"/>
          <w:lang w:eastAsia="zh-CN"/>
        </w:rPr>
        <w:t>；</w:t>
      </w:r>
      <w:r>
        <w:rPr>
          <w:rFonts w:hint="eastAsia" w:ascii="仿宋" w:hAnsi="仿宋" w:eastAsia="仿宋"/>
          <w:b/>
          <w:bCs/>
          <w:color w:val="auto"/>
          <w:sz w:val="32"/>
          <w:szCs w:val="32"/>
          <w:highlight w:val="none"/>
        </w:rPr>
        <w:t>住房保障支出</w:t>
      </w:r>
      <w:r>
        <w:rPr>
          <w:rFonts w:hint="eastAsia" w:ascii="仿宋" w:hAnsi="仿宋" w:eastAsia="仿宋"/>
          <w:color w:val="auto"/>
          <w:sz w:val="32"/>
          <w:szCs w:val="32"/>
          <w:highlight w:val="none"/>
        </w:rPr>
        <w:t>32.25万元，占</w:t>
      </w:r>
      <w:r>
        <w:rPr>
          <w:rFonts w:hint="eastAsia" w:ascii="仿宋" w:hAnsi="仿宋" w:eastAsia="仿宋"/>
          <w:color w:val="auto"/>
          <w:sz w:val="32"/>
          <w:szCs w:val="32"/>
          <w:highlight w:val="none"/>
          <w:lang w:val="en-US" w:eastAsia="zh-CN"/>
        </w:rPr>
        <w:t>0.81</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p>
    <w:p>
      <w:pPr>
        <w:spacing w:line="600" w:lineRule="exact"/>
        <w:ind w:firstLine="640" w:firstLineChars="200"/>
        <w:rPr>
          <w:rFonts w:ascii="仿宋" w:hAnsi="仿宋" w:eastAsia="仿宋"/>
          <w:color w:val="auto"/>
          <w:sz w:val="32"/>
          <w:szCs w:val="32"/>
          <w:highlight w:val="none"/>
        </w:rPr>
      </w:pPr>
      <w:r>
        <w:rPr>
          <w:rFonts w:hint="eastAsia" w:ascii="仿宋" w:hAnsi="仿宋" w:eastAsia="仿宋"/>
          <w:color w:val="auto"/>
          <w:sz w:val="32"/>
          <w:szCs w:val="32"/>
          <w:highlight w:val="none"/>
        </w:rPr>
        <w:t>（图6：一般公共预算财政拨款支出决算结构）（饼状图）</w:t>
      </w:r>
    </w:p>
    <w:p>
      <w:pPr>
        <w:spacing w:line="600" w:lineRule="exact"/>
        <w:ind w:firstLine="640" w:firstLineChars="200"/>
        <w:rPr>
          <w:rFonts w:ascii="仿宋" w:hAnsi="仿宋" w:eastAsia="仿宋"/>
          <w:color w:val="auto"/>
          <w:sz w:val="32"/>
          <w:szCs w:val="32"/>
          <w:highlight w:val="none"/>
        </w:rPr>
      </w:pPr>
      <w:r>
        <w:rPr>
          <w:rFonts w:hint="eastAsia" w:ascii="仿宋" w:hAnsi="仿宋" w:eastAsia="仿宋"/>
          <w:color w:val="000000"/>
          <w:sz w:val="32"/>
          <w:szCs w:val="32"/>
        </w:rPr>
        <w:pict>
          <v:shape id="_x0000_s1031" o:spid="_x0000_s1031" o:spt="75" type="#_x0000_t75" style="position:absolute;left:0pt;margin-left:32pt;margin-top:16.15pt;height:264.3pt;width:360.4pt;z-index:251664384;mso-width-relative:page;mso-height-relative:page;" o:ole="t" filled="f" o:preferrelative="t" stroked="f" coordsize="21600,21600">
            <v:path/>
            <v:fill on="f" focussize="0,0"/>
            <v:stroke on="f"/>
            <v:imagedata r:id="rId17" o:title=""/>
            <o:lock v:ext="edit" aspectratio="t"/>
          </v:shape>
          <o:OLEObject Type="Embed" ProgID="excel.sheet.8" ShapeID="_x0000_s1031" DrawAspect="Content" ObjectID="_1468075730" r:id="rId16">
            <o:LockedField>false</o:LockedField>
          </o:OLEObject>
        </w:pict>
      </w:r>
    </w:p>
    <w:p>
      <w:pPr>
        <w:pStyle w:val="32"/>
        <w:rPr>
          <w:rFonts w:ascii="仿宋" w:hAnsi="仿宋" w:eastAsia="仿宋"/>
          <w:color w:val="auto"/>
          <w:sz w:val="32"/>
          <w:szCs w:val="32"/>
          <w:highlight w:val="none"/>
        </w:rPr>
      </w:pPr>
    </w:p>
    <w:p>
      <w:pPr>
        <w:pStyle w:val="32"/>
        <w:rPr>
          <w:rFonts w:ascii="仿宋" w:hAnsi="仿宋" w:eastAsia="仿宋"/>
          <w:color w:val="auto"/>
          <w:sz w:val="32"/>
          <w:szCs w:val="32"/>
          <w:highlight w:val="none"/>
        </w:rPr>
      </w:pPr>
    </w:p>
    <w:p>
      <w:pPr>
        <w:pStyle w:val="32"/>
        <w:rPr>
          <w:rFonts w:ascii="仿宋" w:hAnsi="仿宋" w:eastAsia="仿宋"/>
          <w:color w:val="auto"/>
          <w:sz w:val="32"/>
          <w:szCs w:val="32"/>
          <w:highlight w:val="none"/>
        </w:rPr>
      </w:pPr>
    </w:p>
    <w:p>
      <w:pPr>
        <w:pStyle w:val="32"/>
        <w:rPr>
          <w:rFonts w:ascii="仿宋" w:hAnsi="仿宋" w:eastAsia="仿宋"/>
          <w:color w:val="auto"/>
          <w:sz w:val="32"/>
          <w:szCs w:val="32"/>
          <w:highlight w:val="none"/>
        </w:rPr>
      </w:pPr>
    </w:p>
    <w:p>
      <w:pPr>
        <w:pStyle w:val="32"/>
        <w:rPr>
          <w:rFonts w:ascii="仿宋" w:hAnsi="仿宋" w:eastAsia="仿宋"/>
          <w:color w:val="auto"/>
          <w:sz w:val="32"/>
          <w:szCs w:val="32"/>
          <w:highlight w:val="none"/>
        </w:rPr>
      </w:pPr>
    </w:p>
    <w:p>
      <w:pPr>
        <w:pStyle w:val="32"/>
        <w:rPr>
          <w:rFonts w:ascii="仿宋" w:hAnsi="仿宋" w:eastAsia="仿宋"/>
          <w:color w:val="auto"/>
          <w:sz w:val="32"/>
          <w:szCs w:val="32"/>
          <w:highlight w:val="none"/>
        </w:rPr>
      </w:pPr>
    </w:p>
    <w:p>
      <w:pPr>
        <w:pStyle w:val="32"/>
        <w:rPr>
          <w:rFonts w:ascii="仿宋" w:hAnsi="仿宋" w:eastAsia="仿宋"/>
          <w:color w:val="auto"/>
          <w:sz w:val="32"/>
          <w:szCs w:val="32"/>
          <w:highlight w:val="none"/>
        </w:rPr>
      </w:pPr>
    </w:p>
    <w:p>
      <w:pPr>
        <w:spacing w:line="600" w:lineRule="exact"/>
        <w:ind w:firstLine="643" w:firstLineChars="200"/>
        <w:outlineLvl w:val="2"/>
        <w:rPr>
          <w:rFonts w:hint="eastAsia" w:ascii="仿宋" w:hAnsi="仿宋" w:eastAsia="仿宋"/>
          <w:b/>
          <w:color w:val="auto"/>
          <w:sz w:val="32"/>
          <w:szCs w:val="32"/>
          <w:highlight w:val="none"/>
        </w:rPr>
      </w:pPr>
      <w:bookmarkStart w:id="30" w:name="_Toc15377212"/>
    </w:p>
    <w:p>
      <w:pPr>
        <w:spacing w:line="600" w:lineRule="exact"/>
        <w:ind w:firstLine="643" w:firstLineChars="200"/>
        <w:outlineLvl w:val="2"/>
        <w:rPr>
          <w:rFonts w:hint="eastAsia" w:ascii="仿宋" w:hAnsi="仿宋" w:eastAsia="仿宋"/>
          <w:b/>
          <w:color w:val="auto"/>
          <w:sz w:val="32"/>
          <w:szCs w:val="32"/>
          <w:highlight w:val="none"/>
        </w:rPr>
      </w:pPr>
    </w:p>
    <w:p>
      <w:pPr>
        <w:spacing w:line="600" w:lineRule="exact"/>
        <w:ind w:firstLine="643" w:firstLineChars="200"/>
        <w:outlineLvl w:val="2"/>
        <w:rPr>
          <w:rFonts w:ascii="仿宋" w:hAnsi="仿宋" w:eastAsia="仿宋"/>
          <w:b/>
          <w:color w:val="auto"/>
          <w:sz w:val="32"/>
          <w:szCs w:val="32"/>
          <w:highlight w:val="none"/>
        </w:rPr>
      </w:pPr>
      <w:r>
        <w:rPr>
          <w:rFonts w:hint="eastAsia" w:ascii="仿宋" w:hAnsi="仿宋" w:eastAsia="仿宋"/>
          <w:b/>
          <w:color w:val="auto"/>
          <w:sz w:val="32"/>
          <w:szCs w:val="32"/>
          <w:highlight w:val="none"/>
        </w:rPr>
        <w:t>（三）一般公共预算财政拨款支出决算具体情况</w:t>
      </w:r>
      <w:bookmarkEnd w:id="30"/>
    </w:p>
    <w:p>
      <w:pPr>
        <w:spacing w:line="600" w:lineRule="exact"/>
        <w:ind w:firstLine="643" w:firstLineChars="200"/>
        <w:outlineLvl w:val="2"/>
        <w:rPr>
          <w:rFonts w:ascii="仿宋" w:hAnsi="仿宋" w:eastAsia="仿宋"/>
          <w:color w:val="auto"/>
          <w:sz w:val="32"/>
          <w:szCs w:val="32"/>
          <w:highlight w:val="none"/>
        </w:rPr>
      </w:pPr>
      <w:bookmarkStart w:id="31" w:name="_Toc15377213"/>
      <w:bookmarkStart w:id="32" w:name="_Toc15378460"/>
      <w:bookmarkStart w:id="33" w:name="_Toc15377444"/>
      <w:r>
        <w:rPr>
          <w:rFonts w:hint="eastAsia" w:ascii="仿宋" w:hAnsi="仿宋" w:eastAsia="仿宋"/>
          <w:b/>
          <w:color w:val="auto"/>
          <w:sz w:val="32"/>
          <w:szCs w:val="32"/>
          <w:highlight w:val="none"/>
        </w:rPr>
        <w:t>20</w:t>
      </w:r>
      <w:r>
        <w:rPr>
          <w:rFonts w:hint="eastAsia" w:ascii="仿宋" w:hAnsi="仿宋" w:eastAsia="仿宋"/>
          <w:b/>
          <w:color w:val="auto"/>
          <w:sz w:val="32"/>
          <w:szCs w:val="32"/>
          <w:highlight w:val="none"/>
          <w:lang w:val="en-US" w:eastAsia="zh-CN"/>
        </w:rPr>
        <w:t>22</w:t>
      </w:r>
      <w:r>
        <w:rPr>
          <w:rFonts w:hint="eastAsia" w:ascii="仿宋" w:hAnsi="仿宋" w:eastAsia="仿宋"/>
          <w:b/>
          <w:color w:val="auto"/>
          <w:sz w:val="32"/>
          <w:szCs w:val="32"/>
          <w:highlight w:val="none"/>
        </w:rPr>
        <w:t>年</w:t>
      </w:r>
      <w:r>
        <w:rPr>
          <w:rFonts w:hint="eastAsia" w:ascii="仿宋" w:hAnsi="仿宋" w:eastAsia="仿宋"/>
          <w:b/>
          <w:color w:val="auto"/>
          <w:sz w:val="32"/>
          <w:szCs w:val="32"/>
          <w:highlight w:val="none"/>
          <w:lang w:eastAsia="zh-CN"/>
        </w:rPr>
        <w:t>一</w:t>
      </w:r>
      <w:r>
        <w:rPr>
          <w:rFonts w:hint="eastAsia" w:ascii="仿宋" w:hAnsi="仿宋" w:eastAsia="仿宋"/>
          <w:b/>
          <w:color w:val="auto"/>
          <w:sz w:val="32"/>
          <w:szCs w:val="32"/>
          <w:highlight w:val="none"/>
        </w:rPr>
        <w:t>般公共预算支出决算数为3,992.03</w:t>
      </w:r>
      <w:r>
        <w:rPr>
          <w:rFonts w:hint="eastAsia" w:ascii="仿宋" w:hAnsi="仿宋" w:eastAsia="仿宋"/>
          <w:color w:val="auto"/>
          <w:sz w:val="32"/>
          <w:szCs w:val="32"/>
          <w:highlight w:val="none"/>
        </w:rPr>
        <w:t>，</w:t>
      </w:r>
      <w:r>
        <w:rPr>
          <w:rStyle w:val="16"/>
          <w:rFonts w:hint="eastAsia" w:ascii="仿宋" w:hAnsi="仿宋" w:eastAsia="仿宋"/>
          <w:bCs/>
          <w:color w:val="auto"/>
          <w:sz w:val="32"/>
          <w:szCs w:val="32"/>
          <w:highlight w:val="none"/>
        </w:rPr>
        <w:t>完成预算</w:t>
      </w:r>
      <w:r>
        <w:rPr>
          <w:rStyle w:val="16"/>
          <w:rFonts w:hint="eastAsia" w:ascii="仿宋" w:hAnsi="仿宋" w:eastAsia="仿宋"/>
          <w:bCs/>
          <w:color w:val="auto"/>
          <w:sz w:val="32"/>
          <w:szCs w:val="32"/>
          <w:highlight w:val="none"/>
          <w:lang w:val="en-US" w:eastAsia="zh-CN"/>
        </w:rPr>
        <w:t>100</w:t>
      </w:r>
      <w:r>
        <w:rPr>
          <w:rStyle w:val="16"/>
          <w:rFonts w:ascii="仿宋" w:hAnsi="仿宋" w:eastAsia="仿宋"/>
          <w:bCs/>
          <w:color w:val="auto"/>
          <w:sz w:val="32"/>
          <w:szCs w:val="32"/>
          <w:highlight w:val="none"/>
        </w:rPr>
        <w:t>%</w:t>
      </w:r>
      <w:r>
        <w:rPr>
          <w:rStyle w:val="16"/>
          <w:rFonts w:hint="eastAsia" w:ascii="仿宋" w:hAnsi="仿宋" w:eastAsia="仿宋"/>
          <w:bCs/>
          <w:color w:val="auto"/>
          <w:sz w:val="32"/>
          <w:szCs w:val="32"/>
          <w:highlight w:val="none"/>
        </w:rPr>
        <w:t>。其中：</w:t>
      </w:r>
      <w:bookmarkEnd w:id="31"/>
      <w:bookmarkEnd w:id="32"/>
      <w:bookmarkEnd w:id="33"/>
    </w:p>
    <w:p>
      <w:pPr>
        <w:numPr>
          <w:ilvl w:val="0"/>
          <w:numId w:val="0"/>
        </w:numPr>
        <w:spacing w:line="600" w:lineRule="exact"/>
        <w:ind w:firstLine="643" w:firstLineChars="200"/>
        <w:rPr>
          <w:rStyle w:val="16"/>
          <w:rFonts w:hint="eastAsia" w:ascii="仿宋" w:hAnsi="仿宋" w:eastAsia="仿宋"/>
          <w:b w:val="0"/>
          <w:bCs/>
          <w:color w:val="auto"/>
          <w:sz w:val="32"/>
          <w:szCs w:val="32"/>
          <w:highlight w:val="none"/>
        </w:rPr>
      </w:pPr>
      <w:r>
        <w:rPr>
          <w:rStyle w:val="16"/>
          <w:rFonts w:hint="eastAsia" w:ascii="仿宋" w:hAnsi="仿宋" w:eastAsia="仿宋"/>
          <w:bCs/>
          <w:color w:val="auto"/>
          <w:sz w:val="32"/>
          <w:szCs w:val="32"/>
          <w:highlight w:val="none"/>
          <w:lang w:val="en-US" w:eastAsia="zh-CN"/>
        </w:rPr>
        <w:t>1.</w:t>
      </w:r>
      <w:r>
        <w:rPr>
          <w:rStyle w:val="16"/>
          <w:rFonts w:hint="eastAsia" w:ascii="仿宋" w:hAnsi="仿宋" w:eastAsia="仿宋"/>
          <w:bCs/>
          <w:color w:val="auto"/>
          <w:sz w:val="32"/>
          <w:szCs w:val="32"/>
          <w:highlight w:val="none"/>
        </w:rPr>
        <w:t>文化旅游体育与传媒（类）文化和旅游（款）行政运行（项）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支出决算为374.60万元，完成预算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pStyle w:val="32"/>
        <w:numPr>
          <w:ilvl w:val="0"/>
          <w:numId w:val="0"/>
        </w:numPr>
        <w:ind w:firstLine="640" w:firstLineChars="200"/>
        <w:rPr>
          <w:rStyle w:val="16"/>
          <w:rFonts w:hint="eastAsia" w:ascii="仿宋" w:hAnsi="仿宋" w:eastAsia="仿宋"/>
          <w:b w:val="0"/>
          <w:bCs/>
          <w:color w:val="auto"/>
          <w:sz w:val="32"/>
          <w:szCs w:val="32"/>
          <w:highlight w:val="none"/>
        </w:rPr>
      </w:pPr>
      <w:r>
        <w:rPr>
          <w:rFonts w:hint="eastAsia"/>
          <w:lang w:val="en-US" w:eastAsia="zh-CN"/>
        </w:rPr>
        <w:t>2.</w:t>
      </w:r>
      <w:r>
        <w:rPr>
          <w:rStyle w:val="16"/>
          <w:rFonts w:hint="eastAsia" w:ascii="仿宋" w:hAnsi="仿宋" w:eastAsia="仿宋"/>
          <w:bCs/>
          <w:color w:val="auto"/>
          <w:sz w:val="32"/>
          <w:szCs w:val="32"/>
          <w:highlight w:val="none"/>
        </w:rPr>
        <w:t>文化旅游体育与传媒（类）文化和旅游（款）一般行政管理事务（项）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支出决算为10.23万元，完成预算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pStyle w:val="32"/>
        <w:numPr>
          <w:ilvl w:val="0"/>
          <w:numId w:val="0"/>
        </w:numPr>
        <w:ind w:firstLine="640" w:firstLineChars="200"/>
        <w:rPr>
          <w:rStyle w:val="16"/>
          <w:rFonts w:hint="eastAsia" w:ascii="仿宋" w:hAnsi="仿宋" w:eastAsia="仿宋"/>
          <w:b w:val="0"/>
          <w:bCs/>
          <w:color w:val="auto"/>
          <w:sz w:val="32"/>
          <w:szCs w:val="32"/>
          <w:highlight w:val="none"/>
        </w:rPr>
      </w:pPr>
      <w:r>
        <w:rPr>
          <w:rFonts w:hint="eastAsia"/>
          <w:lang w:val="en-US" w:eastAsia="zh-CN"/>
        </w:rPr>
        <w:t>3.</w:t>
      </w:r>
      <w:r>
        <w:rPr>
          <w:rStyle w:val="16"/>
          <w:rFonts w:hint="eastAsia" w:ascii="仿宋" w:hAnsi="仿宋" w:eastAsia="仿宋"/>
          <w:bCs/>
          <w:color w:val="auto"/>
          <w:sz w:val="32"/>
          <w:szCs w:val="32"/>
          <w:highlight w:val="none"/>
        </w:rPr>
        <w:t>文化旅游体育与传媒（类）文化和旅游（款）群众文化（项）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支出决算为20.48万元，完成预算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pStyle w:val="32"/>
        <w:numPr>
          <w:ilvl w:val="0"/>
          <w:numId w:val="0"/>
        </w:numPr>
        <w:ind w:firstLine="640" w:firstLineChars="200"/>
        <w:rPr>
          <w:rStyle w:val="16"/>
          <w:rFonts w:hint="eastAsia" w:ascii="仿宋" w:hAnsi="仿宋" w:eastAsia="仿宋"/>
          <w:b w:val="0"/>
          <w:bCs/>
          <w:color w:val="auto"/>
          <w:sz w:val="32"/>
          <w:szCs w:val="32"/>
          <w:highlight w:val="none"/>
        </w:rPr>
      </w:pPr>
      <w:r>
        <w:rPr>
          <w:rFonts w:hint="eastAsia"/>
          <w:lang w:val="en-US" w:eastAsia="zh-CN"/>
        </w:rPr>
        <w:t>4.</w:t>
      </w:r>
      <w:r>
        <w:rPr>
          <w:rStyle w:val="16"/>
          <w:rFonts w:hint="eastAsia" w:ascii="仿宋" w:hAnsi="仿宋" w:eastAsia="仿宋"/>
          <w:bCs/>
          <w:color w:val="auto"/>
          <w:sz w:val="32"/>
          <w:szCs w:val="32"/>
          <w:highlight w:val="none"/>
        </w:rPr>
        <w:t>文化旅游体育与传媒（类）文化和旅游（款）文化和旅游市场管理（项）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支出决算为10.15万元，完成预算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pStyle w:val="32"/>
        <w:numPr>
          <w:ilvl w:val="0"/>
          <w:numId w:val="0"/>
        </w:numPr>
        <w:ind w:firstLine="640" w:firstLineChars="200"/>
        <w:rPr>
          <w:rStyle w:val="16"/>
          <w:rFonts w:hint="eastAsia" w:ascii="仿宋" w:hAnsi="仿宋" w:eastAsia="仿宋"/>
          <w:b w:val="0"/>
          <w:bCs/>
          <w:color w:val="auto"/>
          <w:sz w:val="32"/>
          <w:szCs w:val="32"/>
          <w:highlight w:val="none"/>
        </w:rPr>
      </w:pPr>
      <w:r>
        <w:rPr>
          <w:rFonts w:hint="eastAsia"/>
          <w:lang w:val="en-US" w:eastAsia="zh-CN"/>
        </w:rPr>
        <w:t>5.</w:t>
      </w:r>
      <w:r>
        <w:rPr>
          <w:rStyle w:val="16"/>
          <w:rFonts w:hint="eastAsia" w:ascii="仿宋" w:hAnsi="仿宋" w:eastAsia="仿宋"/>
          <w:bCs/>
          <w:color w:val="auto"/>
          <w:sz w:val="32"/>
          <w:szCs w:val="32"/>
          <w:highlight w:val="none"/>
        </w:rPr>
        <w:t>文化旅游体育与传媒（类）文化和旅游（款）旅游宣传（项）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支出决算为15.26万元，完成预算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pStyle w:val="32"/>
        <w:numPr>
          <w:ilvl w:val="0"/>
          <w:numId w:val="0"/>
        </w:numPr>
        <w:ind w:firstLine="640" w:firstLineChars="200"/>
        <w:rPr>
          <w:rStyle w:val="16"/>
          <w:rFonts w:hint="eastAsia" w:ascii="仿宋" w:hAnsi="仿宋" w:eastAsia="仿宋"/>
          <w:b w:val="0"/>
          <w:bCs/>
          <w:color w:val="auto"/>
          <w:sz w:val="32"/>
          <w:szCs w:val="32"/>
          <w:highlight w:val="none"/>
        </w:rPr>
      </w:pPr>
      <w:r>
        <w:rPr>
          <w:rFonts w:hint="eastAsia"/>
          <w:lang w:val="en-US" w:eastAsia="zh-CN"/>
        </w:rPr>
        <w:t>6.</w:t>
      </w:r>
      <w:r>
        <w:rPr>
          <w:rStyle w:val="16"/>
          <w:rFonts w:hint="eastAsia" w:ascii="仿宋" w:hAnsi="仿宋" w:eastAsia="仿宋"/>
          <w:bCs/>
          <w:color w:val="auto"/>
          <w:sz w:val="32"/>
          <w:szCs w:val="32"/>
          <w:highlight w:val="none"/>
        </w:rPr>
        <w:t>文化旅游体育与传媒（类）文化和旅游（款）文化和旅游管理事务（项）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支出决算为24.96万元，完成预算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pStyle w:val="32"/>
        <w:numPr>
          <w:ilvl w:val="0"/>
          <w:numId w:val="0"/>
        </w:numPr>
        <w:ind w:firstLine="640" w:firstLineChars="200"/>
        <w:rPr>
          <w:rStyle w:val="16"/>
          <w:rFonts w:hint="eastAsia" w:ascii="仿宋" w:hAnsi="仿宋" w:eastAsia="仿宋"/>
          <w:b w:val="0"/>
          <w:bCs/>
          <w:color w:val="auto"/>
          <w:sz w:val="32"/>
          <w:szCs w:val="32"/>
          <w:highlight w:val="none"/>
        </w:rPr>
      </w:pPr>
      <w:r>
        <w:rPr>
          <w:rFonts w:hint="eastAsia"/>
          <w:lang w:val="en-US" w:eastAsia="zh-CN"/>
        </w:rPr>
        <w:t>7.</w:t>
      </w:r>
      <w:r>
        <w:rPr>
          <w:rStyle w:val="16"/>
          <w:rFonts w:hint="eastAsia" w:ascii="仿宋" w:hAnsi="仿宋" w:eastAsia="仿宋"/>
          <w:bCs/>
          <w:color w:val="auto"/>
          <w:sz w:val="32"/>
          <w:szCs w:val="32"/>
          <w:highlight w:val="none"/>
        </w:rPr>
        <w:t>文化旅游体育与传媒（类）文化和旅游（款）其他文化和旅游支出（项）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支出决算为264.06万元，完成预算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pStyle w:val="32"/>
        <w:numPr>
          <w:ilvl w:val="0"/>
          <w:numId w:val="0"/>
        </w:numPr>
        <w:ind w:firstLine="640" w:firstLineChars="200"/>
        <w:rPr>
          <w:rStyle w:val="16"/>
          <w:rFonts w:hint="eastAsia" w:ascii="仿宋" w:hAnsi="仿宋" w:eastAsia="仿宋"/>
          <w:b w:val="0"/>
          <w:bCs/>
          <w:color w:val="auto"/>
          <w:sz w:val="32"/>
          <w:szCs w:val="32"/>
          <w:highlight w:val="none"/>
        </w:rPr>
      </w:pPr>
      <w:r>
        <w:rPr>
          <w:rFonts w:hint="eastAsia"/>
          <w:lang w:val="en-US" w:eastAsia="zh-CN"/>
        </w:rPr>
        <w:t>8.</w:t>
      </w:r>
      <w:r>
        <w:rPr>
          <w:rStyle w:val="16"/>
          <w:rFonts w:hint="eastAsia" w:ascii="仿宋" w:hAnsi="仿宋" w:eastAsia="仿宋"/>
          <w:bCs/>
          <w:color w:val="auto"/>
          <w:sz w:val="32"/>
          <w:szCs w:val="32"/>
          <w:highlight w:val="none"/>
        </w:rPr>
        <w:t>文化旅游体育与传媒（类）文物（款）文物保护（项）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支出决算为46.66万元，完成预算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pStyle w:val="32"/>
        <w:numPr>
          <w:ilvl w:val="0"/>
          <w:numId w:val="0"/>
        </w:numPr>
        <w:ind w:firstLine="640" w:firstLineChars="200"/>
        <w:rPr>
          <w:rStyle w:val="16"/>
          <w:rFonts w:hint="eastAsia" w:ascii="仿宋" w:hAnsi="仿宋" w:eastAsia="仿宋"/>
          <w:b w:val="0"/>
          <w:bCs/>
          <w:color w:val="auto"/>
          <w:sz w:val="32"/>
          <w:szCs w:val="32"/>
          <w:highlight w:val="none"/>
        </w:rPr>
      </w:pPr>
      <w:r>
        <w:rPr>
          <w:rFonts w:hint="eastAsia"/>
          <w:lang w:val="en-US" w:eastAsia="zh-CN"/>
        </w:rPr>
        <w:t>9.</w:t>
      </w:r>
      <w:r>
        <w:rPr>
          <w:rStyle w:val="16"/>
          <w:rFonts w:hint="eastAsia" w:ascii="仿宋" w:hAnsi="仿宋" w:eastAsia="仿宋"/>
          <w:bCs/>
          <w:color w:val="auto"/>
          <w:sz w:val="32"/>
          <w:szCs w:val="32"/>
          <w:highlight w:val="none"/>
        </w:rPr>
        <w:t>文化旅游体育与传媒（类）文物（款）博物馆（项）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支出决算为62.40万元，完成预算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pStyle w:val="32"/>
        <w:numPr>
          <w:ilvl w:val="0"/>
          <w:numId w:val="0"/>
        </w:numPr>
        <w:ind w:firstLine="640" w:firstLineChars="200"/>
        <w:rPr>
          <w:rStyle w:val="16"/>
          <w:rFonts w:hint="eastAsia" w:ascii="仿宋" w:hAnsi="仿宋" w:eastAsia="仿宋"/>
          <w:b w:val="0"/>
          <w:bCs/>
          <w:color w:val="auto"/>
          <w:sz w:val="32"/>
          <w:szCs w:val="32"/>
          <w:highlight w:val="none"/>
        </w:rPr>
      </w:pPr>
      <w:r>
        <w:rPr>
          <w:rFonts w:hint="eastAsia"/>
          <w:lang w:val="en-US" w:eastAsia="zh-CN"/>
        </w:rPr>
        <w:t>10.</w:t>
      </w:r>
      <w:r>
        <w:rPr>
          <w:rStyle w:val="16"/>
          <w:rFonts w:hint="eastAsia" w:ascii="仿宋" w:hAnsi="仿宋" w:eastAsia="仿宋"/>
          <w:bCs/>
          <w:color w:val="auto"/>
          <w:sz w:val="32"/>
          <w:szCs w:val="32"/>
          <w:highlight w:val="none"/>
        </w:rPr>
        <w:t>文化旅游体育与传媒（类）广播电视（款）传输发射（项）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支出决算为4.73万元，完成预算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pStyle w:val="32"/>
        <w:numPr>
          <w:ilvl w:val="0"/>
          <w:numId w:val="0"/>
        </w:numPr>
        <w:ind w:firstLine="640" w:firstLineChars="200"/>
        <w:rPr>
          <w:rStyle w:val="16"/>
          <w:rFonts w:hint="default" w:ascii="仿宋" w:hAnsi="仿宋" w:eastAsia="仿宋"/>
          <w:b w:val="0"/>
          <w:bCs/>
          <w:color w:val="auto"/>
          <w:sz w:val="32"/>
          <w:szCs w:val="32"/>
          <w:highlight w:val="none"/>
          <w:lang w:val="en-US" w:eastAsia="zh-CN"/>
        </w:rPr>
      </w:pPr>
      <w:r>
        <w:rPr>
          <w:rFonts w:hint="eastAsia"/>
          <w:lang w:val="en-US" w:eastAsia="zh-CN"/>
        </w:rPr>
        <w:t>11.</w:t>
      </w:r>
      <w:r>
        <w:rPr>
          <w:rStyle w:val="16"/>
          <w:rFonts w:hint="eastAsia" w:ascii="仿宋" w:hAnsi="仿宋" w:eastAsia="仿宋"/>
          <w:bCs/>
          <w:color w:val="auto"/>
          <w:sz w:val="32"/>
          <w:szCs w:val="32"/>
          <w:highlight w:val="none"/>
        </w:rPr>
        <w:t>文化旅游体育与传媒（类）广播电视（款）其他广播电视支出（项）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支出决算为771.64万元，完成预算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spacing w:line="600" w:lineRule="exact"/>
        <w:ind w:firstLine="643" w:firstLineChars="200"/>
        <w:rPr>
          <w:rStyle w:val="16"/>
          <w:rFonts w:ascii="仿宋" w:hAnsi="仿宋" w:eastAsia="仿宋"/>
          <w:bCs/>
          <w:color w:val="auto"/>
          <w:sz w:val="32"/>
          <w:szCs w:val="32"/>
          <w:highlight w:val="none"/>
        </w:rPr>
      </w:pPr>
      <w:r>
        <w:rPr>
          <w:rFonts w:hint="eastAsia" w:ascii="仿宋" w:hAnsi="仿宋" w:eastAsia="仿宋" w:cs="仿宋"/>
          <w:b/>
          <w:bCs/>
          <w:sz w:val="32"/>
          <w:szCs w:val="32"/>
          <w:lang w:val="en-US" w:eastAsia="zh-CN"/>
        </w:rPr>
        <w:t>12.</w:t>
      </w:r>
      <w:r>
        <w:rPr>
          <w:rStyle w:val="16"/>
          <w:rFonts w:hint="eastAsia" w:ascii="仿宋" w:hAnsi="仿宋" w:eastAsia="仿宋"/>
          <w:bCs/>
          <w:color w:val="auto"/>
          <w:sz w:val="32"/>
          <w:szCs w:val="32"/>
          <w:highlight w:val="none"/>
        </w:rPr>
        <w:t>文化旅游体育与传媒（类）其他文化旅游体育与传媒支出（款）其他文化旅游体育与传媒支出（项）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支出决算为714.74万元，完成预算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spacing w:line="600" w:lineRule="exact"/>
        <w:ind w:firstLine="643" w:firstLineChars="200"/>
        <w:rPr>
          <w:rFonts w:ascii="仿宋" w:hAnsi="仿宋" w:eastAsia="仿宋"/>
          <w:b/>
          <w:color w:val="auto"/>
          <w:sz w:val="32"/>
          <w:szCs w:val="32"/>
          <w:highlight w:val="none"/>
        </w:rPr>
      </w:pPr>
      <w:r>
        <w:rPr>
          <w:rStyle w:val="16"/>
          <w:rFonts w:hint="eastAsia" w:ascii="仿宋" w:hAnsi="仿宋" w:eastAsia="仿宋"/>
          <w:bCs/>
          <w:color w:val="auto"/>
          <w:sz w:val="32"/>
          <w:szCs w:val="32"/>
          <w:highlight w:val="none"/>
          <w:lang w:val="en-US" w:eastAsia="zh-CN"/>
        </w:rPr>
        <w:t>13</w:t>
      </w:r>
      <w:r>
        <w:rPr>
          <w:rStyle w:val="16"/>
          <w:rFonts w:ascii="仿宋" w:hAnsi="仿宋" w:eastAsia="仿宋"/>
          <w:bCs/>
          <w:color w:val="auto"/>
          <w:sz w:val="32"/>
          <w:szCs w:val="32"/>
          <w:highlight w:val="none"/>
        </w:rPr>
        <w:t>.</w:t>
      </w:r>
      <w:r>
        <w:rPr>
          <w:rStyle w:val="16"/>
          <w:rFonts w:hint="eastAsia" w:ascii="仿宋" w:hAnsi="仿宋" w:eastAsia="仿宋"/>
          <w:bCs/>
          <w:color w:val="auto"/>
          <w:sz w:val="32"/>
          <w:szCs w:val="32"/>
          <w:highlight w:val="none"/>
        </w:rPr>
        <w:t>社会保障和就业（类）行政事业单位养老支出（款）  机关事业单位基本养老保险缴费支出（项）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支出决算为47.31万元，完成预算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spacing w:line="600" w:lineRule="exact"/>
        <w:ind w:firstLine="643" w:firstLineChars="200"/>
        <w:rPr>
          <w:rFonts w:ascii="仿宋" w:hAnsi="仿宋" w:eastAsia="仿宋"/>
          <w:b/>
          <w:color w:val="auto"/>
          <w:sz w:val="32"/>
          <w:szCs w:val="32"/>
          <w:highlight w:val="none"/>
        </w:rPr>
      </w:pPr>
      <w:r>
        <w:rPr>
          <w:rStyle w:val="16"/>
          <w:rFonts w:hint="eastAsia" w:ascii="仿宋" w:hAnsi="仿宋" w:eastAsia="仿宋"/>
          <w:bCs/>
          <w:color w:val="auto"/>
          <w:sz w:val="32"/>
          <w:szCs w:val="32"/>
          <w:highlight w:val="none"/>
          <w:lang w:val="en-US" w:eastAsia="zh-CN"/>
        </w:rPr>
        <w:t>14</w:t>
      </w:r>
      <w:r>
        <w:rPr>
          <w:rStyle w:val="16"/>
          <w:rFonts w:ascii="仿宋" w:hAnsi="仿宋" w:eastAsia="仿宋"/>
          <w:bCs/>
          <w:color w:val="auto"/>
          <w:sz w:val="32"/>
          <w:szCs w:val="32"/>
          <w:highlight w:val="none"/>
        </w:rPr>
        <w:t>.</w:t>
      </w:r>
      <w:r>
        <w:rPr>
          <w:rFonts w:hint="eastAsia" w:ascii="仿宋" w:hAnsi="仿宋" w:eastAsia="仿宋"/>
          <w:b/>
          <w:bCs/>
          <w:color w:val="auto"/>
          <w:sz w:val="32"/>
          <w:szCs w:val="32"/>
          <w:highlight w:val="none"/>
        </w:rPr>
        <w:t>卫生健康</w:t>
      </w:r>
      <w:r>
        <w:rPr>
          <w:rStyle w:val="16"/>
          <w:rFonts w:hint="eastAsia" w:ascii="仿宋" w:hAnsi="仿宋" w:eastAsia="仿宋"/>
          <w:bCs/>
          <w:color w:val="auto"/>
          <w:sz w:val="32"/>
          <w:szCs w:val="32"/>
          <w:highlight w:val="none"/>
        </w:rPr>
        <w:t>（类）行政事业单位医疗（款）行政单位医疗（项）</w:t>
      </w:r>
      <w:r>
        <w:rPr>
          <w:rStyle w:val="16"/>
          <w:rFonts w:ascii="仿宋" w:hAnsi="仿宋" w:eastAsia="仿宋"/>
          <w:bCs/>
          <w:color w:val="auto"/>
          <w:sz w:val="32"/>
          <w:szCs w:val="32"/>
          <w:highlight w:val="none"/>
        </w:rPr>
        <w:t>:</w:t>
      </w:r>
      <w:r>
        <w:rPr>
          <w:rStyle w:val="16"/>
          <w:rFonts w:hint="eastAsia" w:ascii="仿宋" w:hAnsi="仿宋" w:eastAsia="仿宋"/>
          <w:b w:val="0"/>
          <w:bCs/>
          <w:color w:val="auto"/>
          <w:sz w:val="32"/>
          <w:szCs w:val="32"/>
          <w:highlight w:val="none"/>
        </w:rPr>
        <w:t>支出决算为19.53万元，完成预算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spacing w:line="600" w:lineRule="exact"/>
        <w:ind w:firstLine="643" w:firstLineChars="200"/>
        <w:rPr>
          <w:rStyle w:val="16"/>
          <w:rFonts w:hint="eastAsia" w:ascii="仿宋" w:hAnsi="仿宋" w:eastAsia="仿宋"/>
          <w:b w:val="0"/>
          <w:bCs/>
          <w:color w:val="auto"/>
          <w:sz w:val="32"/>
          <w:szCs w:val="32"/>
          <w:highlight w:val="none"/>
          <w:lang w:eastAsia="zh-CN"/>
        </w:rPr>
      </w:pPr>
      <w:r>
        <w:rPr>
          <w:rStyle w:val="16"/>
          <w:rFonts w:hint="eastAsia" w:ascii="仿宋" w:hAnsi="仿宋" w:eastAsia="仿宋"/>
          <w:bCs/>
          <w:color w:val="auto"/>
          <w:sz w:val="32"/>
          <w:szCs w:val="32"/>
          <w:highlight w:val="none"/>
          <w:lang w:val="en-US" w:eastAsia="zh-CN"/>
        </w:rPr>
        <w:t>15</w:t>
      </w:r>
      <w:r>
        <w:rPr>
          <w:rStyle w:val="16"/>
          <w:rFonts w:ascii="仿宋" w:hAnsi="仿宋" w:eastAsia="仿宋"/>
          <w:bCs/>
          <w:color w:val="auto"/>
          <w:sz w:val="32"/>
          <w:szCs w:val="32"/>
          <w:highlight w:val="none"/>
        </w:rPr>
        <w:t>.</w:t>
      </w:r>
      <w:r>
        <w:rPr>
          <w:rFonts w:hint="eastAsia" w:ascii="仿宋" w:hAnsi="仿宋" w:eastAsia="仿宋"/>
          <w:b/>
          <w:bCs/>
          <w:color w:val="auto"/>
          <w:sz w:val="32"/>
          <w:szCs w:val="32"/>
          <w:highlight w:val="none"/>
        </w:rPr>
        <w:t>卫生健康</w:t>
      </w:r>
      <w:r>
        <w:rPr>
          <w:rStyle w:val="16"/>
          <w:rFonts w:hint="eastAsia" w:ascii="仿宋" w:hAnsi="仿宋" w:eastAsia="仿宋"/>
          <w:bCs/>
          <w:color w:val="auto"/>
          <w:sz w:val="32"/>
          <w:szCs w:val="32"/>
          <w:highlight w:val="none"/>
        </w:rPr>
        <w:t>（类）行政事业单位医疗（款）事业单位医疗（项）</w:t>
      </w:r>
      <w:r>
        <w:rPr>
          <w:rStyle w:val="16"/>
          <w:rFonts w:ascii="仿宋" w:hAnsi="仿宋" w:eastAsia="仿宋"/>
          <w:bCs/>
          <w:color w:val="auto"/>
          <w:sz w:val="32"/>
          <w:szCs w:val="32"/>
          <w:highlight w:val="none"/>
        </w:rPr>
        <w:t>:</w:t>
      </w:r>
      <w:r>
        <w:rPr>
          <w:rStyle w:val="16"/>
          <w:rFonts w:hint="eastAsia" w:ascii="仿宋" w:hAnsi="仿宋" w:eastAsia="仿宋"/>
          <w:b w:val="0"/>
          <w:bCs/>
          <w:color w:val="auto"/>
          <w:sz w:val="32"/>
          <w:szCs w:val="32"/>
          <w:highlight w:val="none"/>
        </w:rPr>
        <w:t>支出决算为19.53万元，完成预算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lang w:eastAsia="zh-CN"/>
        </w:rPr>
        <w:t>。</w:t>
      </w:r>
    </w:p>
    <w:p>
      <w:pPr>
        <w:spacing w:line="600" w:lineRule="exact"/>
        <w:ind w:firstLine="643" w:firstLineChars="200"/>
        <w:rPr>
          <w:rStyle w:val="16"/>
          <w:rFonts w:hint="eastAsia" w:ascii="仿宋" w:hAnsi="仿宋" w:eastAsia="仿宋"/>
          <w:b w:val="0"/>
          <w:bCs/>
          <w:color w:val="auto"/>
          <w:sz w:val="32"/>
          <w:szCs w:val="32"/>
          <w:highlight w:val="none"/>
          <w:lang w:eastAsia="zh-CN"/>
        </w:rPr>
      </w:pPr>
      <w:r>
        <w:rPr>
          <w:rStyle w:val="16"/>
          <w:rFonts w:hint="eastAsia" w:ascii="仿宋" w:hAnsi="仿宋" w:eastAsia="仿宋"/>
          <w:bCs/>
          <w:color w:val="auto"/>
          <w:sz w:val="32"/>
          <w:szCs w:val="32"/>
          <w:highlight w:val="none"/>
          <w:lang w:val="en-US" w:eastAsia="zh-CN"/>
        </w:rPr>
        <w:t>16</w:t>
      </w:r>
      <w:r>
        <w:rPr>
          <w:rStyle w:val="16"/>
          <w:rFonts w:ascii="仿宋" w:hAnsi="仿宋" w:eastAsia="仿宋"/>
          <w:bCs/>
          <w:color w:val="auto"/>
          <w:sz w:val="32"/>
          <w:szCs w:val="32"/>
          <w:highlight w:val="none"/>
        </w:rPr>
        <w:t>.</w:t>
      </w:r>
      <w:r>
        <w:rPr>
          <w:rFonts w:hint="eastAsia" w:ascii="仿宋" w:hAnsi="仿宋" w:eastAsia="仿宋"/>
          <w:b/>
          <w:bCs/>
          <w:color w:val="auto"/>
          <w:sz w:val="32"/>
          <w:szCs w:val="32"/>
          <w:highlight w:val="none"/>
        </w:rPr>
        <w:t>农林水支出</w:t>
      </w:r>
      <w:r>
        <w:rPr>
          <w:rStyle w:val="16"/>
          <w:rFonts w:hint="eastAsia" w:ascii="仿宋" w:hAnsi="仿宋" w:eastAsia="仿宋"/>
          <w:bCs/>
          <w:color w:val="auto"/>
          <w:sz w:val="32"/>
          <w:szCs w:val="32"/>
          <w:highlight w:val="none"/>
        </w:rPr>
        <w:t>（类）巩固脱贫衔接乡村振兴（款）其他巩固脱贫衔接乡村振兴支出（项）</w:t>
      </w:r>
      <w:r>
        <w:rPr>
          <w:rStyle w:val="16"/>
          <w:rFonts w:ascii="仿宋" w:hAnsi="仿宋" w:eastAsia="仿宋"/>
          <w:bCs/>
          <w:color w:val="auto"/>
          <w:sz w:val="32"/>
          <w:szCs w:val="32"/>
          <w:highlight w:val="none"/>
        </w:rPr>
        <w:t>:</w:t>
      </w:r>
      <w:r>
        <w:rPr>
          <w:rStyle w:val="16"/>
          <w:rFonts w:hint="eastAsia" w:ascii="仿宋" w:hAnsi="仿宋" w:eastAsia="仿宋"/>
          <w:b w:val="0"/>
          <w:bCs/>
          <w:color w:val="auto"/>
          <w:sz w:val="32"/>
          <w:szCs w:val="32"/>
          <w:highlight w:val="none"/>
        </w:rPr>
        <w:t>支出决算为1.38万元，完成预算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lang w:eastAsia="zh-CN"/>
        </w:rPr>
        <w:t>。</w:t>
      </w:r>
    </w:p>
    <w:p>
      <w:pPr>
        <w:spacing w:line="600" w:lineRule="exact"/>
        <w:ind w:firstLine="643" w:firstLineChars="200"/>
        <w:rPr>
          <w:rStyle w:val="16"/>
          <w:rFonts w:hint="eastAsia" w:ascii="仿宋" w:hAnsi="仿宋" w:eastAsia="仿宋"/>
          <w:b w:val="0"/>
          <w:bCs/>
          <w:color w:val="auto"/>
          <w:sz w:val="32"/>
          <w:szCs w:val="32"/>
          <w:highlight w:val="none"/>
          <w:lang w:eastAsia="zh-CN"/>
        </w:rPr>
      </w:pPr>
      <w:r>
        <w:rPr>
          <w:rStyle w:val="16"/>
          <w:rFonts w:hint="eastAsia" w:ascii="仿宋" w:hAnsi="仿宋" w:eastAsia="仿宋"/>
          <w:bCs/>
          <w:color w:val="auto"/>
          <w:sz w:val="32"/>
          <w:szCs w:val="32"/>
          <w:highlight w:val="none"/>
          <w:lang w:val="en-US" w:eastAsia="zh-CN"/>
        </w:rPr>
        <w:t>17</w:t>
      </w:r>
      <w:r>
        <w:rPr>
          <w:rStyle w:val="16"/>
          <w:rFonts w:ascii="仿宋" w:hAnsi="仿宋" w:eastAsia="仿宋"/>
          <w:bCs/>
          <w:color w:val="auto"/>
          <w:sz w:val="32"/>
          <w:szCs w:val="32"/>
          <w:highlight w:val="none"/>
        </w:rPr>
        <w:t>.</w:t>
      </w:r>
      <w:r>
        <w:rPr>
          <w:rFonts w:hint="eastAsia" w:ascii="仿宋" w:hAnsi="仿宋" w:eastAsia="仿宋"/>
          <w:b/>
          <w:bCs/>
          <w:color w:val="auto"/>
          <w:sz w:val="32"/>
          <w:szCs w:val="32"/>
          <w:highlight w:val="none"/>
        </w:rPr>
        <w:t>农林水支出</w:t>
      </w:r>
      <w:r>
        <w:rPr>
          <w:rStyle w:val="16"/>
          <w:rFonts w:hint="eastAsia" w:ascii="仿宋" w:hAnsi="仿宋" w:eastAsia="仿宋"/>
          <w:bCs/>
          <w:color w:val="auto"/>
          <w:sz w:val="32"/>
          <w:szCs w:val="32"/>
          <w:highlight w:val="none"/>
        </w:rPr>
        <w:t>（类）农村综合改革（款）其他农村综合改革支出（项）</w:t>
      </w:r>
      <w:r>
        <w:rPr>
          <w:rStyle w:val="16"/>
          <w:rFonts w:ascii="仿宋" w:hAnsi="仿宋" w:eastAsia="仿宋"/>
          <w:bCs/>
          <w:color w:val="auto"/>
          <w:sz w:val="32"/>
          <w:szCs w:val="32"/>
          <w:highlight w:val="none"/>
        </w:rPr>
        <w:t>:</w:t>
      </w:r>
      <w:r>
        <w:rPr>
          <w:rStyle w:val="16"/>
          <w:rFonts w:hint="eastAsia" w:ascii="仿宋" w:hAnsi="仿宋" w:eastAsia="仿宋"/>
          <w:b w:val="0"/>
          <w:bCs/>
          <w:color w:val="auto"/>
          <w:sz w:val="32"/>
          <w:szCs w:val="32"/>
          <w:highlight w:val="none"/>
        </w:rPr>
        <w:t>支出决算为1,563.24万元，完成预算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lang w:eastAsia="zh-CN"/>
        </w:rPr>
        <w:t>。</w:t>
      </w:r>
    </w:p>
    <w:p>
      <w:pPr>
        <w:pStyle w:val="32"/>
        <w:rPr>
          <w:rFonts w:ascii="仿宋" w:hAnsi="仿宋" w:eastAsia="仿宋"/>
          <w:b/>
          <w:color w:val="auto"/>
          <w:sz w:val="32"/>
          <w:szCs w:val="32"/>
          <w:highlight w:val="none"/>
        </w:rPr>
      </w:pPr>
      <w:r>
        <w:rPr>
          <w:rStyle w:val="16"/>
          <w:rFonts w:hint="eastAsia" w:ascii="仿宋" w:hAnsi="仿宋" w:eastAsia="仿宋"/>
          <w:bCs/>
          <w:color w:val="auto"/>
          <w:sz w:val="32"/>
          <w:szCs w:val="32"/>
          <w:highlight w:val="none"/>
          <w:lang w:val="en-US" w:eastAsia="zh-CN"/>
        </w:rPr>
        <w:t>18</w:t>
      </w:r>
      <w:r>
        <w:rPr>
          <w:rStyle w:val="16"/>
          <w:rFonts w:ascii="仿宋" w:hAnsi="仿宋" w:eastAsia="仿宋"/>
          <w:bCs/>
          <w:color w:val="auto"/>
          <w:sz w:val="32"/>
          <w:szCs w:val="32"/>
          <w:highlight w:val="none"/>
        </w:rPr>
        <w:t>.</w:t>
      </w:r>
      <w:r>
        <w:rPr>
          <w:rFonts w:hint="eastAsia" w:ascii="仿宋" w:hAnsi="仿宋" w:eastAsia="仿宋"/>
          <w:b/>
          <w:bCs/>
          <w:color w:val="auto"/>
          <w:sz w:val="32"/>
          <w:szCs w:val="32"/>
          <w:highlight w:val="none"/>
        </w:rPr>
        <w:t>住房保障支出</w:t>
      </w:r>
      <w:r>
        <w:rPr>
          <w:rStyle w:val="16"/>
          <w:rFonts w:hint="eastAsia" w:ascii="仿宋" w:hAnsi="仿宋" w:eastAsia="仿宋"/>
          <w:bCs/>
          <w:color w:val="auto"/>
          <w:sz w:val="32"/>
          <w:szCs w:val="32"/>
          <w:highlight w:val="none"/>
        </w:rPr>
        <w:t>（类）住房改革支出（款）住房公积金（项）</w:t>
      </w:r>
      <w:r>
        <w:rPr>
          <w:rStyle w:val="16"/>
          <w:rFonts w:ascii="仿宋" w:hAnsi="仿宋" w:eastAsia="仿宋"/>
          <w:bCs/>
          <w:color w:val="auto"/>
          <w:sz w:val="32"/>
          <w:szCs w:val="32"/>
          <w:highlight w:val="none"/>
        </w:rPr>
        <w:t>:</w:t>
      </w:r>
      <w:r>
        <w:rPr>
          <w:rStyle w:val="16"/>
          <w:rFonts w:hint="eastAsia" w:ascii="仿宋" w:hAnsi="仿宋" w:eastAsia="仿宋"/>
          <w:b w:val="0"/>
          <w:bCs/>
          <w:color w:val="auto"/>
          <w:sz w:val="32"/>
          <w:szCs w:val="32"/>
          <w:highlight w:val="none"/>
        </w:rPr>
        <w:t>支出决算为32.25万元，完成预算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lang w:eastAsia="zh-CN"/>
        </w:rPr>
        <w:t>。</w:t>
      </w:r>
    </w:p>
    <w:p>
      <w:pPr>
        <w:tabs>
          <w:tab w:val="right" w:pos="8306"/>
        </w:tabs>
        <w:spacing w:line="600" w:lineRule="exact"/>
        <w:ind w:firstLine="640"/>
        <w:outlineLvl w:val="1"/>
        <w:rPr>
          <w:rStyle w:val="27"/>
          <w:color w:val="auto"/>
          <w:highlight w:val="none"/>
        </w:rPr>
      </w:pPr>
      <w:bookmarkStart w:id="34" w:name="_Toc15396608"/>
      <w:bookmarkStart w:id="35" w:name="_Toc15377214"/>
      <w:r>
        <w:rPr>
          <w:rFonts w:hint="eastAsia" w:ascii="黑体" w:eastAsia="黑体"/>
          <w:color w:val="auto"/>
          <w:sz w:val="32"/>
          <w:szCs w:val="32"/>
          <w:highlight w:val="none"/>
        </w:rPr>
        <w:t>六</w:t>
      </w:r>
      <w:r>
        <w:rPr>
          <w:rFonts w:hint="eastAsia" w:ascii="黑体" w:eastAsia="黑体"/>
          <w:b/>
          <w:color w:val="auto"/>
          <w:sz w:val="32"/>
          <w:szCs w:val="32"/>
          <w:highlight w:val="none"/>
        </w:rPr>
        <w:t>、</w:t>
      </w:r>
      <w:r>
        <w:rPr>
          <w:rFonts w:hint="eastAsia" w:ascii="黑体" w:hAnsi="黑体" w:eastAsia="黑体"/>
          <w:b/>
          <w:color w:val="auto"/>
          <w:sz w:val="32"/>
          <w:szCs w:val="32"/>
          <w:highlight w:val="none"/>
        </w:rPr>
        <w:t>一</w:t>
      </w:r>
      <w:r>
        <w:rPr>
          <w:rStyle w:val="27"/>
          <w:rFonts w:hint="eastAsia" w:ascii="黑体" w:hAnsi="黑体" w:eastAsia="黑体"/>
          <w:b w:val="0"/>
          <w:color w:val="auto"/>
          <w:highlight w:val="none"/>
        </w:rPr>
        <w:t>般公共预算财政拨款基本支出决算情况说明</w:t>
      </w:r>
      <w:bookmarkEnd w:id="34"/>
      <w:bookmarkEnd w:id="35"/>
      <w:r>
        <w:rPr>
          <w:rStyle w:val="27"/>
          <w:rFonts w:ascii="黑体" w:hAnsi="黑体" w:eastAsia="黑体"/>
          <w:b w:val="0"/>
          <w:color w:val="auto"/>
          <w:highlight w:val="none"/>
        </w:rPr>
        <w:tab/>
      </w:r>
    </w:p>
    <w:p>
      <w:pPr>
        <w:spacing w:line="600" w:lineRule="exact"/>
        <w:ind w:firstLine="645"/>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年一般公共预算财政拨款基本支出590.58万元，其中：</w:t>
      </w:r>
    </w:p>
    <w:p>
      <w:pPr>
        <w:spacing w:line="600" w:lineRule="exact"/>
        <w:ind w:firstLine="645"/>
        <w:rPr>
          <w:rFonts w:ascii="仿宋" w:hAnsi="仿宋" w:eastAsia="仿宋"/>
          <w:b/>
          <w:color w:val="auto"/>
          <w:sz w:val="32"/>
          <w:szCs w:val="32"/>
          <w:highlight w:val="none"/>
        </w:rPr>
      </w:pPr>
      <w:r>
        <w:rPr>
          <w:rFonts w:hint="eastAsia" w:ascii="仿宋" w:hAnsi="仿宋" w:eastAsia="仿宋"/>
          <w:color w:val="auto"/>
          <w:sz w:val="32"/>
          <w:szCs w:val="32"/>
          <w:highlight w:val="none"/>
        </w:rPr>
        <w:t>人员经费513.09万元，主要包括：基本工资、津贴补贴、奖金、伙食补助费、绩效工资、机关事业单位基本养老保险缴费、职业年金缴费、其他社会保障缴费、其他工资福利支出、离休费、退休费、抚恤金、生活补助、医疗费补助、奖励金、住房公积金、其他对个人和家庭的补助支出等。</w:t>
      </w:r>
      <w:r>
        <w:rPr>
          <w:rFonts w:ascii="仿宋" w:hAnsi="仿宋" w:eastAsia="仿宋"/>
          <w:color w:val="auto"/>
          <w:sz w:val="32"/>
          <w:szCs w:val="32"/>
          <w:highlight w:val="none"/>
        </w:rPr>
        <w:br w:type="textWrapping"/>
      </w:r>
      <w:r>
        <w:rPr>
          <w:rFonts w:hint="eastAsia" w:ascii="仿宋" w:hAnsi="仿宋" w:eastAsia="仿宋"/>
          <w:color w:val="auto"/>
          <w:sz w:val="32"/>
          <w:szCs w:val="32"/>
          <w:highlight w:val="none"/>
        </w:rPr>
        <w:t>　　公用经费77.49万元，主要包括：办公费、印刷费、手续费、水费、电费、邮电费、差旅费、维修（护）费、培训费、公务接待费、劳务费、委托业务费、工会经费、福利费、公务用车运行维护费、其他交通费、其他商品和服务支出等。</w:t>
      </w:r>
    </w:p>
    <w:p>
      <w:pPr>
        <w:spacing w:line="600" w:lineRule="exact"/>
        <w:ind w:firstLine="640"/>
        <w:outlineLvl w:val="1"/>
        <w:rPr>
          <w:rStyle w:val="27"/>
          <w:rFonts w:ascii="黑体" w:hAnsi="黑体" w:eastAsia="黑体"/>
          <w:b w:val="0"/>
          <w:color w:val="auto"/>
          <w:highlight w:val="none"/>
        </w:rPr>
      </w:pPr>
      <w:bookmarkStart w:id="36" w:name="_Toc15377215"/>
      <w:bookmarkStart w:id="37" w:name="_Toc15396609"/>
      <w:r>
        <w:rPr>
          <w:rFonts w:hint="eastAsia" w:ascii="黑体" w:eastAsia="黑体"/>
          <w:color w:val="auto"/>
          <w:sz w:val="32"/>
          <w:szCs w:val="32"/>
          <w:highlight w:val="none"/>
        </w:rPr>
        <w:t>七、</w:t>
      </w:r>
      <w:r>
        <w:rPr>
          <w:rStyle w:val="27"/>
          <w:rFonts w:hint="eastAsia" w:ascii="黑体" w:hAnsi="黑体" w:eastAsia="黑体"/>
          <w:b w:val="0"/>
          <w:color w:val="auto"/>
          <w:highlight w:val="none"/>
        </w:rPr>
        <w:t>财政拨款</w:t>
      </w:r>
      <w:r>
        <w:rPr>
          <w:rStyle w:val="27"/>
          <w:rFonts w:hint="eastAsia" w:ascii="黑体" w:hAnsi="黑体" w:eastAsia="黑体"/>
          <w:color w:val="auto"/>
          <w:highlight w:val="none"/>
        </w:rPr>
        <w:t>“</w:t>
      </w:r>
      <w:r>
        <w:rPr>
          <w:rStyle w:val="27"/>
          <w:rFonts w:hint="eastAsia" w:ascii="黑体" w:hAnsi="黑体" w:eastAsia="黑体"/>
          <w:b w:val="0"/>
          <w:color w:val="auto"/>
          <w:highlight w:val="none"/>
        </w:rPr>
        <w:t>三公”经费支出决算情况说明</w:t>
      </w:r>
      <w:bookmarkEnd w:id="36"/>
      <w:bookmarkEnd w:id="37"/>
    </w:p>
    <w:p>
      <w:pPr>
        <w:spacing w:line="600" w:lineRule="exact"/>
        <w:ind w:firstLine="640"/>
        <w:outlineLvl w:val="2"/>
        <w:rPr>
          <w:rFonts w:ascii="仿宋" w:hAnsi="仿宋" w:eastAsia="仿宋"/>
          <w:b/>
          <w:color w:val="auto"/>
          <w:sz w:val="32"/>
          <w:szCs w:val="32"/>
          <w:highlight w:val="none"/>
        </w:rPr>
      </w:pPr>
      <w:bookmarkStart w:id="38" w:name="_Toc15377216"/>
      <w:r>
        <w:rPr>
          <w:rFonts w:hint="eastAsia" w:ascii="仿宋" w:hAnsi="仿宋" w:eastAsia="仿宋"/>
          <w:b/>
          <w:color w:val="auto"/>
          <w:sz w:val="32"/>
          <w:szCs w:val="32"/>
          <w:highlight w:val="none"/>
        </w:rPr>
        <w:t>（一）“三公”经费财政拨款支出决算总体情况说明</w:t>
      </w:r>
      <w:bookmarkEnd w:id="38"/>
    </w:p>
    <w:p>
      <w:pPr>
        <w:spacing w:line="600" w:lineRule="exact"/>
        <w:ind w:firstLine="640"/>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年“三公”经费财政拨款支出决算为</w:t>
      </w:r>
      <w:r>
        <w:rPr>
          <w:rFonts w:hint="eastAsia" w:ascii="仿宋" w:hAnsi="仿宋" w:eastAsia="仿宋"/>
          <w:color w:val="auto"/>
          <w:sz w:val="32"/>
          <w:szCs w:val="32"/>
          <w:highlight w:val="none"/>
          <w:lang w:val="en-US" w:eastAsia="zh-CN"/>
        </w:rPr>
        <w:t>12.88</w:t>
      </w:r>
      <w:r>
        <w:rPr>
          <w:rFonts w:hint="eastAsia" w:ascii="仿宋" w:hAnsi="仿宋" w:eastAsia="仿宋"/>
          <w:color w:val="auto"/>
          <w:sz w:val="32"/>
          <w:szCs w:val="32"/>
          <w:highlight w:val="none"/>
        </w:rPr>
        <w:t>万元，完成预算</w:t>
      </w:r>
      <w:r>
        <w:rPr>
          <w:rFonts w:hint="eastAsia" w:ascii="仿宋" w:hAnsi="仿宋" w:eastAsia="仿宋"/>
          <w:color w:val="auto"/>
          <w:sz w:val="32"/>
          <w:szCs w:val="32"/>
          <w:highlight w:val="none"/>
          <w:lang w:val="en-US" w:eastAsia="zh-CN"/>
        </w:rPr>
        <w:t>90.2</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color w:val="auto"/>
          <w:sz w:val="32"/>
          <w:szCs w:val="32"/>
          <w:highlight w:val="none"/>
          <w:lang w:eastAsia="zh-CN"/>
        </w:rPr>
        <w:t>较上年</w:t>
      </w:r>
      <w:r>
        <w:rPr>
          <w:rFonts w:hint="eastAsia" w:ascii="仿宋" w:hAnsi="仿宋" w:eastAsia="仿宋"/>
          <w:color w:val="auto"/>
          <w:sz w:val="32"/>
          <w:szCs w:val="32"/>
          <w:highlight w:val="none"/>
          <w:lang w:val="en-US" w:eastAsia="zh-CN"/>
        </w:rPr>
        <w:t>减少1.4万元，下降9.78%。</w:t>
      </w:r>
      <w:r>
        <w:rPr>
          <w:rFonts w:hint="eastAsia" w:ascii="仿宋" w:hAnsi="仿宋" w:eastAsia="仿宋"/>
          <w:color w:val="auto"/>
          <w:sz w:val="32"/>
          <w:szCs w:val="32"/>
          <w:highlight w:val="none"/>
        </w:rPr>
        <w:t>决算数小于预算数（或与预算数持平）的主要原因是</w:t>
      </w:r>
      <w:r>
        <w:rPr>
          <w:rFonts w:hint="eastAsia" w:ascii="仿宋" w:hAnsi="仿宋" w:eastAsia="仿宋"/>
          <w:color w:val="auto"/>
          <w:sz w:val="32"/>
          <w:szCs w:val="32"/>
          <w:highlight w:val="none"/>
          <w:lang w:eastAsia="zh-CN"/>
        </w:rPr>
        <w:t>压减“三公”经费支出</w:t>
      </w:r>
      <w:r>
        <w:rPr>
          <w:rFonts w:hint="eastAsia" w:ascii="仿宋" w:hAnsi="仿宋" w:eastAsia="仿宋"/>
          <w:color w:val="auto"/>
          <w:sz w:val="32"/>
          <w:szCs w:val="32"/>
          <w:highlight w:val="none"/>
        </w:rPr>
        <w:t>。</w:t>
      </w:r>
    </w:p>
    <w:p>
      <w:pPr>
        <w:spacing w:line="600" w:lineRule="exact"/>
        <w:ind w:firstLine="640"/>
        <w:outlineLvl w:val="2"/>
        <w:rPr>
          <w:rFonts w:ascii="仿宋" w:hAnsi="仿宋" w:eastAsia="仿宋"/>
          <w:b/>
          <w:color w:val="auto"/>
          <w:sz w:val="32"/>
          <w:szCs w:val="32"/>
          <w:highlight w:val="none"/>
        </w:rPr>
      </w:pPr>
      <w:bookmarkStart w:id="39" w:name="_Toc15377217"/>
      <w:r>
        <w:rPr>
          <w:rFonts w:hint="eastAsia" w:ascii="仿宋" w:hAnsi="仿宋" w:eastAsia="仿宋"/>
          <w:b/>
          <w:color w:val="auto"/>
          <w:sz w:val="32"/>
          <w:szCs w:val="32"/>
          <w:highlight w:val="none"/>
        </w:rPr>
        <w:t>（二）“三公”经费财政拨款支出决算具体情况说明</w:t>
      </w:r>
      <w:bookmarkEnd w:id="39"/>
    </w:p>
    <w:p>
      <w:pPr>
        <w:spacing w:line="600" w:lineRule="exact"/>
        <w:ind w:firstLine="640"/>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年“三公”经费财政拨款支出决算中，因公出国（境）费支出决算</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；公务用车购置及运行维护费支出决算</w:t>
      </w:r>
      <w:r>
        <w:rPr>
          <w:rFonts w:hint="eastAsia" w:ascii="仿宋" w:hAnsi="仿宋" w:eastAsia="仿宋"/>
          <w:color w:val="auto"/>
          <w:sz w:val="32"/>
          <w:szCs w:val="32"/>
          <w:highlight w:val="none"/>
          <w:lang w:val="en-US" w:eastAsia="zh-CN"/>
        </w:rPr>
        <w:t>7.3</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56.68</w:t>
      </w:r>
      <w:r>
        <w:rPr>
          <w:rFonts w:ascii="仿宋" w:hAnsi="仿宋" w:eastAsia="仿宋"/>
          <w:color w:val="auto"/>
          <w:sz w:val="32"/>
          <w:szCs w:val="32"/>
          <w:highlight w:val="none"/>
        </w:rPr>
        <w:t>%</w:t>
      </w:r>
      <w:r>
        <w:rPr>
          <w:rFonts w:hint="eastAsia" w:ascii="仿宋" w:hAnsi="仿宋" w:eastAsia="仿宋"/>
          <w:color w:val="auto"/>
          <w:sz w:val="32"/>
          <w:szCs w:val="32"/>
          <w:highlight w:val="none"/>
        </w:rPr>
        <w:t>；公务接待费支出决算</w:t>
      </w:r>
      <w:r>
        <w:rPr>
          <w:rFonts w:hint="eastAsia" w:ascii="仿宋" w:hAnsi="仿宋" w:eastAsia="仿宋"/>
          <w:color w:val="auto"/>
          <w:sz w:val="32"/>
          <w:szCs w:val="32"/>
          <w:highlight w:val="none"/>
          <w:lang w:val="en-US" w:eastAsia="zh-CN"/>
        </w:rPr>
        <w:t>5.58</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43.32</w:t>
      </w:r>
      <w:r>
        <w:rPr>
          <w:rFonts w:ascii="仿宋" w:hAnsi="仿宋" w:eastAsia="仿宋"/>
          <w:color w:val="auto"/>
          <w:sz w:val="32"/>
          <w:szCs w:val="32"/>
          <w:highlight w:val="none"/>
        </w:rPr>
        <w:t>%</w:t>
      </w:r>
      <w:r>
        <w:rPr>
          <w:rFonts w:hint="eastAsia" w:ascii="仿宋" w:hAnsi="仿宋" w:eastAsia="仿宋"/>
          <w:color w:val="auto"/>
          <w:sz w:val="32"/>
          <w:szCs w:val="32"/>
          <w:highlight w:val="none"/>
        </w:rPr>
        <w:t>。具体情况如下：</w:t>
      </w:r>
    </w:p>
    <w:p>
      <w:pPr>
        <w:spacing w:line="600" w:lineRule="exact"/>
        <w:ind w:firstLine="640"/>
        <w:rPr>
          <w:rFonts w:hint="eastAsia" w:ascii="仿宋" w:hAnsi="仿宋" w:eastAsia="仿宋"/>
          <w:color w:val="auto"/>
          <w:sz w:val="32"/>
          <w:szCs w:val="32"/>
          <w:highlight w:val="none"/>
        </w:rPr>
      </w:pPr>
      <w:r>
        <w:rPr>
          <w:rFonts w:hint="eastAsia" w:ascii="仿宋" w:hAnsi="仿宋" w:eastAsia="仿宋"/>
          <w:color w:val="auto"/>
          <w:sz w:val="32"/>
          <w:szCs w:val="32"/>
          <w:highlight w:val="none"/>
        </w:rPr>
        <w:t>（图7：“三公”经费财政拨款支出结构）（饼状图）</w:t>
      </w:r>
    </w:p>
    <w:p>
      <w:pPr>
        <w:pStyle w:val="32"/>
        <w:rPr>
          <w:rFonts w:hint="eastAsia" w:ascii="仿宋" w:hAnsi="仿宋" w:eastAsia="仿宋"/>
          <w:color w:val="auto"/>
          <w:sz w:val="32"/>
          <w:szCs w:val="32"/>
          <w:highlight w:val="none"/>
        </w:rPr>
      </w:pPr>
    </w:p>
    <w:p>
      <w:pPr>
        <w:pStyle w:val="32"/>
        <w:rPr>
          <w:rFonts w:hint="eastAsia" w:ascii="仿宋" w:hAnsi="仿宋" w:eastAsia="仿宋"/>
          <w:color w:val="auto"/>
          <w:sz w:val="32"/>
          <w:szCs w:val="32"/>
          <w:highlight w:val="none"/>
        </w:rPr>
      </w:pPr>
    </w:p>
    <w:p>
      <w:pPr>
        <w:pStyle w:val="32"/>
        <w:rPr>
          <w:rFonts w:hint="eastAsia" w:ascii="仿宋" w:hAnsi="仿宋" w:eastAsia="仿宋"/>
          <w:color w:val="auto"/>
          <w:sz w:val="32"/>
          <w:szCs w:val="32"/>
          <w:highlight w:val="none"/>
        </w:rPr>
      </w:pPr>
    </w:p>
    <w:p>
      <w:pPr>
        <w:pStyle w:val="32"/>
        <w:rPr>
          <w:rFonts w:hint="eastAsia" w:ascii="仿宋" w:hAnsi="仿宋" w:eastAsia="仿宋"/>
          <w:color w:val="auto"/>
          <w:sz w:val="32"/>
          <w:szCs w:val="32"/>
          <w:highlight w:val="none"/>
        </w:rPr>
      </w:pPr>
    </w:p>
    <w:p>
      <w:pPr>
        <w:pStyle w:val="32"/>
        <w:rPr>
          <w:rFonts w:hint="eastAsia" w:ascii="仿宋" w:hAnsi="仿宋" w:eastAsia="仿宋"/>
          <w:color w:val="auto"/>
          <w:sz w:val="32"/>
          <w:szCs w:val="32"/>
          <w:highlight w:val="none"/>
        </w:rPr>
      </w:pPr>
    </w:p>
    <w:p>
      <w:pPr>
        <w:pStyle w:val="32"/>
        <w:rPr>
          <w:rFonts w:hint="eastAsia" w:ascii="仿宋" w:hAnsi="仿宋" w:eastAsia="仿宋"/>
          <w:color w:val="auto"/>
          <w:sz w:val="32"/>
          <w:szCs w:val="32"/>
          <w:highlight w:val="none"/>
        </w:rPr>
      </w:pPr>
    </w:p>
    <w:p>
      <w:pPr>
        <w:pStyle w:val="32"/>
        <w:rPr>
          <w:rFonts w:hint="eastAsia" w:ascii="仿宋" w:hAnsi="仿宋" w:eastAsia="仿宋"/>
          <w:color w:val="auto"/>
          <w:sz w:val="32"/>
          <w:szCs w:val="32"/>
          <w:highlight w:val="none"/>
        </w:rPr>
      </w:pPr>
    </w:p>
    <w:p>
      <w:pPr>
        <w:pStyle w:val="32"/>
        <w:rPr>
          <w:rFonts w:hint="eastAsia" w:ascii="仿宋" w:hAnsi="仿宋" w:eastAsia="仿宋"/>
          <w:color w:val="auto"/>
          <w:sz w:val="32"/>
          <w:szCs w:val="32"/>
          <w:highlight w:val="none"/>
        </w:rPr>
      </w:pPr>
    </w:p>
    <w:p>
      <w:pPr>
        <w:pStyle w:val="32"/>
        <w:rPr>
          <w:rFonts w:hint="eastAsia" w:ascii="仿宋" w:hAnsi="仿宋" w:eastAsia="仿宋"/>
          <w:color w:val="auto"/>
          <w:sz w:val="32"/>
          <w:szCs w:val="32"/>
          <w:highlight w:val="none"/>
        </w:rPr>
      </w:pPr>
      <w:r>
        <w:rPr>
          <w:rFonts w:hint="eastAsia" w:ascii="仿宋" w:hAnsi="仿宋" w:eastAsia="仿宋"/>
          <w:color w:val="000000"/>
          <w:sz w:val="32"/>
          <w:szCs w:val="32"/>
        </w:rPr>
        <w:pict>
          <v:shape id="_x0000_s1032" o:spid="_x0000_s1032" o:spt="75" type="#_x0000_t75" style="position:absolute;left:0pt;margin-left:32pt;margin-top:-155pt;height:177.4pt;width:354.1pt;z-index:251665408;mso-width-relative:page;mso-height-relative:page;" o:ole="t" filled="f" o:preferrelative="t" stroked="f" coordsize="21600,21600">
            <v:path/>
            <v:fill on="f" focussize="0,0"/>
            <v:stroke on="f"/>
            <v:imagedata r:id="rId19" o:title=""/>
            <o:lock v:ext="edit" aspectratio="t"/>
          </v:shape>
          <o:OLEObject Type="Embed" ProgID="excel.sheet.8" ShapeID="_x0000_s1032" DrawAspect="Content" ObjectID="_1468075731" r:id="rId18">
            <o:LockedField>false</o:LockedField>
          </o:OLEObject>
        </w:pict>
      </w:r>
    </w:p>
    <w:p>
      <w:pPr>
        <w:numPr>
          <w:ilvl w:val="0"/>
          <w:numId w:val="0"/>
        </w:numPr>
        <w:spacing w:line="600" w:lineRule="exact"/>
        <w:ind w:firstLine="643" w:firstLineChars="200"/>
        <w:rPr>
          <w:rStyle w:val="16"/>
          <w:rFonts w:hint="eastAsia" w:ascii="仿宋" w:hAnsi="仿宋" w:eastAsia="仿宋"/>
          <w:b w:val="0"/>
          <w:bCs/>
          <w:color w:val="auto"/>
          <w:sz w:val="32"/>
          <w:szCs w:val="32"/>
          <w:highlight w:val="none"/>
          <w:lang w:val="en-US" w:eastAsia="zh-CN"/>
        </w:rPr>
      </w:pPr>
      <w:r>
        <w:rPr>
          <w:rFonts w:hint="eastAsia" w:ascii="仿宋_GB2312" w:eastAsia="仿宋_GB2312"/>
          <w:b/>
          <w:color w:val="auto"/>
          <w:sz w:val="32"/>
          <w:szCs w:val="32"/>
          <w:highlight w:val="none"/>
          <w:lang w:val="en-US" w:eastAsia="zh-CN"/>
        </w:rPr>
        <w:t>1.</w:t>
      </w:r>
      <w:r>
        <w:rPr>
          <w:rFonts w:hint="eastAsia" w:ascii="仿宋_GB2312" w:eastAsia="仿宋_GB2312"/>
          <w:b/>
          <w:color w:val="auto"/>
          <w:sz w:val="32"/>
          <w:szCs w:val="32"/>
          <w:highlight w:val="none"/>
        </w:rPr>
        <w:t>因公出国（境）经费支出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r>
        <w:rPr>
          <w:rStyle w:val="16"/>
          <w:rFonts w:hint="eastAsia" w:ascii="仿宋" w:hAnsi="仿宋" w:eastAsia="仿宋"/>
          <w:b w:val="0"/>
          <w:bCs/>
          <w:color w:val="auto"/>
          <w:sz w:val="32"/>
          <w:szCs w:val="32"/>
          <w:highlight w:val="none"/>
          <w:lang w:val="en-US" w:eastAsia="zh-CN"/>
        </w:rPr>
        <w:t>2022年因公出国（境）经费支出无预算。</w:t>
      </w:r>
    </w:p>
    <w:p>
      <w:pPr>
        <w:numPr>
          <w:ilvl w:val="0"/>
          <w:numId w:val="0"/>
        </w:numPr>
        <w:spacing w:line="600" w:lineRule="exact"/>
        <w:ind w:firstLine="643" w:firstLineChars="200"/>
        <w:rPr>
          <w:rFonts w:ascii="仿宋_GB2312" w:eastAsia="仿宋_GB2312"/>
          <w:b/>
          <w:color w:val="auto"/>
          <w:sz w:val="32"/>
          <w:szCs w:val="32"/>
          <w:highlight w:val="none"/>
        </w:rPr>
      </w:pPr>
      <w:r>
        <w:rPr>
          <w:rFonts w:ascii="仿宋_GB2312" w:eastAsia="仿宋_GB2312"/>
          <w:b/>
          <w:color w:val="auto"/>
          <w:sz w:val="32"/>
          <w:szCs w:val="32"/>
          <w:highlight w:val="none"/>
        </w:rPr>
        <w:t>2.</w:t>
      </w:r>
      <w:r>
        <w:rPr>
          <w:rFonts w:hint="eastAsia" w:ascii="仿宋_GB2312" w:eastAsia="仿宋_GB2312"/>
          <w:b/>
          <w:color w:val="auto"/>
          <w:sz w:val="32"/>
          <w:szCs w:val="32"/>
          <w:highlight w:val="none"/>
        </w:rPr>
        <w:t>公务用车购置及运行维护费支出</w:t>
      </w:r>
      <w:r>
        <w:rPr>
          <w:rFonts w:hint="eastAsia" w:ascii="仿宋_GB2312" w:eastAsia="仿宋_GB2312"/>
          <w:color w:val="auto"/>
          <w:sz w:val="32"/>
          <w:szCs w:val="32"/>
          <w:highlight w:val="none"/>
          <w:lang w:val="en-US" w:eastAsia="zh-CN"/>
        </w:rPr>
        <w:t>7.3</w:t>
      </w:r>
      <w:r>
        <w:rPr>
          <w:rFonts w:hint="eastAsia" w:ascii="仿宋_GB2312" w:eastAsia="仿宋_GB2312"/>
          <w:color w:val="auto"/>
          <w:sz w:val="32"/>
          <w:szCs w:val="32"/>
          <w:highlight w:val="none"/>
        </w:rPr>
        <w:t>万元,</w:t>
      </w:r>
      <w:r>
        <w:rPr>
          <w:rStyle w:val="16"/>
          <w:rFonts w:hint="eastAsia" w:ascii="仿宋" w:hAnsi="仿宋" w:eastAsia="仿宋"/>
          <w:b w:val="0"/>
          <w:bCs/>
          <w:color w:val="auto"/>
          <w:sz w:val="32"/>
          <w:szCs w:val="32"/>
          <w:highlight w:val="none"/>
        </w:rPr>
        <w:t>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r>
        <w:rPr>
          <w:rFonts w:hint="eastAsia" w:ascii="仿宋_GB2312" w:eastAsia="仿宋_GB2312"/>
          <w:color w:val="auto"/>
          <w:sz w:val="32"/>
          <w:szCs w:val="32"/>
          <w:highlight w:val="none"/>
        </w:rPr>
        <w:t>公务用车购置及运行维护费支出决算</w:t>
      </w:r>
      <w:r>
        <w:rPr>
          <w:rFonts w:hint="eastAsia" w:ascii="仿宋_GB2312" w:eastAsia="仿宋_GB2312"/>
          <w:color w:val="auto"/>
          <w:sz w:val="32"/>
          <w:szCs w:val="32"/>
          <w:highlight w:val="none"/>
          <w:lang w:eastAsia="zh-CN"/>
        </w:rPr>
        <w:t>与</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21</w:t>
      </w:r>
      <w:r>
        <w:rPr>
          <w:rFonts w:hint="eastAsia" w:ascii="仿宋_GB2312" w:eastAsia="仿宋_GB2312"/>
          <w:color w:val="auto"/>
          <w:sz w:val="32"/>
          <w:szCs w:val="32"/>
          <w:highlight w:val="none"/>
        </w:rPr>
        <w:t>年</w:t>
      </w:r>
      <w:r>
        <w:rPr>
          <w:rFonts w:hint="eastAsia" w:ascii="仿宋_GB2312" w:eastAsia="仿宋_GB2312"/>
          <w:color w:val="auto"/>
          <w:sz w:val="32"/>
          <w:szCs w:val="32"/>
          <w:highlight w:val="none"/>
          <w:lang w:eastAsia="zh-CN"/>
        </w:rPr>
        <w:t>持平</w:t>
      </w:r>
      <w:r>
        <w:rPr>
          <w:rFonts w:hint="eastAsia" w:ascii="仿宋_GB2312" w:eastAsia="仿宋_GB2312"/>
          <w:color w:val="auto"/>
          <w:sz w:val="32"/>
          <w:szCs w:val="32"/>
          <w:highlight w:val="none"/>
        </w:rPr>
        <w:t>。</w:t>
      </w:r>
    </w:p>
    <w:p>
      <w:pPr>
        <w:spacing w:line="600" w:lineRule="exact"/>
        <w:ind w:firstLine="640" w:firstLineChars="200"/>
        <w:rPr>
          <w:rFonts w:ascii="仿宋_GB2312" w:eastAsia="仿宋_GB2312"/>
          <w:b/>
          <w:color w:val="auto"/>
          <w:sz w:val="32"/>
          <w:szCs w:val="32"/>
          <w:highlight w:val="none"/>
        </w:rPr>
      </w:pPr>
      <w:r>
        <w:rPr>
          <w:rFonts w:hint="eastAsia" w:ascii="仿宋_GB2312" w:eastAsia="仿宋_GB2312"/>
          <w:color w:val="auto"/>
          <w:sz w:val="32"/>
          <w:szCs w:val="32"/>
          <w:highlight w:val="none"/>
        </w:rPr>
        <w:t>其中：</w:t>
      </w:r>
      <w:r>
        <w:rPr>
          <w:rFonts w:hint="eastAsia" w:ascii="仿宋_GB2312" w:eastAsia="仿宋_GB2312"/>
          <w:b/>
          <w:color w:val="auto"/>
          <w:sz w:val="32"/>
          <w:szCs w:val="32"/>
          <w:highlight w:val="none"/>
        </w:rPr>
        <w:t>公务用车购置支出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万元。全年按规定更新购置公务用车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辆，其中：轿车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辆、金额</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万元，越野车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辆、金额</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万元，载客汽车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辆、金额</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万元。截至</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w:t>
      </w:r>
      <w:r>
        <w:rPr>
          <w:rFonts w:ascii="仿宋_GB2312" w:eastAsia="仿宋_GB2312"/>
          <w:color w:val="auto"/>
          <w:sz w:val="32"/>
          <w:szCs w:val="32"/>
          <w:highlight w:val="none"/>
        </w:rPr>
        <w:t>12</w:t>
      </w:r>
      <w:r>
        <w:rPr>
          <w:rFonts w:hint="eastAsia" w:ascii="仿宋_GB2312" w:eastAsia="仿宋_GB2312"/>
          <w:color w:val="auto"/>
          <w:sz w:val="32"/>
          <w:szCs w:val="32"/>
          <w:highlight w:val="none"/>
        </w:rPr>
        <w:t>月底，单位共有公务用车</w:t>
      </w:r>
      <w:r>
        <w:rPr>
          <w:rFonts w:hint="eastAsia" w:ascii="仿宋_GB2312" w:eastAsia="仿宋_GB2312"/>
          <w:color w:val="auto"/>
          <w:sz w:val="32"/>
          <w:szCs w:val="32"/>
          <w:highlight w:val="none"/>
          <w:lang w:val="en-US" w:eastAsia="zh-CN"/>
        </w:rPr>
        <w:t>1</w:t>
      </w:r>
      <w:r>
        <w:rPr>
          <w:rFonts w:hint="eastAsia" w:ascii="仿宋_GB2312" w:eastAsia="仿宋_GB2312"/>
          <w:color w:val="auto"/>
          <w:sz w:val="32"/>
          <w:szCs w:val="32"/>
          <w:highlight w:val="none"/>
        </w:rPr>
        <w:t>辆，其中：轿车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辆、越野车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辆、载客汽车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w:t>
      </w:r>
      <w:r>
        <w:rPr>
          <w:rFonts w:hint="eastAsia" w:ascii="仿宋_GB2312" w:eastAsia="仿宋_GB2312"/>
          <w:color w:val="auto"/>
          <w:sz w:val="32"/>
          <w:szCs w:val="32"/>
          <w:highlight w:val="none"/>
          <w:lang w:eastAsia="zh-CN"/>
        </w:rPr>
        <w:t>、其他用车</w:t>
      </w:r>
      <w:r>
        <w:rPr>
          <w:rFonts w:hint="eastAsia" w:ascii="仿宋_GB2312" w:eastAsia="仿宋_GB2312"/>
          <w:color w:val="auto"/>
          <w:sz w:val="32"/>
          <w:szCs w:val="32"/>
          <w:highlight w:val="none"/>
          <w:lang w:val="en-US" w:eastAsia="zh-CN"/>
        </w:rPr>
        <w:t>1辆（送文化下乡流动图书车）</w:t>
      </w:r>
      <w:r>
        <w:rPr>
          <w:rFonts w:hint="eastAsia" w:ascii="仿宋_GB2312" w:eastAsia="仿宋_GB2312"/>
          <w:color w:val="auto"/>
          <w:sz w:val="32"/>
          <w:szCs w:val="32"/>
          <w:highlight w:val="none"/>
        </w:rPr>
        <w:t>。</w:t>
      </w:r>
    </w:p>
    <w:p>
      <w:pPr>
        <w:spacing w:line="600" w:lineRule="exact"/>
        <w:ind w:firstLine="640"/>
        <w:rPr>
          <w:rFonts w:ascii="仿宋_GB2312" w:eastAsia="仿宋_GB2312"/>
          <w:color w:val="auto"/>
          <w:sz w:val="32"/>
          <w:szCs w:val="32"/>
          <w:highlight w:val="none"/>
        </w:rPr>
      </w:pPr>
      <w:r>
        <w:rPr>
          <w:rFonts w:hint="eastAsia" w:ascii="仿宋_GB2312" w:eastAsia="仿宋_GB2312"/>
          <w:b/>
          <w:color w:val="auto"/>
          <w:sz w:val="32"/>
          <w:szCs w:val="32"/>
          <w:highlight w:val="none"/>
        </w:rPr>
        <w:t>公务用车运行维护费支出</w:t>
      </w:r>
      <w:r>
        <w:rPr>
          <w:rFonts w:hint="eastAsia" w:ascii="仿宋_GB2312" w:eastAsia="仿宋_GB2312"/>
          <w:color w:val="auto"/>
          <w:sz w:val="32"/>
          <w:szCs w:val="32"/>
          <w:highlight w:val="none"/>
          <w:lang w:val="en-US" w:eastAsia="zh-CN"/>
        </w:rPr>
        <w:t>7.3</w:t>
      </w:r>
      <w:r>
        <w:rPr>
          <w:rFonts w:hint="eastAsia" w:ascii="仿宋_GB2312" w:eastAsia="仿宋_GB2312"/>
          <w:color w:val="auto"/>
          <w:sz w:val="32"/>
          <w:szCs w:val="32"/>
          <w:highlight w:val="none"/>
        </w:rPr>
        <w:t>万元。主要用于</w:t>
      </w:r>
      <w:r>
        <w:rPr>
          <w:rFonts w:hint="eastAsia" w:ascii="仿宋_GB2312" w:hAnsi="仿宋_GB2312" w:eastAsia="仿宋_GB2312" w:cs="仿宋_GB2312"/>
          <w:color w:val="000000"/>
          <w:sz w:val="32"/>
          <w:szCs w:val="32"/>
        </w:rPr>
        <w:t>送图书下乡</w:t>
      </w:r>
      <w:r>
        <w:rPr>
          <w:rFonts w:hint="eastAsia" w:ascii="仿宋_GB2312" w:hAnsi="仿宋_GB2312" w:eastAsia="仿宋_GB2312" w:cs="仿宋_GB2312"/>
          <w:color w:val="000000"/>
          <w:sz w:val="32"/>
          <w:szCs w:val="32"/>
          <w:lang w:eastAsia="zh-CN"/>
        </w:rPr>
        <w:t>（机关、学校）</w:t>
      </w:r>
      <w:r>
        <w:rPr>
          <w:rFonts w:hint="eastAsia" w:ascii="仿宋_GB2312" w:hAnsi="仿宋_GB2312" w:eastAsia="仿宋_GB2312" w:cs="仿宋_GB2312"/>
          <w:color w:val="000000"/>
          <w:sz w:val="32"/>
          <w:szCs w:val="32"/>
        </w:rPr>
        <w:t>、送文化下乡、美术进校园</w:t>
      </w:r>
      <w:r>
        <w:rPr>
          <w:rFonts w:hint="eastAsia" w:ascii="仿宋_GB2312" w:eastAsia="仿宋_GB2312"/>
          <w:color w:val="auto"/>
          <w:sz w:val="32"/>
          <w:szCs w:val="32"/>
          <w:highlight w:val="none"/>
        </w:rPr>
        <w:t>等所需的公务用车燃料费、维修费、过路过桥费、保险费等支出。</w:t>
      </w:r>
    </w:p>
    <w:p>
      <w:pPr>
        <w:spacing w:line="600" w:lineRule="exact"/>
        <w:ind w:firstLine="640"/>
        <w:rPr>
          <w:rFonts w:ascii="仿宋_GB2312" w:eastAsia="仿宋_GB2312"/>
          <w:color w:val="auto"/>
          <w:sz w:val="32"/>
          <w:szCs w:val="32"/>
          <w:highlight w:val="none"/>
        </w:rPr>
      </w:pPr>
      <w:r>
        <w:rPr>
          <w:rFonts w:ascii="仿宋_GB2312" w:eastAsia="仿宋_GB2312"/>
          <w:b/>
          <w:color w:val="auto"/>
          <w:sz w:val="32"/>
          <w:szCs w:val="32"/>
          <w:highlight w:val="none"/>
        </w:rPr>
        <w:t>3.</w:t>
      </w:r>
      <w:r>
        <w:rPr>
          <w:rFonts w:hint="eastAsia" w:ascii="仿宋_GB2312" w:eastAsia="仿宋_GB2312"/>
          <w:b/>
          <w:color w:val="auto"/>
          <w:sz w:val="32"/>
          <w:szCs w:val="32"/>
          <w:highlight w:val="none"/>
        </w:rPr>
        <w:t>公务接待费支出</w:t>
      </w:r>
      <w:r>
        <w:rPr>
          <w:rFonts w:hint="eastAsia" w:ascii="仿宋_GB2312" w:eastAsia="仿宋_GB2312"/>
          <w:color w:val="auto"/>
          <w:sz w:val="32"/>
          <w:szCs w:val="32"/>
          <w:highlight w:val="none"/>
          <w:lang w:val="en-US" w:eastAsia="zh-CN"/>
        </w:rPr>
        <w:t>5.58</w:t>
      </w:r>
      <w:r>
        <w:rPr>
          <w:rFonts w:hint="eastAsia" w:ascii="仿宋_GB2312" w:eastAsia="仿宋_GB2312"/>
          <w:color w:val="auto"/>
          <w:sz w:val="32"/>
          <w:szCs w:val="32"/>
          <w:highlight w:val="none"/>
        </w:rPr>
        <w:t>万元，</w:t>
      </w:r>
      <w:r>
        <w:rPr>
          <w:rStyle w:val="16"/>
          <w:rFonts w:hint="eastAsia" w:ascii="仿宋" w:hAnsi="仿宋" w:eastAsia="仿宋"/>
          <w:b w:val="0"/>
          <w:bCs/>
          <w:color w:val="auto"/>
          <w:sz w:val="32"/>
          <w:szCs w:val="32"/>
          <w:highlight w:val="none"/>
        </w:rPr>
        <w:t>完成预算</w:t>
      </w:r>
      <w:r>
        <w:rPr>
          <w:rStyle w:val="16"/>
          <w:rFonts w:hint="eastAsia" w:ascii="仿宋" w:hAnsi="仿宋" w:eastAsia="仿宋"/>
          <w:b w:val="0"/>
          <w:bCs/>
          <w:color w:val="auto"/>
          <w:sz w:val="32"/>
          <w:szCs w:val="32"/>
          <w:highlight w:val="none"/>
          <w:lang w:val="en-US" w:eastAsia="zh-CN"/>
        </w:rPr>
        <w:t>79.94</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r>
        <w:rPr>
          <w:rFonts w:hint="eastAsia" w:ascii="仿宋_GB2312" w:eastAsia="仿宋_GB2312"/>
          <w:color w:val="auto"/>
          <w:sz w:val="32"/>
          <w:szCs w:val="32"/>
          <w:highlight w:val="none"/>
        </w:rPr>
        <w:t>公务接待费支出决算比</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21</w:t>
      </w:r>
      <w:r>
        <w:rPr>
          <w:rFonts w:hint="eastAsia" w:ascii="仿宋_GB2312" w:eastAsia="仿宋_GB2312"/>
          <w:color w:val="auto"/>
          <w:sz w:val="32"/>
          <w:szCs w:val="32"/>
          <w:highlight w:val="none"/>
        </w:rPr>
        <w:t>年减少</w:t>
      </w:r>
      <w:r>
        <w:rPr>
          <w:rFonts w:hint="eastAsia" w:ascii="仿宋_GB2312" w:eastAsia="仿宋_GB2312"/>
          <w:color w:val="auto"/>
          <w:sz w:val="32"/>
          <w:szCs w:val="32"/>
          <w:highlight w:val="none"/>
          <w:lang w:val="en-US" w:eastAsia="zh-CN"/>
        </w:rPr>
        <w:t>1.4</w:t>
      </w:r>
      <w:r>
        <w:rPr>
          <w:rFonts w:hint="eastAsia" w:ascii="仿宋_GB2312" w:eastAsia="仿宋_GB2312"/>
          <w:color w:val="auto"/>
          <w:sz w:val="32"/>
          <w:szCs w:val="32"/>
          <w:highlight w:val="none"/>
        </w:rPr>
        <w:t>万元，下降</w:t>
      </w:r>
      <w:r>
        <w:rPr>
          <w:rFonts w:hint="eastAsia" w:ascii="仿宋_GB2312" w:eastAsia="仿宋_GB2312"/>
          <w:color w:val="auto"/>
          <w:sz w:val="32"/>
          <w:szCs w:val="32"/>
          <w:highlight w:val="none"/>
          <w:lang w:val="en-US" w:eastAsia="zh-CN"/>
        </w:rPr>
        <w:t>9.78</w:t>
      </w:r>
      <w:r>
        <w:rPr>
          <w:rFonts w:ascii="仿宋_GB2312" w:eastAsia="仿宋_GB2312"/>
          <w:color w:val="auto"/>
          <w:sz w:val="32"/>
          <w:szCs w:val="32"/>
          <w:highlight w:val="none"/>
        </w:rPr>
        <w:t>%</w:t>
      </w:r>
      <w:r>
        <w:rPr>
          <w:rFonts w:hint="eastAsia" w:ascii="仿宋_GB2312" w:eastAsia="仿宋_GB2312"/>
          <w:color w:val="auto"/>
          <w:sz w:val="32"/>
          <w:szCs w:val="32"/>
          <w:highlight w:val="none"/>
        </w:rPr>
        <w:t>。主要原因是</w:t>
      </w:r>
      <w:r>
        <w:rPr>
          <w:rFonts w:hint="eastAsia" w:ascii="仿宋" w:hAnsi="仿宋" w:eastAsia="仿宋"/>
          <w:color w:val="auto"/>
          <w:sz w:val="32"/>
          <w:szCs w:val="32"/>
          <w:highlight w:val="none"/>
          <w:lang w:eastAsia="zh-CN"/>
        </w:rPr>
        <w:t>压减“三公”经费支出</w:t>
      </w:r>
      <w:r>
        <w:rPr>
          <w:rFonts w:hint="eastAsia" w:ascii="仿宋_GB2312" w:eastAsia="仿宋_GB2312"/>
          <w:color w:val="auto"/>
          <w:sz w:val="32"/>
          <w:szCs w:val="32"/>
          <w:highlight w:val="none"/>
        </w:rPr>
        <w:t>。其中：</w:t>
      </w:r>
    </w:p>
    <w:p>
      <w:pPr>
        <w:spacing w:line="600" w:lineRule="exact"/>
        <w:ind w:firstLine="643" w:firstLineChars="200"/>
        <w:rPr>
          <w:rFonts w:ascii="仿宋_GB2312" w:eastAsia="仿宋_GB2312"/>
          <w:color w:val="auto"/>
          <w:sz w:val="32"/>
          <w:szCs w:val="32"/>
          <w:highlight w:val="none"/>
        </w:rPr>
      </w:pPr>
      <w:r>
        <w:rPr>
          <w:rFonts w:hint="eastAsia" w:ascii="仿宋" w:hAnsi="仿宋" w:eastAsia="仿宋"/>
          <w:b/>
          <w:color w:val="auto"/>
          <w:sz w:val="32"/>
          <w:szCs w:val="32"/>
          <w:highlight w:val="none"/>
        </w:rPr>
        <w:t>国内公务接待支出</w:t>
      </w:r>
      <w:r>
        <w:rPr>
          <w:rFonts w:hint="eastAsia" w:ascii="仿宋" w:hAnsi="仿宋" w:eastAsia="仿宋"/>
          <w:color w:val="auto"/>
          <w:sz w:val="32"/>
          <w:szCs w:val="32"/>
          <w:highlight w:val="none"/>
          <w:lang w:val="en-US" w:eastAsia="zh-CN"/>
        </w:rPr>
        <w:t>5.58</w:t>
      </w:r>
      <w:r>
        <w:rPr>
          <w:rFonts w:hint="eastAsia" w:ascii="仿宋_GB2312" w:eastAsia="仿宋_GB2312"/>
          <w:color w:val="auto"/>
          <w:sz w:val="32"/>
          <w:szCs w:val="32"/>
          <w:highlight w:val="none"/>
        </w:rPr>
        <w:t>万元，主要用</w:t>
      </w:r>
      <w:r>
        <w:rPr>
          <w:rFonts w:hint="eastAsia" w:ascii="仿宋_GB2312" w:eastAsia="仿宋_GB2312"/>
          <w:color w:val="auto"/>
          <w:sz w:val="32"/>
          <w:szCs w:val="32"/>
          <w:highlight w:val="none"/>
          <w:lang w:eastAsia="zh-CN"/>
        </w:rPr>
        <w:t>于</w:t>
      </w:r>
      <w:r>
        <w:rPr>
          <w:rFonts w:hint="eastAsia" w:ascii="仿宋_GB2312" w:eastAsia="仿宋_GB2312"/>
          <w:color w:val="auto"/>
          <w:sz w:val="32"/>
          <w:szCs w:val="32"/>
          <w:highlight w:val="none"/>
        </w:rPr>
        <w:t>执行公务、开展业务活动开支的交通费</w:t>
      </w:r>
      <w:r>
        <w:rPr>
          <w:rFonts w:hint="eastAsia" w:ascii="仿宋_GB2312" w:eastAsia="仿宋_GB2312"/>
          <w:color w:val="auto"/>
          <w:sz w:val="32"/>
          <w:szCs w:val="32"/>
          <w:highlight w:val="none"/>
          <w:lang w:eastAsia="zh-CN"/>
        </w:rPr>
        <w:t>、</w:t>
      </w:r>
      <w:r>
        <w:rPr>
          <w:rFonts w:hint="eastAsia" w:ascii="仿宋_GB2312" w:eastAsia="仿宋_GB2312"/>
          <w:color w:val="auto"/>
          <w:sz w:val="32"/>
          <w:szCs w:val="32"/>
        </w:rPr>
        <w:t>住宿费、用餐费</w:t>
      </w:r>
      <w:r>
        <w:rPr>
          <w:rFonts w:hint="eastAsia" w:ascii="仿宋_GB2312" w:eastAsia="仿宋_GB2312"/>
          <w:color w:val="auto"/>
          <w:sz w:val="32"/>
          <w:szCs w:val="32"/>
          <w:highlight w:val="none"/>
        </w:rPr>
        <w:t>等。国内公务接待</w:t>
      </w:r>
      <w:r>
        <w:rPr>
          <w:rFonts w:hint="eastAsia" w:ascii="仿宋_GB2312" w:eastAsia="仿宋_GB2312"/>
          <w:color w:val="auto"/>
          <w:sz w:val="32"/>
          <w:szCs w:val="32"/>
          <w:highlight w:val="none"/>
          <w:lang w:val="en-US" w:eastAsia="zh-CN"/>
        </w:rPr>
        <w:t>78</w:t>
      </w:r>
      <w:r>
        <w:rPr>
          <w:rFonts w:hint="eastAsia" w:ascii="仿宋_GB2312" w:eastAsia="仿宋_GB2312"/>
          <w:color w:val="auto"/>
          <w:sz w:val="32"/>
          <w:szCs w:val="32"/>
          <w:highlight w:val="none"/>
        </w:rPr>
        <w:t>批次，</w:t>
      </w:r>
      <w:r>
        <w:rPr>
          <w:rFonts w:hint="eastAsia" w:ascii="仿宋_GB2312" w:eastAsia="仿宋_GB2312"/>
          <w:color w:val="auto"/>
          <w:sz w:val="32"/>
          <w:szCs w:val="32"/>
          <w:highlight w:val="none"/>
          <w:lang w:val="en-US" w:eastAsia="zh-CN"/>
        </w:rPr>
        <w:t>620</w:t>
      </w:r>
      <w:r>
        <w:rPr>
          <w:rFonts w:hint="eastAsia" w:ascii="仿宋_GB2312" w:eastAsia="仿宋_GB2312"/>
          <w:color w:val="auto"/>
          <w:sz w:val="32"/>
          <w:szCs w:val="32"/>
          <w:highlight w:val="none"/>
        </w:rPr>
        <w:t>人次（不包括陪同人员），共计支出</w:t>
      </w:r>
      <w:r>
        <w:rPr>
          <w:rFonts w:hint="eastAsia" w:ascii="仿宋_GB2312" w:eastAsia="仿宋_GB2312"/>
          <w:color w:val="auto"/>
          <w:sz w:val="32"/>
          <w:szCs w:val="32"/>
          <w:highlight w:val="none"/>
          <w:lang w:val="en-US" w:eastAsia="zh-CN"/>
        </w:rPr>
        <w:t>5.58</w:t>
      </w:r>
      <w:r>
        <w:rPr>
          <w:rFonts w:hint="eastAsia" w:ascii="仿宋_GB2312" w:eastAsia="仿宋_GB2312"/>
          <w:color w:val="auto"/>
          <w:sz w:val="32"/>
          <w:szCs w:val="32"/>
          <w:highlight w:val="none"/>
        </w:rPr>
        <w:t>万元，具体内容包括：</w:t>
      </w:r>
      <w:r>
        <w:rPr>
          <w:rFonts w:hint="eastAsia" w:ascii="仿宋_GB2312" w:eastAsia="仿宋_GB2312"/>
          <w:color w:val="auto"/>
          <w:sz w:val="32"/>
          <w:szCs w:val="32"/>
          <w:highlight w:val="none"/>
          <w:lang w:eastAsia="zh-CN"/>
        </w:rPr>
        <w:t>省、</w:t>
      </w:r>
      <w:r>
        <w:rPr>
          <w:rFonts w:hint="eastAsia" w:ascii="仿宋_GB2312" w:hAnsi="仿宋_GB2312" w:eastAsia="仿宋_GB2312" w:cs="仿宋_GB2312"/>
          <w:color w:val="auto"/>
          <w:sz w:val="32"/>
          <w:szCs w:val="32"/>
          <w:highlight w:val="none"/>
          <w:shd w:val="clear" w:color="auto" w:fill="FFFFFF"/>
        </w:rPr>
        <w:t>市来旺</w:t>
      </w:r>
      <w:r>
        <w:rPr>
          <w:rFonts w:hint="eastAsia" w:ascii="仿宋_GB2312" w:hAnsi="仿宋_GB2312" w:eastAsia="仿宋_GB2312" w:cs="仿宋_GB2312"/>
          <w:color w:val="auto"/>
          <w:sz w:val="32"/>
          <w:szCs w:val="32"/>
          <w:highlight w:val="none"/>
          <w:shd w:val="clear" w:color="auto" w:fill="FFFFFF"/>
          <w:lang w:eastAsia="zh-CN"/>
        </w:rPr>
        <w:t>调研考察、</w:t>
      </w:r>
      <w:r>
        <w:rPr>
          <w:rFonts w:hint="eastAsia" w:ascii="仿宋_GB2312" w:hAnsi="仿宋_GB2312" w:eastAsia="仿宋_GB2312" w:cs="仿宋_GB2312"/>
          <w:color w:val="auto"/>
          <w:sz w:val="32"/>
          <w:szCs w:val="32"/>
          <w:highlight w:val="none"/>
          <w:shd w:val="clear" w:color="auto" w:fill="FFFFFF"/>
        </w:rPr>
        <w:t>业务指导、工作</w:t>
      </w:r>
      <w:r>
        <w:rPr>
          <w:rFonts w:hint="eastAsia" w:ascii="仿宋_GB2312" w:hAnsi="仿宋_GB2312" w:eastAsia="仿宋_GB2312" w:cs="仿宋_GB2312"/>
          <w:color w:val="auto"/>
          <w:sz w:val="32"/>
          <w:szCs w:val="32"/>
          <w:highlight w:val="none"/>
          <w:shd w:val="clear" w:color="auto" w:fill="FFFFFF"/>
          <w:lang w:eastAsia="zh-CN"/>
        </w:rPr>
        <w:t>督导和</w:t>
      </w:r>
      <w:r>
        <w:rPr>
          <w:rFonts w:hint="eastAsia" w:ascii="仿宋_GB2312" w:hAnsi="仿宋_GB2312" w:eastAsia="仿宋_GB2312" w:cs="仿宋_GB2312"/>
          <w:color w:val="auto"/>
          <w:sz w:val="32"/>
          <w:szCs w:val="32"/>
          <w:highlight w:val="none"/>
          <w:shd w:val="clear" w:color="auto" w:fill="FFFFFF"/>
        </w:rPr>
        <w:t>检查</w:t>
      </w:r>
      <w:r>
        <w:rPr>
          <w:rFonts w:hint="eastAsia" w:ascii="仿宋_GB2312" w:hAnsi="仿宋_GB2312" w:eastAsia="仿宋_GB2312" w:cs="仿宋_GB2312"/>
          <w:color w:val="auto"/>
          <w:sz w:val="32"/>
          <w:szCs w:val="32"/>
          <w:highlight w:val="none"/>
          <w:shd w:val="clear" w:color="auto" w:fill="FFFFFF"/>
          <w:lang w:val="en-US" w:eastAsia="zh-CN"/>
        </w:rPr>
        <w:t>2.04</w:t>
      </w:r>
      <w:r>
        <w:rPr>
          <w:rFonts w:hint="eastAsia" w:ascii="仿宋_GB2312" w:hAnsi="仿宋_GB2312" w:eastAsia="仿宋_GB2312" w:cs="仿宋_GB2312"/>
          <w:color w:val="auto"/>
          <w:sz w:val="32"/>
          <w:szCs w:val="32"/>
          <w:highlight w:val="none"/>
          <w:shd w:val="clear" w:color="auto" w:fill="FFFFFF"/>
        </w:rPr>
        <w:t>万元；旅游宣传接待来旺考察客商</w:t>
      </w:r>
      <w:r>
        <w:rPr>
          <w:rFonts w:hint="eastAsia" w:ascii="仿宋_GB2312" w:hAnsi="仿宋_GB2312" w:eastAsia="仿宋_GB2312" w:cs="仿宋_GB2312"/>
          <w:color w:val="auto"/>
          <w:sz w:val="32"/>
          <w:szCs w:val="32"/>
          <w:highlight w:val="none"/>
          <w:shd w:val="clear" w:color="auto" w:fill="FFFFFF"/>
          <w:lang w:val="en-US" w:eastAsia="zh-CN"/>
        </w:rPr>
        <w:t>2.79</w:t>
      </w:r>
      <w:r>
        <w:rPr>
          <w:rFonts w:hint="eastAsia" w:ascii="仿宋_GB2312" w:hAnsi="仿宋_GB2312" w:eastAsia="仿宋_GB2312" w:cs="仿宋_GB2312"/>
          <w:color w:val="auto"/>
          <w:sz w:val="32"/>
          <w:szCs w:val="32"/>
          <w:highlight w:val="none"/>
          <w:shd w:val="clear" w:color="auto" w:fill="FFFFFF"/>
        </w:rPr>
        <w:t>万元；省、市</w:t>
      </w:r>
      <w:r>
        <w:rPr>
          <w:rFonts w:hint="eastAsia" w:ascii="仿宋_GB2312" w:hAnsi="仿宋_GB2312" w:eastAsia="仿宋_GB2312" w:cs="仿宋_GB2312"/>
          <w:color w:val="auto"/>
          <w:sz w:val="32"/>
          <w:szCs w:val="32"/>
          <w:highlight w:val="none"/>
          <w:shd w:val="clear" w:color="auto" w:fill="FFFFFF"/>
          <w:lang w:eastAsia="zh-CN"/>
        </w:rPr>
        <w:t>、</w:t>
      </w:r>
      <w:r>
        <w:rPr>
          <w:rFonts w:hint="eastAsia" w:ascii="仿宋_GB2312" w:hAnsi="仿宋_GB2312" w:eastAsia="仿宋_GB2312" w:cs="仿宋_GB2312"/>
          <w:color w:val="auto"/>
          <w:sz w:val="32"/>
          <w:szCs w:val="32"/>
          <w:highlight w:val="none"/>
          <w:shd w:val="clear" w:color="auto" w:fill="FFFFFF"/>
        </w:rPr>
        <w:t>县</w:t>
      </w:r>
      <w:r>
        <w:rPr>
          <w:rFonts w:hint="eastAsia" w:ascii="仿宋_GB2312" w:hAnsi="仿宋_GB2312" w:eastAsia="仿宋_GB2312" w:cs="仿宋_GB2312"/>
          <w:color w:val="auto"/>
          <w:sz w:val="32"/>
          <w:szCs w:val="32"/>
          <w:highlight w:val="none"/>
          <w:shd w:val="clear" w:color="auto" w:fill="FFFFFF"/>
          <w:lang w:eastAsia="zh-CN"/>
        </w:rPr>
        <w:t>和</w:t>
      </w:r>
      <w:r>
        <w:rPr>
          <w:rFonts w:hint="eastAsia" w:ascii="仿宋_GB2312" w:hAnsi="仿宋_GB2312" w:eastAsia="仿宋_GB2312" w:cs="仿宋_GB2312"/>
          <w:color w:val="auto"/>
          <w:sz w:val="32"/>
          <w:szCs w:val="32"/>
          <w:highlight w:val="none"/>
          <w:shd w:val="clear" w:color="auto" w:fill="FFFFFF"/>
        </w:rPr>
        <w:t>兄弟单位来旺进行各项文旅宣传推介</w:t>
      </w:r>
      <w:r>
        <w:rPr>
          <w:rFonts w:hint="eastAsia" w:ascii="仿宋_GB2312" w:hAnsi="仿宋_GB2312" w:eastAsia="仿宋_GB2312" w:cs="仿宋_GB2312"/>
          <w:color w:val="auto"/>
          <w:sz w:val="32"/>
          <w:szCs w:val="32"/>
          <w:highlight w:val="none"/>
          <w:shd w:val="clear" w:color="auto" w:fill="FFFFFF"/>
          <w:lang w:eastAsia="zh-CN"/>
        </w:rPr>
        <w:t>、考察学习</w:t>
      </w:r>
      <w:r>
        <w:rPr>
          <w:rFonts w:hint="eastAsia" w:ascii="仿宋_GB2312" w:hAnsi="仿宋_GB2312" w:eastAsia="仿宋_GB2312" w:cs="仿宋_GB2312"/>
          <w:color w:val="auto"/>
          <w:sz w:val="32"/>
          <w:szCs w:val="32"/>
          <w:highlight w:val="none"/>
          <w:shd w:val="clear" w:color="auto" w:fill="FFFFFF"/>
        </w:rPr>
        <w:t>活动</w:t>
      </w:r>
      <w:r>
        <w:rPr>
          <w:rFonts w:hint="eastAsia" w:ascii="仿宋_GB2312" w:hAnsi="仿宋_GB2312" w:eastAsia="仿宋_GB2312" w:cs="仿宋_GB2312"/>
          <w:color w:val="auto"/>
          <w:sz w:val="32"/>
          <w:szCs w:val="32"/>
          <w:highlight w:val="none"/>
          <w:shd w:val="clear" w:color="auto" w:fill="FFFFFF"/>
          <w:lang w:val="en-US" w:eastAsia="zh-CN"/>
        </w:rPr>
        <w:t>0.75</w:t>
      </w:r>
      <w:r>
        <w:rPr>
          <w:rFonts w:hint="eastAsia" w:ascii="仿宋_GB2312" w:hAnsi="仿宋_GB2312" w:eastAsia="仿宋_GB2312" w:cs="仿宋_GB2312"/>
          <w:color w:val="auto"/>
          <w:sz w:val="32"/>
          <w:szCs w:val="32"/>
          <w:highlight w:val="none"/>
          <w:shd w:val="clear" w:color="auto" w:fill="FFFFFF"/>
        </w:rPr>
        <w:t>万元</w:t>
      </w:r>
      <w:r>
        <w:rPr>
          <w:rFonts w:hint="eastAsia" w:ascii="仿宋_GB2312" w:eastAsia="仿宋_GB2312"/>
          <w:color w:val="auto"/>
          <w:sz w:val="32"/>
          <w:szCs w:val="32"/>
          <w:highlight w:val="none"/>
        </w:rPr>
        <w:t>。</w:t>
      </w:r>
    </w:p>
    <w:p>
      <w:pPr>
        <w:spacing w:line="600" w:lineRule="exact"/>
        <w:ind w:firstLine="643" w:firstLineChars="200"/>
        <w:rPr>
          <w:rFonts w:ascii="黑体" w:eastAsia="黑体"/>
          <w:color w:val="auto"/>
          <w:sz w:val="32"/>
          <w:szCs w:val="32"/>
          <w:highlight w:val="none"/>
        </w:rPr>
      </w:pPr>
      <w:r>
        <w:rPr>
          <w:rFonts w:hint="eastAsia" w:ascii="仿宋" w:hAnsi="仿宋" w:eastAsia="仿宋"/>
          <w:b/>
          <w:color w:val="auto"/>
          <w:sz w:val="32"/>
          <w:szCs w:val="32"/>
          <w:highlight w:val="none"/>
        </w:rPr>
        <w:t>外事接待支出</w:t>
      </w:r>
      <w:r>
        <w:rPr>
          <w:rFonts w:hint="eastAsia" w:ascii="仿宋" w:hAnsi="仿宋" w:eastAsia="仿宋"/>
          <w:color w:val="auto"/>
          <w:sz w:val="32"/>
          <w:szCs w:val="32"/>
          <w:highlight w:val="none"/>
          <w:lang w:val="en-US" w:eastAsia="zh-CN"/>
        </w:rPr>
        <w:t>0</w:t>
      </w:r>
      <w:r>
        <w:rPr>
          <w:rFonts w:hint="eastAsia" w:ascii="仿宋_GB2312" w:eastAsia="仿宋_GB2312"/>
          <w:color w:val="auto"/>
          <w:sz w:val="32"/>
          <w:szCs w:val="32"/>
          <w:highlight w:val="none"/>
        </w:rPr>
        <w:t>万元</w:t>
      </w:r>
      <w:r>
        <w:rPr>
          <w:rFonts w:hint="eastAsia" w:ascii="仿宋_GB2312" w:eastAsia="仿宋_GB2312"/>
          <w:color w:val="auto"/>
          <w:sz w:val="32"/>
          <w:szCs w:val="32"/>
          <w:highlight w:val="none"/>
          <w:lang w:eastAsia="zh-CN"/>
        </w:rPr>
        <w:t>。年初无预算</w:t>
      </w:r>
      <w:r>
        <w:rPr>
          <w:rFonts w:hint="eastAsia" w:ascii="仿宋_GB2312" w:eastAsia="仿宋_GB2312"/>
          <w:color w:val="auto"/>
          <w:sz w:val="32"/>
          <w:szCs w:val="32"/>
          <w:highlight w:val="none"/>
        </w:rPr>
        <w:t>。</w:t>
      </w:r>
      <w:bookmarkStart w:id="40" w:name="_Toc15377218"/>
      <w:bookmarkStart w:id="41" w:name="_Toc15396610"/>
    </w:p>
    <w:p>
      <w:pPr>
        <w:spacing w:line="600" w:lineRule="exact"/>
        <w:ind w:firstLine="640"/>
        <w:outlineLvl w:val="1"/>
        <w:rPr>
          <w:rStyle w:val="27"/>
          <w:rFonts w:ascii="黑体" w:hAnsi="黑体" w:eastAsia="黑体"/>
          <w:color w:val="auto"/>
          <w:highlight w:val="none"/>
        </w:rPr>
      </w:pPr>
      <w:r>
        <w:rPr>
          <w:rFonts w:hint="eastAsia" w:ascii="黑体" w:eastAsia="黑体"/>
          <w:color w:val="auto"/>
          <w:sz w:val="32"/>
          <w:szCs w:val="32"/>
          <w:highlight w:val="none"/>
        </w:rPr>
        <w:t>八、</w:t>
      </w:r>
      <w:r>
        <w:rPr>
          <w:rStyle w:val="27"/>
          <w:rFonts w:hint="eastAsia" w:ascii="黑体" w:hAnsi="黑体" w:eastAsia="黑体"/>
          <w:b w:val="0"/>
          <w:color w:val="auto"/>
          <w:highlight w:val="none"/>
        </w:rPr>
        <w:t>政府性基金预算支出决算情况说明</w:t>
      </w:r>
      <w:bookmarkEnd w:id="40"/>
      <w:bookmarkEnd w:id="41"/>
    </w:p>
    <w:p>
      <w:pPr>
        <w:spacing w:line="600" w:lineRule="exact"/>
        <w:ind w:firstLine="640"/>
        <w:rPr>
          <w:rFonts w:hint="default" w:ascii="仿宋_GB2312" w:eastAsia="仿宋_GB2312"/>
          <w:color w:val="auto"/>
          <w:sz w:val="32"/>
          <w:szCs w:val="32"/>
          <w:highlight w:val="none"/>
          <w:lang w:val="en-US" w:eastAsia="zh-CN"/>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年政府性基金预算</w:t>
      </w:r>
      <w:r>
        <w:rPr>
          <w:rFonts w:hint="eastAsia" w:ascii="仿宋_GB2312" w:eastAsia="仿宋_GB2312"/>
          <w:color w:val="auto"/>
          <w:sz w:val="32"/>
          <w:szCs w:val="32"/>
          <w:highlight w:val="none"/>
          <w:lang w:eastAsia="zh-CN"/>
        </w:rPr>
        <w:t>财政</w:t>
      </w:r>
      <w:r>
        <w:rPr>
          <w:rFonts w:hint="eastAsia" w:ascii="仿宋_GB2312" w:eastAsia="仿宋_GB2312"/>
          <w:color w:val="auto"/>
          <w:sz w:val="32"/>
          <w:szCs w:val="32"/>
          <w:highlight w:val="none"/>
        </w:rPr>
        <w:t>拨款支出</w:t>
      </w:r>
      <w:r>
        <w:rPr>
          <w:rFonts w:hint="eastAsia" w:ascii="仿宋_GB2312" w:eastAsia="仿宋_GB2312"/>
          <w:color w:val="auto"/>
          <w:sz w:val="32"/>
          <w:szCs w:val="32"/>
          <w:highlight w:val="none"/>
          <w:lang w:val="en-US" w:eastAsia="zh-CN"/>
        </w:rPr>
        <w:t>5118.88</w:t>
      </w:r>
      <w:r>
        <w:rPr>
          <w:rFonts w:hint="eastAsia" w:ascii="仿宋_GB2312" w:eastAsia="仿宋_GB2312"/>
          <w:color w:val="auto"/>
          <w:sz w:val="32"/>
          <w:szCs w:val="32"/>
          <w:highlight w:val="none"/>
        </w:rPr>
        <w:t>万元。</w:t>
      </w:r>
      <w:r>
        <w:rPr>
          <w:rFonts w:hint="eastAsia" w:ascii="仿宋_GB2312" w:eastAsia="仿宋_GB2312"/>
          <w:color w:val="auto"/>
          <w:sz w:val="32"/>
          <w:szCs w:val="32"/>
          <w:highlight w:val="none"/>
          <w:lang w:eastAsia="zh-CN"/>
        </w:rPr>
        <w:t>具体为资助国产影片放映</w:t>
      </w:r>
      <w:r>
        <w:rPr>
          <w:rFonts w:hint="eastAsia" w:ascii="仿宋_GB2312" w:eastAsia="仿宋_GB2312"/>
          <w:color w:val="auto"/>
          <w:sz w:val="32"/>
          <w:szCs w:val="32"/>
          <w:highlight w:val="none"/>
          <w:lang w:val="en-US" w:eastAsia="zh-CN"/>
        </w:rPr>
        <w:t>5万元；其他地方自行试点项目收益专项债券收入安排的支出5,105.50万元；用于体育事业的彩票公益金支出8.38。</w:t>
      </w:r>
    </w:p>
    <w:p>
      <w:pPr>
        <w:numPr>
          <w:ilvl w:val="0"/>
          <w:numId w:val="4"/>
        </w:numPr>
        <w:spacing w:line="600" w:lineRule="exact"/>
        <w:ind w:firstLine="640"/>
        <w:outlineLvl w:val="1"/>
        <w:rPr>
          <w:rStyle w:val="27"/>
          <w:rFonts w:ascii="黑体" w:hAnsi="黑体" w:eastAsia="黑体"/>
          <w:b w:val="0"/>
          <w:color w:val="auto"/>
          <w:highlight w:val="none"/>
        </w:rPr>
      </w:pPr>
      <w:bookmarkStart w:id="42" w:name="_Toc15396611"/>
      <w:bookmarkStart w:id="43" w:name="_Toc15377219"/>
      <w:r>
        <w:rPr>
          <w:rStyle w:val="27"/>
          <w:rFonts w:hint="eastAsia" w:ascii="黑体" w:hAnsi="黑体" w:eastAsia="黑体"/>
          <w:b w:val="0"/>
          <w:color w:val="auto"/>
          <w:highlight w:val="none"/>
        </w:rPr>
        <w:t>国有资本经营预算支出决算情况说明</w:t>
      </w:r>
      <w:bookmarkEnd w:id="42"/>
      <w:bookmarkEnd w:id="43"/>
    </w:p>
    <w:p>
      <w:pPr>
        <w:spacing w:line="600" w:lineRule="exact"/>
        <w:ind w:firstLine="640"/>
        <w:rPr>
          <w:rFonts w:ascii="方正小标宋简体" w:hAnsi="方正小标宋简体" w:eastAsia="方正小标宋简体" w:cs="方正小标宋简体"/>
          <w:color w:val="auto"/>
          <w:sz w:val="44"/>
          <w:szCs w:val="44"/>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年国有资本经营预算</w:t>
      </w:r>
      <w:r>
        <w:rPr>
          <w:rFonts w:hint="eastAsia" w:ascii="仿宋_GB2312" w:eastAsia="仿宋_GB2312"/>
          <w:color w:val="auto"/>
          <w:sz w:val="32"/>
          <w:szCs w:val="32"/>
          <w:highlight w:val="none"/>
          <w:lang w:eastAsia="zh-CN"/>
        </w:rPr>
        <w:t>财政</w:t>
      </w:r>
      <w:r>
        <w:rPr>
          <w:rFonts w:hint="eastAsia" w:ascii="仿宋_GB2312" w:eastAsia="仿宋_GB2312"/>
          <w:color w:val="auto"/>
          <w:sz w:val="32"/>
          <w:szCs w:val="32"/>
          <w:highlight w:val="none"/>
        </w:rPr>
        <w:t>拨款支出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p>
    <w:p>
      <w:pPr>
        <w:numPr>
          <w:ilvl w:val="0"/>
          <w:numId w:val="4"/>
        </w:numPr>
        <w:spacing w:line="600" w:lineRule="exact"/>
        <w:ind w:firstLine="640"/>
        <w:outlineLvl w:val="1"/>
        <w:rPr>
          <w:rStyle w:val="27"/>
          <w:rFonts w:hint="eastAsia" w:ascii="黑体" w:hAnsi="黑体" w:eastAsia="黑体"/>
          <w:b w:val="0"/>
          <w:color w:val="auto"/>
          <w:highlight w:val="none"/>
        </w:rPr>
      </w:pPr>
      <w:bookmarkStart w:id="44" w:name="_Toc15396612"/>
      <w:bookmarkStart w:id="45" w:name="_Toc15377221"/>
      <w:r>
        <w:rPr>
          <w:rStyle w:val="27"/>
          <w:rFonts w:hint="eastAsia" w:ascii="黑体" w:hAnsi="黑体" w:eastAsia="黑体"/>
          <w:b w:val="0"/>
          <w:color w:val="auto"/>
          <w:highlight w:val="none"/>
        </w:rPr>
        <w:t>其他重要事项的情况说明</w:t>
      </w:r>
      <w:bookmarkEnd w:id="44"/>
      <w:bookmarkEnd w:id="45"/>
    </w:p>
    <w:p>
      <w:pPr>
        <w:spacing w:line="600" w:lineRule="exact"/>
        <w:ind w:firstLine="643" w:firstLineChars="200"/>
        <w:outlineLvl w:val="2"/>
        <w:rPr>
          <w:rFonts w:ascii="仿宋" w:hAnsi="仿宋" w:eastAsia="仿宋"/>
          <w:color w:val="auto"/>
          <w:sz w:val="32"/>
          <w:szCs w:val="32"/>
          <w:highlight w:val="none"/>
        </w:rPr>
      </w:pPr>
      <w:bookmarkStart w:id="46" w:name="_Toc15377222"/>
      <w:r>
        <w:rPr>
          <w:rFonts w:hint="eastAsia" w:ascii="仿宋" w:hAnsi="仿宋" w:eastAsia="仿宋"/>
          <w:b/>
          <w:color w:val="auto"/>
          <w:sz w:val="32"/>
          <w:szCs w:val="32"/>
          <w:highlight w:val="none"/>
        </w:rPr>
        <w:t>（一）机关运行经费支出情况</w:t>
      </w:r>
      <w:bookmarkEnd w:id="46"/>
    </w:p>
    <w:p>
      <w:pPr>
        <w:spacing w:line="600" w:lineRule="exact"/>
        <w:ind w:firstLine="640" w:firstLineChars="200"/>
        <w:rPr>
          <w:rFonts w:hint="eastAsia" w:ascii="仿宋_GB2312" w:eastAsia="仿宋_GB2312"/>
          <w:color w:val="auto"/>
          <w:sz w:val="32"/>
          <w:szCs w:val="32"/>
          <w:highlight w:val="none"/>
          <w:lang w:eastAsia="zh-CN"/>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w:t>
      </w:r>
      <w:r>
        <w:rPr>
          <w:rFonts w:hint="eastAsia" w:ascii="仿宋_GB2312" w:eastAsia="仿宋_GB2312"/>
          <w:color w:val="auto"/>
          <w:sz w:val="32"/>
          <w:szCs w:val="32"/>
          <w:highlight w:val="none"/>
          <w:lang w:eastAsia="zh-CN"/>
        </w:rPr>
        <w:t>旺苍县文化旅游和体育局</w:t>
      </w:r>
      <w:r>
        <w:rPr>
          <w:rFonts w:hint="eastAsia" w:ascii="仿宋_GB2312" w:eastAsia="仿宋_GB2312"/>
          <w:color w:val="auto"/>
          <w:sz w:val="32"/>
          <w:szCs w:val="32"/>
          <w:highlight w:val="none"/>
        </w:rPr>
        <w:t>机关运行经费支出77.49万元，比</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21</w:t>
      </w:r>
      <w:r>
        <w:rPr>
          <w:rFonts w:hint="eastAsia" w:ascii="仿宋_GB2312" w:eastAsia="仿宋_GB2312"/>
          <w:color w:val="auto"/>
          <w:sz w:val="32"/>
          <w:szCs w:val="32"/>
          <w:highlight w:val="none"/>
        </w:rPr>
        <w:t>年增加</w:t>
      </w:r>
      <w:r>
        <w:rPr>
          <w:rFonts w:hint="eastAsia" w:ascii="仿宋_GB2312" w:eastAsia="仿宋_GB2312"/>
          <w:color w:val="auto"/>
          <w:sz w:val="32"/>
          <w:szCs w:val="32"/>
          <w:highlight w:val="none"/>
          <w:lang w:val="en-US" w:eastAsia="zh-CN"/>
        </w:rPr>
        <w:t>5.12</w:t>
      </w:r>
      <w:r>
        <w:rPr>
          <w:rFonts w:hint="eastAsia" w:ascii="仿宋_GB2312" w:eastAsia="仿宋_GB2312"/>
          <w:color w:val="auto"/>
          <w:sz w:val="32"/>
          <w:szCs w:val="32"/>
          <w:highlight w:val="none"/>
        </w:rPr>
        <w:t>万元，增长</w:t>
      </w:r>
      <w:r>
        <w:rPr>
          <w:rFonts w:hint="eastAsia" w:ascii="仿宋_GB2312" w:eastAsia="仿宋_GB2312"/>
          <w:color w:val="auto"/>
          <w:sz w:val="32"/>
          <w:szCs w:val="32"/>
          <w:highlight w:val="none"/>
          <w:lang w:val="en-US" w:eastAsia="zh-CN"/>
        </w:rPr>
        <w:t>7.07</w:t>
      </w:r>
      <w:r>
        <w:rPr>
          <w:rFonts w:ascii="仿宋_GB2312" w:eastAsia="仿宋_GB2312"/>
          <w:color w:val="auto"/>
          <w:sz w:val="32"/>
          <w:szCs w:val="32"/>
          <w:highlight w:val="none"/>
        </w:rPr>
        <w:t>%</w:t>
      </w:r>
      <w:r>
        <w:rPr>
          <w:rFonts w:hint="eastAsia" w:ascii="仿宋_GB2312" w:eastAsia="仿宋_GB2312"/>
          <w:color w:val="auto"/>
          <w:sz w:val="32"/>
          <w:szCs w:val="32"/>
          <w:highlight w:val="none"/>
        </w:rPr>
        <w:t>。主要原因是其他交通补贴增加</w:t>
      </w:r>
      <w:r>
        <w:rPr>
          <w:rFonts w:hint="eastAsia" w:ascii="仿宋_GB2312" w:eastAsia="仿宋_GB2312"/>
          <w:color w:val="auto"/>
          <w:sz w:val="32"/>
          <w:szCs w:val="32"/>
          <w:highlight w:val="none"/>
          <w:lang w:eastAsia="zh-CN"/>
        </w:rPr>
        <w:t>。</w:t>
      </w:r>
    </w:p>
    <w:p>
      <w:pPr>
        <w:autoSpaceDE w:val="0"/>
        <w:autoSpaceDN w:val="0"/>
        <w:adjustRightInd w:val="0"/>
        <w:spacing w:line="600" w:lineRule="exact"/>
        <w:ind w:firstLine="643" w:firstLineChars="200"/>
        <w:jc w:val="left"/>
        <w:outlineLvl w:val="2"/>
        <w:rPr>
          <w:rFonts w:ascii="仿宋" w:hAnsi="仿宋" w:eastAsia="仿宋"/>
          <w:b/>
          <w:color w:val="auto"/>
          <w:sz w:val="32"/>
          <w:szCs w:val="32"/>
          <w:highlight w:val="none"/>
        </w:rPr>
      </w:pPr>
      <w:bookmarkStart w:id="47" w:name="_Toc15377223"/>
      <w:r>
        <w:rPr>
          <w:rFonts w:hint="eastAsia" w:ascii="仿宋" w:hAnsi="仿宋" w:eastAsia="仿宋"/>
          <w:b/>
          <w:color w:val="auto"/>
          <w:sz w:val="32"/>
          <w:szCs w:val="32"/>
          <w:highlight w:val="none"/>
        </w:rPr>
        <w:t>（二）政府采购支出情况</w:t>
      </w:r>
      <w:bookmarkEnd w:id="47"/>
    </w:p>
    <w:p>
      <w:pPr>
        <w:spacing w:line="600" w:lineRule="exact"/>
        <w:ind w:firstLine="640" w:firstLineChars="200"/>
        <w:rPr>
          <w:rFonts w:ascii="仿宋_GB2312" w:eastAsia="仿宋_GB2312"/>
          <w:color w:val="auto"/>
          <w:sz w:val="32"/>
          <w:szCs w:val="32"/>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w:t>
      </w:r>
      <w:r>
        <w:rPr>
          <w:rFonts w:hint="eastAsia" w:ascii="仿宋_GB2312" w:eastAsia="仿宋_GB2312"/>
          <w:color w:val="auto"/>
          <w:sz w:val="32"/>
          <w:szCs w:val="32"/>
          <w:highlight w:val="none"/>
          <w:lang w:eastAsia="zh-CN"/>
        </w:rPr>
        <w:t>旺苍县文化旅游和体育局</w:t>
      </w:r>
      <w:r>
        <w:rPr>
          <w:rFonts w:hint="eastAsia" w:ascii="仿宋_GB2312" w:eastAsia="仿宋_GB2312"/>
          <w:color w:val="auto"/>
          <w:sz w:val="32"/>
          <w:szCs w:val="32"/>
          <w:highlight w:val="none"/>
        </w:rPr>
        <w:t>政府采购支出总额294.50万元，其中：政府采购货物支出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万元、政府采购工程支出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万元、政府采购服务支出294.50万元。主要用于</w:t>
      </w:r>
      <w:r>
        <w:rPr>
          <w:rFonts w:hint="eastAsia" w:ascii="仿宋" w:hAnsi="仿宋" w:eastAsia="仿宋" w:cs="仿宋"/>
          <w:sz w:val="32"/>
          <w:szCs w:val="32"/>
        </w:rPr>
        <w:t>旺苍县文化旅游和体育局“悦读.红城”地方特色资源阅读与推广项目</w:t>
      </w:r>
      <w:r>
        <w:rPr>
          <w:rFonts w:hint="eastAsia" w:ascii="仿宋" w:hAnsi="仿宋" w:eastAsia="仿宋" w:cs="仿宋"/>
          <w:sz w:val="32"/>
          <w:szCs w:val="32"/>
          <w:lang w:eastAsia="zh-CN"/>
        </w:rPr>
        <w:t>、</w:t>
      </w:r>
      <w:r>
        <w:rPr>
          <w:rFonts w:hint="eastAsia" w:ascii="仿宋" w:hAnsi="仿宋" w:eastAsia="仿宋" w:cs="仿宋"/>
          <w:sz w:val="32"/>
          <w:szCs w:val="32"/>
        </w:rPr>
        <w:t>旺苍县大米仓山生态康养旅游产业发展规划编制服务项目</w:t>
      </w:r>
      <w:r>
        <w:rPr>
          <w:rFonts w:hint="eastAsia" w:ascii="仿宋" w:hAnsi="仿宋" w:eastAsia="仿宋" w:cs="仿宋"/>
          <w:sz w:val="32"/>
          <w:szCs w:val="32"/>
          <w:lang w:eastAsia="zh-CN"/>
        </w:rPr>
        <w:t>、</w:t>
      </w:r>
      <w:r>
        <w:rPr>
          <w:rFonts w:hint="eastAsia" w:ascii="仿宋" w:hAnsi="仿宋" w:eastAsia="仿宋" w:cs="仿宋"/>
          <w:sz w:val="32"/>
          <w:szCs w:val="32"/>
        </w:rPr>
        <w:t>旺苍县2021年戏曲进乡村演出服务采购</w:t>
      </w:r>
      <w:r>
        <w:rPr>
          <w:rFonts w:hint="eastAsia" w:ascii="仿宋_GB2312" w:eastAsia="仿宋_GB2312"/>
          <w:color w:val="auto"/>
          <w:sz w:val="32"/>
          <w:szCs w:val="32"/>
          <w:highlight w:val="none"/>
          <w:lang w:eastAsia="zh-CN"/>
        </w:rPr>
        <w:t>等服务采购支出</w:t>
      </w:r>
      <w:r>
        <w:rPr>
          <w:rFonts w:hint="eastAsia" w:ascii="仿宋_GB2312" w:eastAsia="仿宋_GB2312"/>
          <w:color w:val="auto"/>
          <w:sz w:val="32"/>
          <w:szCs w:val="32"/>
          <w:highlight w:val="none"/>
        </w:rPr>
        <w:t>。授予中小企业合同金额294.50万元，占政府采购支出总额的</w:t>
      </w:r>
      <w:r>
        <w:rPr>
          <w:rFonts w:hint="eastAsia" w:ascii="仿宋_GB2312" w:eastAsia="仿宋_GB2312"/>
          <w:color w:val="auto"/>
          <w:sz w:val="32"/>
          <w:szCs w:val="32"/>
          <w:highlight w:val="none"/>
          <w:lang w:val="en-US" w:eastAsia="zh-CN"/>
        </w:rPr>
        <w:t>100</w:t>
      </w:r>
      <w:r>
        <w:rPr>
          <w:rFonts w:ascii="仿宋_GB2312" w:eastAsia="仿宋_GB2312"/>
          <w:color w:val="auto"/>
          <w:sz w:val="32"/>
          <w:szCs w:val="32"/>
          <w:highlight w:val="none"/>
        </w:rPr>
        <w:t>%</w:t>
      </w:r>
      <w:r>
        <w:rPr>
          <w:rFonts w:hint="eastAsia" w:ascii="仿宋_GB2312" w:eastAsia="仿宋_GB2312"/>
          <w:color w:val="auto"/>
          <w:sz w:val="32"/>
          <w:szCs w:val="32"/>
          <w:highlight w:val="none"/>
        </w:rPr>
        <w:t>，其中：授予小微企业合同金额109.50万元，占政府采购支出总额的</w:t>
      </w:r>
      <w:r>
        <w:rPr>
          <w:rFonts w:hint="eastAsia" w:ascii="仿宋_GB2312" w:eastAsia="仿宋_GB2312"/>
          <w:color w:val="auto"/>
          <w:sz w:val="32"/>
          <w:szCs w:val="32"/>
          <w:highlight w:val="none"/>
          <w:lang w:val="en-US" w:eastAsia="zh-CN"/>
        </w:rPr>
        <w:t>37.18</w:t>
      </w:r>
      <w:r>
        <w:rPr>
          <w:rFonts w:ascii="仿宋_GB2312" w:eastAsia="仿宋_GB2312"/>
          <w:color w:val="auto"/>
          <w:sz w:val="32"/>
          <w:szCs w:val="32"/>
          <w:highlight w:val="none"/>
        </w:rPr>
        <w:t>%</w:t>
      </w:r>
      <w:r>
        <w:rPr>
          <w:rFonts w:hint="eastAsia" w:ascii="仿宋_GB2312" w:eastAsia="仿宋_GB2312"/>
          <w:color w:val="auto"/>
          <w:sz w:val="32"/>
          <w:szCs w:val="32"/>
          <w:highlight w:val="none"/>
        </w:rPr>
        <w:t>。</w:t>
      </w:r>
    </w:p>
    <w:p>
      <w:pPr>
        <w:autoSpaceDE w:val="0"/>
        <w:autoSpaceDN w:val="0"/>
        <w:adjustRightInd w:val="0"/>
        <w:spacing w:line="600" w:lineRule="exact"/>
        <w:ind w:firstLine="643" w:firstLineChars="200"/>
        <w:jc w:val="left"/>
        <w:outlineLvl w:val="2"/>
        <w:rPr>
          <w:rFonts w:ascii="仿宋" w:hAnsi="仿宋" w:eastAsia="仿宋"/>
          <w:b/>
          <w:color w:val="auto"/>
          <w:sz w:val="32"/>
          <w:szCs w:val="32"/>
          <w:highlight w:val="none"/>
        </w:rPr>
      </w:pPr>
      <w:bookmarkStart w:id="48" w:name="_Toc15377224"/>
      <w:r>
        <w:rPr>
          <w:rFonts w:hint="eastAsia" w:ascii="仿宋" w:hAnsi="仿宋" w:eastAsia="仿宋"/>
          <w:b/>
          <w:color w:val="auto"/>
          <w:sz w:val="32"/>
          <w:szCs w:val="32"/>
          <w:highlight w:val="none"/>
        </w:rPr>
        <w:t>（三）国有资产占有使用情况</w:t>
      </w:r>
      <w:bookmarkEnd w:id="48"/>
    </w:p>
    <w:p>
      <w:pPr>
        <w:autoSpaceDE w:val="0"/>
        <w:autoSpaceDN w:val="0"/>
        <w:adjustRightInd w:val="0"/>
        <w:spacing w:line="600" w:lineRule="exact"/>
        <w:ind w:firstLine="640" w:firstLineChars="200"/>
        <w:jc w:val="left"/>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截至</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w:t>
      </w:r>
      <w:r>
        <w:rPr>
          <w:rFonts w:ascii="仿宋_GB2312" w:eastAsia="仿宋_GB2312"/>
          <w:color w:val="auto"/>
          <w:sz w:val="32"/>
          <w:szCs w:val="32"/>
          <w:highlight w:val="none"/>
        </w:rPr>
        <w:t>12</w:t>
      </w:r>
      <w:r>
        <w:rPr>
          <w:rFonts w:hint="eastAsia" w:ascii="仿宋_GB2312" w:eastAsia="仿宋_GB2312"/>
          <w:color w:val="auto"/>
          <w:sz w:val="32"/>
          <w:szCs w:val="32"/>
          <w:highlight w:val="none"/>
        </w:rPr>
        <w:t>月</w:t>
      </w:r>
      <w:r>
        <w:rPr>
          <w:rFonts w:ascii="仿宋_GB2312" w:eastAsia="仿宋_GB2312"/>
          <w:color w:val="auto"/>
          <w:sz w:val="32"/>
          <w:szCs w:val="32"/>
          <w:highlight w:val="none"/>
        </w:rPr>
        <w:t>31</w:t>
      </w:r>
      <w:r>
        <w:rPr>
          <w:rFonts w:hint="eastAsia" w:ascii="仿宋_GB2312" w:eastAsia="仿宋_GB2312"/>
          <w:color w:val="auto"/>
          <w:sz w:val="32"/>
          <w:szCs w:val="32"/>
          <w:highlight w:val="none"/>
        </w:rPr>
        <w:t>日，</w:t>
      </w:r>
      <w:r>
        <w:rPr>
          <w:rFonts w:hint="eastAsia" w:ascii="仿宋_GB2312" w:eastAsia="仿宋_GB2312"/>
          <w:color w:val="auto"/>
          <w:sz w:val="32"/>
          <w:szCs w:val="32"/>
          <w:highlight w:val="none"/>
          <w:lang w:eastAsia="zh-CN"/>
        </w:rPr>
        <w:t>旺苍县文化旅游和体育局机关</w:t>
      </w:r>
      <w:r>
        <w:rPr>
          <w:rFonts w:hint="eastAsia" w:ascii="仿宋_GB2312" w:eastAsia="仿宋_GB2312"/>
          <w:color w:val="auto"/>
          <w:sz w:val="32"/>
          <w:szCs w:val="32"/>
          <w:highlight w:val="none"/>
        </w:rPr>
        <w:t>共有车辆</w:t>
      </w:r>
      <w:r>
        <w:rPr>
          <w:rFonts w:hint="eastAsia" w:ascii="仿宋_GB2312" w:eastAsia="仿宋_GB2312"/>
          <w:color w:val="auto"/>
          <w:sz w:val="32"/>
          <w:szCs w:val="32"/>
          <w:highlight w:val="none"/>
          <w:lang w:val="en-US" w:eastAsia="zh-CN"/>
        </w:rPr>
        <w:t>1</w:t>
      </w:r>
      <w:r>
        <w:rPr>
          <w:rFonts w:hint="eastAsia" w:ascii="仿宋_GB2312" w:eastAsia="仿宋_GB2312"/>
          <w:color w:val="auto"/>
          <w:sz w:val="32"/>
          <w:szCs w:val="32"/>
          <w:highlight w:val="none"/>
        </w:rPr>
        <w:t>辆，其中：主要领导干部用车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辆、机要通信用车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辆、应急保障用车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辆、其他用车</w:t>
      </w:r>
      <w:r>
        <w:rPr>
          <w:rFonts w:hint="eastAsia" w:ascii="仿宋_GB2312" w:eastAsia="仿宋_GB2312"/>
          <w:color w:val="auto"/>
          <w:sz w:val="32"/>
          <w:szCs w:val="32"/>
          <w:highlight w:val="none"/>
          <w:lang w:val="en-US" w:eastAsia="zh-CN"/>
        </w:rPr>
        <w:t>1</w:t>
      </w:r>
      <w:r>
        <w:rPr>
          <w:rFonts w:hint="eastAsia" w:ascii="仿宋_GB2312" w:eastAsia="仿宋_GB2312"/>
          <w:color w:val="auto"/>
          <w:sz w:val="32"/>
          <w:szCs w:val="32"/>
          <w:highlight w:val="none"/>
        </w:rPr>
        <w:t>辆</w:t>
      </w:r>
      <w:r>
        <w:rPr>
          <w:rFonts w:hint="eastAsia" w:ascii="仿宋_GB2312" w:eastAsia="仿宋_GB2312"/>
          <w:color w:val="auto"/>
          <w:sz w:val="32"/>
          <w:szCs w:val="32"/>
          <w:highlight w:val="none"/>
          <w:lang w:eastAsia="zh-CN"/>
        </w:rPr>
        <w:t>，</w:t>
      </w:r>
      <w:r>
        <w:rPr>
          <w:rFonts w:hint="eastAsia" w:ascii="仿宋_GB2312" w:eastAsia="仿宋_GB2312"/>
          <w:color w:val="auto"/>
          <w:sz w:val="32"/>
          <w:szCs w:val="32"/>
          <w:highlight w:val="none"/>
        </w:rPr>
        <w:t>其他用车主要是用于</w:t>
      </w:r>
      <w:r>
        <w:rPr>
          <w:rFonts w:hint="eastAsia" w:ascii="仿宋_GB2312" w:eastAsia="仿宋_GB2312"/>
          <w:color w:val="auto"/>
          <w:sz w:val="32"/>
          <w:szCs w:val="32"/>
          <w:highlight w:val="none"/>
          <w:lang w:val="en-US" w:eastAsia="zh-CN"/>
        </w:rPr>
        <w:t>送文化下乡（机关、学校）流动图书车</w:t>
      </w:r>
      <w:r>
        <w:rPr>
          <w:rFonts w:hint="eastAsia" w:ascii="仿宋_GB2312" w:eastAsia="仿宋_GB2312"/>
          <w:color w:val="auto"/>
          <w:sz w:val="32"/>
          <w:szCs w:val="32"/>
          <w:highlight w:val="none"/>
          <w:lang w:eastAsia="zh-CN"/>
        </w:rPr>
        <w:t>。</w:t>
      </w:r>
      <w:r>
        <w:rPr>
          <w:rFonts w:hint="eastAsia" w:ascii="仿宋_GB2312" w:eastAsia="仿宋_GB2312"/>
          <w:color w:val="auto"/>
          <w:sz w:val="32"/>
          <w:szCs w:val="32"/>
          <w:highlight w:val="none"/>
        </w:rPr>
        <w:t>单价</w:t>
      </w:r>
      <w:r>
        <w:rPr>
          <w:rFonts w:ascii="仿宋_GB2312" w:eastAsia="仿宋_GB2312"/>
          <w:color w:val="auto"/>
          <w:sz w:val="32"/>
          <w:szCs w:val="32"/>
          <w:highlight w:val="none"/>
        </w:rPr>
        <w:t>100</w:t>
      </w:r>
      <w:r>
        <w:rPr>
          <w:rFonts w:hint="eastAsia" w:ascii="仿宋_GB2312" w:eastAsia="仿宋_GB2312"/>
          <w:color w:val="auto"/>
          <w:sz w:val="32"/>
          <w:szCs w:val="32"/>
          <w:highlight w:val="none"/>
        </w:rPr>
        <w:t>万元以上专用设备</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台（套）。</w:t>
      </w:r>
    </w:p>
    <w:p>
      <w:pPr>
        <w:autoSpaceDE w:val="0"/>
        <w:autoSpaceDN w:val="0"/>
        <w:adjustRightInd w:val="0"/>
        <w:spacing w:line="600" w:lineRule="exact"/>
        <w:ind w:firstLine="643" w:firstLineChars="200"/>
        <w:jc w:val="left"/>
        <w:outlineLvl w:val="2"/>
        <w:rPr>
          <w:rFonts w:hint="eastAsia" w:ascii="仿宋" w:hAnsi="仿宋" w:eastAsia="仿宋"/>
          <w:b/>
          <w:color w:val="auto"/>
          <w:sz w:val="32"/>
          <w:szCs w:val="32"/>
          <w:highlight w:val="none"/>
          <w:lang w:eastAsia="zh-CN"/>
        </w:rPr>
      </w:pPr>
      <w:r>
        <w:rPr>
          <w:rFonts w:hint="eastAsia" w:ascii="仿宋" w:hAnsi="仿宋" w:eastAsia="仿宋"/>
          <w:b/>
          <w:color w:val="auto"/>
          <w:sz w:val="32"/>
          <w:szCs w:val="32"/>
          <w:highlight w:val="none"/>
        </w:rPr>
        <w:t>（四）预算绩效管理情况</w:t>
      </w:r>
    </w:p>
    <w:p>
      <w:pPr>
        <w:pStyle w:val="6"/>
        <w:ind w:firstLine="640" w:firstLineChars="200"/>
        <w:rPr>
          <w:color w:val="auto"/>
          <w:highlight w:val="yellow"/>
        </w:rPr>
      </w:pPr>
      <w:r>
        <w:rPr>
          <w:rFonts w:hint="eastAsia" w:ascii="仿宋_GB2312" w:hAnsi="仿宋_GB2312" w:eastAsia="仿宋_GB2312" w:cs="仿宋_GB2312"/>
          <w:color w:val="auto"/>
          <w:sz w:val="32"/>
          <w:szCs w:val="32"/>
          <w:highlight w:val="none"/>
        </w:rPr>
        <w:t>根据预算绩效管理要求，本单位在202</w:t>
      </w:r>
      <w:r>
        <w:rPr>
          <w:rFonts w:hint="eastAsia" w:hAnsi="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rPr>
        <w:t>年度预算编制阶段，组织对</w:t>
      </w:r>
      <w:r>
        <w:rPr>
          <w:rFonts w:hint="eastAsia" w:hAnsi="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党组织活动经费（含纪检监察工作经费）</w:t>
      </w:r>
      <w:r>
        <w:rPr>
          <w:rFonts w:hint="eastAsia" w:hAnsi="仿宋_GB2312" w:cs="仿宋_GB2312"/>
          <w:color w:val="auto"/>
          <w:sz w:val="32"/>
          <w:szCs w:val="32"/>
          <w:highlight w:val="none"/>
          <w:lang w:eastAsia="zh-CN"/>
        </w:rPr>
        <w:t>”“美术馆免费开放”“乡镇文化站免费开放”“省级公共文化建设体系电视村村通【县级配套】”</w:t>
      </w:r>
      <w:r>
        <w:rPr>
          <w:rFonts w:hint="eastAsia" w:ascii="仿宋_GB2312" w:hAnsi="仿宋_GB2312" w:eastAsia="仿宋_GB2312" w:cs="仿宋_GB2312"/>
          <w:color w:val="auto"/>
          <w:sz w:val="32"/>
          <w:szCs w:val="32"/>
          <w:highlight w:val="none"/>
        </w:rPr>
        <w:t>等</w:t>
      </w:r>
      <w:r>
        <w:rPr>
          <w:rFonts w:hint="eastAsia" w:hAnsi="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rPr>
        <w:t>个项目开展了预算事前绩效评估，对</w:t>
      </w:r>
      <w:r>
        <w:rPr>
          <w:rFonts w:hint="eastAsia" w:hAnsi="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rPr>
        <w:t>个项目编制了绩效目标，预算执行过程中，选取</w:t>
      </w:r>
      <w:r>
        <w:rPr>
          <w:rFonts w:hint="eastAsia" w:hAnsi="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rPr>
        <w:t>个项目开展绩效监控，组织对</w:t>
      </w:r>
      <w:r>
        <w:rPr>
          <w:rFonts w:hint="eastAsia" w:hAnsi="仿宋_GB2312" w:cs="仿宋_GB2312"/>
          <w:color w:val="auto"/>
          <w:sz w:val="32"/>
          <w:szCs w:val="32"/>
          <w:highlight w:val="none"/>
          <w:lang w:val="en-US" w:eastAsia="zh-CN"/>
        </w:rPr>
        <w:t>15</w:t>
      </w:r>
      <w:r>
        <w:rPr>
          <w:rFonts w:hint="eastAsia" w:ascii="仿宋_GB2312" w:hAnsi="仿宋_GB2312" w:eastAsia="仿宋_GB2312" w:cs="仿宋_GB2312"/>
          <w:color w:val="auto"/>
          <w:sz w:val="32"/>
          <w:szCs w:val="32"/>
          <w:highlight w:val="none"/>
        </w:rPr>
        <w:t>个项目开展绩效自评，绩效自评表详见</w:t>
      </w:r>
      <w:r>
        <w:rPr>
          <w:rFonts w:hint="eastAsia" w:hAnsi="仿宋_GB2312" w:cs="仿宋_GB2312"/>
          <w:color w:val="auto"/>
          <w:sz w:val="32"/>
          <w:szCs w:val="32"/>
          <w:highlight w:val="none"/>
          <w:lang w:eastAsia="zh-CN"/>
        </w:rPr>
        <w:t>第四部分</w:t>
      </w:r>
      <w:r>
        <w:rPr>
          <w:rFonts w:hint="eastAsia" w:ascii="仿宋_GB2312" w:hAnsi="仿宋_GB2312" w:eastAsia="仿宋_GB2312" w:cs="仿宋_GB2312"/>
          <w:color w:val="auto"/>
          <w:sz w:val="32"/>
          <w:szCs w:val="32"/>
          <w:highlight w:val="none"/>
        </w:rPr>
        <w:t>附件。</w:t>
      </w:r>
    </w:p>
    <w:p>
      <w:pPr>
        <w:widowControl/>
        <w:jc w:val="left"/>
        <w:rPr>
          <w:rFonts w:ascii="仿宋_GB2312" w:eastAsia="仿宋_GB2312"/>
          <w:b/>
          <w:color w:val="auto"/>
          <w:sz w:val="32"/>
          <w:szCs w:val="32"/>
          <w:highlight w:val="none"/>
        </w:rPr>
      </w:pPr>
      <w:r>
        <w:rPr>
          <w:rFonts w:ascii="仿宋_GB2312" w:eastAsia="仿宋_GB2312"/>
          <w:b/>
          <w:color w:val="auto"/>
          <w:sz w:val="32"/>
          <w:szCs w:val="32"/>
          <w:highlight w:val="none"/>
        </w:rPr>
        <w:br w:type="page"/>
      </w:r>
    </w:p>
    <w:p>
      <w:pPr>
        <w:numPr>
          <w:ilvl w:val="0"/>
          <w:numId w:val="5"/>
        </w:numPr>
        <w:spacing w:line="600" w:lineRule="exact"/>
        <w:ind w:firstLine="660" w:firstLineChars="150"/>
        <w:jc w:val="center"/>
        <w:outlineLvl w:val="0"/>
        <w:rPr>
          <w:rStyle w:val="26"/>
          <w:rFonts w:ascii="黑体" w:hAnsi="黑体" w:eastAsia="黑体"/>
          <w:b w:val="0"/>
          <w:color w:val="auto"/>
          <w:highlight w:val="none"/>
        </w:rPr>
      </w:pPr>
      <w:bookmarkStart w:id="49" w:name="_Toc15377225"/>
      <w:bookmarkStart w:id="50" w:name="_Toc15396613"/>
      <w:r>
        <w:rPr>
          <w:rFonts w:hint="eastAsia" w:ascii="黑体" w:hAnsi="黑体" w:eastAsia="黑体"/>
          <w:color w:val="auto"/>
          <w:sz w:val="44"/>
          <w:szCs w:val="44"/>
          <w:highlight w:val="none"/>
        </w:rPr>
        <w:t>名</w:t>
      </w:r>
      <w:r>
        <w:rPr>
          <w:rStyle w:val="26"/>
          <w:rFonts w:hint="eastAsia" w:ascii="黑体" w:hAnsi="黑体" w:eastAsia="黑体"/>
          <w:b w:val="0"/>
          <w:color w:val="auto"/>
          <w:highlight w:val="none"/>
        </w:rPr>
        <w:t>词解释</w:t>
      </w:r>
      <w:bookmarkEnd w:id="49"/>
      <w:bookmarkEnd w:id="50"/>
    </w:p>
    <w:p>
      <w:pPr>
        <w:spacing w:line="600" w:lineRule="exact"/>
        <w:jc w:val="left"/>
        <w:rPr>
          <w:rFonts w:ascii="宋体"/>
          <w:b/>
          <w:color w:val="auto"/>
          <w:sz w:val="44"/>
          <w:szCs w:val="44"/>
          <w:highlight w:val="none"/>
        </w:rPr>
      </w:pPr>
    </w:p>
    <w:p>
      <w:pPr>
        <w:pStyle w:val="24"/>
        <w:spacing w:line="560" w:lineRule="exact"/>
        <w:ind w:firstLine="640" w:firstLineChars="200"/>
        <w:rPr>
          <w:rFonts w:ascii="仿宋_GB2312" w:eastAsia="仿宋_GB2312"/>
          <w:color w:val="auto"/>
          <w:sz w:val="32"/>
          <w:szCs w:val="32"/>
          <w:highlight w:val="none"/>
        </w:rPr>
      </w:pPr>
      <w:r>
        <w:rPr>
          <w:rFonts w:ascii="仿宋_GB2312" w:eastAsia="仿宋_GB2312"/>
          <w:color w:val="auto"/>
          <w:sz w:val="32"/>
          <w:szCs w:val="32"/>
          <w:highlight w:val="none"/>
        </w:rPr>
        <w:t>1.</w:t>
      </w:r>
      <w:r>
        <w:rPr>
          <w:rFonts w:hint="eastAsia" w:ascii="仿宋_GB2312" w:eastAsia="仿宋_GB2312"/>
          <w:color w:val="auto"/>
          <w:sz w:val="32"/>
          <w:szCs w:val="32"/>
          <w:highlight w:val="none"/>
        </w:rPr>
        <w:t>财政拨款收入：指单位从同级财政部门取得的财政预算资金。</w:t>
      </w:r>
    </w:p>
    <w:p>
      <w:pPr>
        <w:pStyle w:val="24"/>
        <w:spacing w:line="560" w:lineRule="exact"/>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2</w:t>
      </w:r>
      <w:r>
        <w:rPr>
          <w:rFonts w:ascii="仿宋_GB2312" w:eastAsia="仿宋_GB2312"/>
          <w:color w:val="auto"/>
          <w:sz w:val="32"/>
          <w:szCs w:val="32"/>
          <w:highlight w:val="none"/>
        </w:rPr>
        <w:t>.</w:t>
      </w:r>
      <w:r>
        <w:rPr>
          <w:rFonts w:hint="eastAsia" w:ascii="仿宋_GB2312" w:eastAsia="仿宋_GB2312"/>
          <w:color w:val="auto"/>
          <w:sz w:val="32"/>
          <w:szCs w:val="32"/>
          <w:highlight w:val="none"/>
        </w:rPr>
        <w:t>年初结转和结余：指以前年度尚未完成、结转到本年按有关规定继续使用的资金。</w:t>
      </w:r>
      <w:r>
        <w:rPr>
          <w:rFonts w:ascii="仿宋_GB2312" w:eastAsia="仿宋_GB2312"/>
          <w:color w:val="auto"/>
          <w:sz w:val="32"/>
          <w:szCs w:val="32"/>
          <w:highlight w:val="none"/>
        </w:rPr>
        <w:t xml:space="preserve"> </w:t>
      </w:r>
    </w:p>
    <w:p>
      <w:pPr>
        <w:pStyle w:val="24"/>
        <w:spacing w:line="560" w:lineRule="exact"/>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3.</w:t>
      </w:r>
      <w:r>
        <w:rPr>
          <w:rFonts w:hint="eastAsia" w:ascii="仿宋_GB2312" w:eastAsia="仿宋_GB2312"/>
          <w:color w:val="auto"/>
          <w:sz w:val="32"/>
          <w:szCs w:val="32"/>
          <w:highlight w:val="none"/>
        </w:rPr>
        <w:t>年末结转和结余：指单位按有关规定结转到下年或以后年度继续使用的资金。</w:t>
      </w:r>
    </w:p>
    <w:p>
      <w:pPr>
        <w:ind w:firstLine="640" w:firstLineChars="200"/>
        <w:rPr>
          <w:rFonts w:hint="eastAsia" w:ascii="仿宋_GB2312" w:eastAsia="仿宋_GB2312"/>
          <w:color w:val="auto"/>
          <w:sz w:val="32"/>
          <w:szCs w:val="32"/>
          <w:highlight w:val="none"/>
        </w:rPr>
      </w:pPr>
      <w:r>
        <w:rPr>
          <w:rFonts w:ascii="仿宋_GB2312" w:eastAsia="仿宋_GB2312"/>
          <w:color w:val="auto"/>
          <w:sz w:val="32"/>
          <w:szCs w:val="32"/>
          <w:highlight w:val="none"/>
        </w:rPr>
        <w:t>4.</w:t>
      </w:r>
      <w:r>
        <w:rPr>
          <w:rFonts w:hint="eastAsia" w:ascii="仿宋_GB2312" w:eastAsia="仿宋_GB2312"/>
          <w:color w:val="auto"/>
          <w:sz w:val="32"/>
          <w:szCs w:val="32"/>
          <w:highlight w:val="none"/>
        </w:rPr>
        <w:t>文化</w:t>
      </w:r>
      <w:r>
        <w:rPr>
          <w:rFonts w:hint="eastAsia" w:ascii="仿宋_GB2312" w:eastAsia="仿宋_GB2312"/>
          <w:color w:val="auto"/>
          <w:sz w:val="32"/>
          <w:szCs w:val="32"/>
          <w:highlight w:val="none"/>
          <w:lang w:eastAsia="zh-CN"/>
        </w:rPr>
        <w:t>旅游</w:t>
      </w:r>
      <w:r>
        <w:rPr>
          <w:rFonts w:hint="eastAsia" w:ascii="仿宋_GB2312" w:eastAsia="仿宋_GB2312"/>
          <w:color w:val="auto"/>
          <w:sz w:val="32"/>
          <w:szCs w:val="32"/>
          <w:highlight w:val="none"/>
        </w:rPr>
        <w:t>体育与传媒（类）文化和旅游（款）行政运行（项）：指</w:t>
      </w:r>
      <w:r>
        <w:rPr>
          <w:rFonts w:hint="eastAsia" w:ascii="仿宋_GB2312" w:eastAsia="仿宋_GB2312"/>
          <w:color w:val="auto"/>
          <w:sz w:val="32"/>
          <w:szCs w:val="32"/>
          <w:highlight w:val="none"/>
          <w:lang w:eastAsia="zh-CN"/>
        </w:rPr>
        <w:t>机关基本工资、津（补）贴、社会保障缴费、遗属生活补助及一般公务费等支出</w:t>
      </w:r>
      <w:r>
        <w:rPr>
          <w:rFonts w:hint="eastAsia" w:ascii="仿宋_GB2312" w:eastAsia="仿宋_GB2312"/>
          <w:color w:val="auto"/>
          <w:sz w:val="32"/>
          <w:szCs w:val="32"/>
          <w:highlight w:val="none"/>
        </w:rPr>
        <w:t>。</w:t>
      </w:r>
    </w:p>
    <w:p>
      <w:pPr>
        <w:pStyle w:val="2"/>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5</w:t>
      </w:r>
      <w:r>
        <w:rPr>
          <w:rFonts w:ascii="仿宋_GB2312" w:eastAsia="仿宋_GB2312"/>
          <w:color w:val="auto"/>
          <w:sz w:val="32"/>
          <w:szCs w:val="32"/>
          <w:highlight w:val="none"/>
        </w:rPr>
        <w:t>.</w:t>
      </w:r>
      <w:r>
        <w:rPr>
          <w:rFonts w:hint="eastAsia" w:ascii="仿宋_GB2312" w:eastAsia="仿宋_GB2312"/>
          <w:color w:val="auto"/>
          <w:sz w:val="32"/>
          <w:szCs w:val="32"/>
          <w:highlight w:val="none"/>
        </w:rPr>
        <w:t>文化</w:t>
      </w:r>
      <w:r>
        <w:rPr>
          <w:rFonts w:hint="eastAsia" w:ascii="仿宋_GB2312" w:eastAsia="仿宋_GB2312"/>
          <w:color w:val="auto"/>
          <w:sz w:val="32"/>
          <w:szCs w:val="32"/>
          <w:highlight w:val="none"/>
          <w:lang w:eastAsia="zh-CN"/>
        </w:rPr>
        <w:t>旅游</w:t>
      </w:r>
      <w:r>
        <w:rPr>
          <w:rFonts w:hint="eastAsia" w:ascii="仿宋_GB2312" w:eastAsia="仿宋_GB2312"/>
          <w:color w:val="auto"/>
          <w:sz w:val="32"/>
          <w:szCs w:val="32"/>
          <w:highlight w:val="none"/>
        </w:rPr>
        <w:t>体育与传媒（类）文化和旅游（款）一般行政管理事务（项）：指</w:t>
      </w:r>
      <w:r>
        <w:rPr>
          <w:rFonts w:hint="eastAsia" w:ascii="仿宋_GB2312" w:eastAsia="仿宋_GB2312"/>
          <w:color w:val="auto"/>
          <w:sz w:val="32"/>
          <w:szCs w:val="32"/>
          <w:highlight w:val="none"/>
          <w:lang w:eastAsia="zh-CN"/>
        </w:rPr>
        <w:t>党组织活动经费支出</w:t>
      </w:r>
      <w:r>
        <w:rPr>
          <w:rFonts w:hint="eastAsia" w:ascii="仿宋_GB2312" w:eastAsia="仿宋_GB2312"/>
          <w:color w:val="auto"/>
          <w:sz w:val="32"/>
          <w:szCs w:val="32"/>
          <w:highlight w:val="none"/>
        </w:rPr>
        <w:t>。</w:t>
      </w:r>
    </w:p>
    <w:p>
      <w:pPr>
        <w:pStyle w:val="2"/>
        <w:ind w:firstLine="640" w:firstLineChars="200"/>
      </w:pPr>
      <w:r>
        <w:rPr>
          <w:rFonts w:hint="eastAsia" w:ascii="仿宋_GB2312" w:eastAsia="仿宋_GB2312"/>
          <w:color w:val="auto"/>
          <w:sz w:val="32"/>
          <w:szCs w:val="32"/>
          <w:highlight w:val="none"/>
          <w:lang w:val="en-US" w:eastAsia="zh-CN"/>
        </w:rPr>
        <w:t>6</w:t>
      </w:r>
      <w:r>
        <w:rPr>
          <w:rFonts w:ascii="仿宋_GB2312" w:eastAsia="仿宋_GB2312"/>
          <w:color w:val="auto"/>
          <w:sz w:val="32"/>
          <w:szCs w:val="32"/>
          <w:highlight w:val="none"/>
        </w:rPr>
        <w:t>.</w:t>
      </w:r>
      <w:r>
        <w:rPr>
          <w:rFonts w:hint="eastAsia" w:ascii="仿宋_GB2312" w:eastAsia="仿宋_GB2312"/>
          <w:color w:val="auto"/>
          <w:sz w:val="32"/>
          <w:szCs w:val="32"/>
          <w:highlight w:val="none"/>
        </w:rPr>
        <w:t>文化</w:t>
      </w:r>
      <w:r>
        <w:rPr>
          <w:rFonts w:hint="eastAsia" w:ascii="仿宋_GB2312" w:eastAsia="仿宋_GB2312"/>
          <w:color w:val="auto"/>
          <w:sz w:val="32"/>
          <w:szCs w:val="32"/>
          <w:highlight w:val="none"/>
          <w:lang w:eastAsia="zh-CN"/>
        </w:rPr>
        <w:t>旅游</w:t>
      </w:r>
      <w:r>
        <w:rPr>
          <w:rFonts w:hint="eastAsia" w:ascii="仿宋_GB2312" w:eastAsia="仿宋_GB2312"/>
          <w:color w:val="auto"/>
          <w:sz w:val="32"/>
          <w:szCs w:val="32"/>
          <w:highlight w:val="none"/>
        </w:rPr>
        <w:t>体育与传媒（类）文化和旅游（款）群众文化（项）：</w:t>
      </w:r>
      <w:r>
        <w:rPr>
          <w:rFonts w:hint="eastAsia" w:ascii="仿宋_GB2312" w:eastAsia="仿宋_GB2312"/>
          <w:color w:val="auto"/>
          <w:sz w:val="32"/>
          <w:szCs w:val="32"/>
          <w:highlight w:val="none"/>
          <w:lang w:eastAsia="zh-CN"/>
        </w:rPr>
        <w:t>指美术馆基本工资、津（补）贴、绩效工资、社会保障缴费及一般公务费等支出</w:t>
      </w:r>
      <w:r>
        <w:rPr>
          <w:rFonts w:hint="eastAsia" w:ascii="仿宋_GB2312" w:eastAsia="仿宋_GB2312"/>
          <w:color w:val="auto"/>
          <w:sz w:val="32"/>
          <w:szCs w:val="32"/>
          <w:highlight w:val="none"/>
        </w:rPr>
        <w:t>。</w:t>
      </w:r>
    </w:p>
    <w:p>
      <w:pPr>
        <w:pStyle w:val="2"/>
        <w:ind w:firstLine="640" w:firstLineChars="200"/>
      </w:pPr>
      <w:r>
        <w:rPr>
          <w:rFonts w:hint="eastAsia" w:ascii="仿宋_GB2312" w:eastAsia="仿宋_GB2312"/>
          <w:color w:val="auto"/>
          <w:sz w:val="32"/>
          <w:szCs w:val="32"/>
          <w:highlight w:val="none"/>
          <w:lang w:val="en-US" w:eastAsia="zh-CN"/>
        </w:rPr>
        <w:t>7</w:t>
      </w:r>
      <w:r>
        <w:rPr>
          <w:rFonts w:ascii="仿宋_GB2312" w:eastAsia="仿宋_GB2312"/>
          <w:color w:val="auto"/>
          <w:sz w:val="32"/>
          <w:szCs w:val="32"/>
          <w:highlight w:val="none"/>
        </w:rPr>
        <w:t>.</w:t>
      </w:r>
      <w:r>
        <w:rPr>
          <w:rFonts w:hint="eastAsia" w:ascii="仿宋_GB2312" w:eastAsia="仿宋_GB2312"/>
          <w:color w:val="auto"/>
          <w:sz w:val="32"/>
          <w:szCs w:val="32"/>
          <w:highlight w:val="none"/>
        </w:rPr>
        <w:t>文化</w:t>
      </w:r>
      <w:r>
        <w:rPr>
          <w:rFonts w:hint="eastAsia" w:ascii="仿宋_GB2312" w:eastAsia="仿宋_GB2312"/>
          <w:color w:val="auto"/>
          <w:sz w:val="32"/>
          <w:szCs w:val="32"/>
          <w:highlight w:val="none"/>
          <w:lang w:eastAsia="zh-CN"/>
        </w:rPr>
        <w:t>旅游</w:t>
      </w:r>
      <w:r>
        <w:rPr>
          <w:rFonts w:hint="eastAsia" w:ascii="仿宋_GB2312" w:eastAsia="仿宋_GB2312"/>
          <w:color w:val="auto"/>
          <w:sz w:val="32"/>
          <w:szCs w:val="32"/>
          <w:highlight w:val="none"/>
        </w:rPr>
        <w:t>体育与传媒（类）文化和旅游（款）文化和旅游市场管理（项）：</w:t>
      </w:r>
      <w:r>
        <w:rPr>
          <w:rFonts w:hint="eastAsia" w:ascii="仿宋_GB2312" w:eastAsia="仿宋_GB2312"/>
          <w:color w:val="auto"/>
          <w:sz w:val="32"/>
          <w:szCs w:val="32"/>
          <w:highlight w:val="none"/>
          <w:lang w:eastAsia="zh-CN"/>
        </w:rPr>
        <w:t>指解决米仓山大峡谷创建国家5A级旅游景区及天星-盐河生态康养区建设相关工作经费支出</w:t>
      </w:r>
      <w:r>
        <w:rPr>
          <w:rFonts w:hint="eastAsia" w:ascii="仿宋_GB2312" w:eastAsia="仿宋_GB2312"/>
          <w:color w:val="auto"/>
          <w:sz w:val="32"/>
          <w:szCs w:val="32"/>
          <w:highlight w:val="none"/>
        </w:rPr>
        <w:t>。</w:t>
      </w:r>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8</w:t>
      </w:r>
      <w:r>
        <w:rPr>
          <w:rFonts w:ascii="仿宋_GB2312" w:eastAsia="仿宋_GB2312"/>
          <w:color w:val="auto"/>
          <w:sz w:val="32"/>
          <w:szCs w:val="32"/>
          <w:highlight w:val="none"/>
        </w:rPr>
        <w:t>.</w:t>
      </w:r>
      <w:r>
        <w:rPr>
          <w:rFonts w:hint="eastAsia" w:ascii="仿宋_GB2312" w:eastAsia="仿宋_GB2312"/>
          <w:color w:val="auto"/>
          <w:sz w:val="32"/>
          <w:szCs w:val="32"/>
          <w:highlight w:val="none"/>
        </w:rPr>
        <w:t>文化</w:t>
      </w:r>
      <w:r>
        <w:rPr>
          <w:rFonts w:hint="eastAsia" w:ascii="仿宋_GB2312" w:eastAsia="仿宋_GB2312"/>
          <w:color w:val="auto"/>
          <w:sz w:val="32"/>
          <w:szCs w:val="32"/>
          <w:highlight w:val="none"/>
          <w:lang w:eastAsia="zh-CN"/>
        </w:rPr>
        <w:t>旅游</w:t>
      </w:r>
      <w:r>
        <w:rPr>
          <w:rFonts w:hint="eastAsia" w:ascii="仿宋_GB2312" w:eastAsia="仿宋_GB2312"/>
          <w:color w:val="auto"/>
          <w:sz w:val="32"/>
          <w:szCs w:val="32"/>
          <w:highlight w:val="none"/>
        </w:rPr>
        <w:t>体育与传媒（类）文化和旅游（款）旅游宣传（项）：</w:t>
      </w:r>
      <w:r>
        <w:rPr>
          <w:rFonts w:hint="eastAsia" w:ascii="仿宋_GB2312" w:eastAsia="仿宋_GB2312"/>
          <w:color w:val="auto"/>
          <w:sz w:val="32"/>
          <w:szCs w:val="32"/>
          <w:highlight w:val="none"/>
          <w:lang w:eastAsia="zh-CN"/>
        </w:rPr>
        <w:t>指旅游重点项目工作经费、旺苍县红军街旅游基础设施建设项目等支出</w:t>
      </w:r>
      <w:r>
        <w:rPr>
          <w:rFonts w:hint="eastAsia" w:ascii="仿宋_GB2312" w:eastAsia="仿宋_GB2312"/>
          <w:color w:val="auto"/>
          <w:sz w:val="32"/>
          <w:szCs w:val="32"/>
          <w:highlight w:val="none"/>
        </w:rPr>
        <w:t>。</w:t>
      </w:r>
    </w:p>
    <w:p>
      <w:pPr>
        <w:ind w:firstLine="640" w:firstLineChars="200"/>
        <w:rPr>
          <w:rFonts w:hint="eastAsia" w:ascii="仿宋_GB2312" w:eastAsia="仿宋_GB2312"/>
          <w:color w:val="auto"/>
          <w:sz w:val="32"/>
          <w:szCs w:val="32"/>
          <w:highlight w:val="none"/>
          <w:lang w:val="en-US" w:eastAsia="zh-CN"/>
        </w:rPr>
      </w:pPr>
      <w:r>
        <w:rPr>
          <w:rFonts w:hint="eastAsia" w:ascii="仿宋_GB2312" w:eastAsia="仿宋_GB2312"/>
          <w:color w:val="auto"/>
          <w:sz w:val="32"/>
          <w:szCs w:val="32"/>
          <w:highlight w:val="none"/>
          <w:lang w:val="en-US" w:eastAsia="zh-CN"/>
        </w:rPr>
        <w:t>9</w:t>
      </w:r>
      <w:r>
        <w:rPr>
          <w:rFonts w:ascii="仿宋_GB2312" w:eastAsia="仿宋_GB2312"/>
          <w:color w:val="auto"/>
          <w:sz w:val="32"/>
          <w:szCs w:val="32"/>
          <w:highlight w:val="none"/>
        </w:rPr>
        <w:t>.</w:t>
      </w:r>
      <w:r>
        <w:rPr>
          <w:rFonts w:hint="eastAsia" w:ascii="仿宋_GB2312" w:eastAsia="仿宋_GB2312"/>
          <w:color w:val="auto"/>
          <w:sz w:val="32"/>
          <w:szCs w:val="32"/>
          <w:highlight w:val="none"/>
        </w:rPr>
        <w:t>文化</w:t>
      </w:r>
      <w:r>
        <w:rPr>
          <w:rFonts w:hint="eastAsia" w:ascii="仿宋_GB2312" w:eastAsia="仿宋_GB2312"/>
          <w:color w:val="auto"/>
          <w:sz w:val="32"/>
          <w:szCs w:val="32"/>
          <w:highlight w:val="none"/>
          <w:lang w:eastAsia="zh-CN"/>
        </w:rPr>
        <w:t>旅游</w:t>
      </w:r>
      <w:r>
        <w:rPr>
          <w:rFonts w:hint="eastAsia" w:ascii="仿宋_GB2312" w:eastAsia="仿宋_GB2312"/>
          <w:color w:val="auto"/>
          <w:sz w:val="32"/>
          <w:szCs w:val="32"/>
          <w:highlight w:val="none"/>
        </w:rPr>
        <w:t>体育与传媒（类）文化和旅游（款）文化和旅游管理事务（项）：</w:t>
      </w:r>
      <w:r>
        <w:rPr>
          <w:rFonts w:hint="eastAsia" w:ascii="仿宋_GB2312" w:eastAsia="仿宋_GB2312"/>
          <w:color w:val="auto"/>
          <w:sz w:val="32"/>
          <w:szCs w:val="32"/>
          <w:highlight w:val="none"/>
          <w:lang w:eastAsia="zh-CN"/>
        </w:rPr>
        <w:t>指创建“国家全域旅游示范区”现场指导及软件资料编制经费和创建“天府旅游名县候选县”现场指导及软件编制经费。</w:t>
      </w:r>
    </w:p>
    <w:p>
      <w:pPr>
        <w:ind w:firstLine="640" w:firstLineChars="200"/>
        <w:rPr>
          <w:rFonts w:hint="eastAsia" w:ascii="仿宋_GB2312" w:eastAsia="仿宋_GB2312"/>
          <w:color w:val="auto"/>
          <w:sz w:val="32"/>
          <w:szCs w:val="32"/>
          <w:highlight w:val="none"/>
          <w:lang w:val="en-US" w:eastAsia="zh-CN"/>
        </w:rPr>
      </w:pPr>
      <w:r>
        <w:rPr>
          <w:rFonts w:hint="eastAsia" w:ascii="仿宋_GB2312" w:eastAsia="仿宋_GB2312"/>
          <w:color w:val="auto"/>
          <w:sz w:val="32"/>
          <w:szCs w:val="32"/>
          <w:highlight w:val="none"/>
          <w:lang w:val="en-US" w:eastAsia="zh-CN"/>
        </w:rPr>
        <w:t>10</w:t>
      </w:r>
      <w:r>
        <w:rPr>
          <w:rFonts w:ascii="仿宋_GB2312" w:eastAsia="仿宋_GB2312"/>
          <w:color w:val="auto"/>
          <w:sz w:val="32"/>
          <w:szCs w:val="32"/>
          <w:highlight w:val="none"/>
        </w:rPr>
        <w:t>.</w:t>
      </w:r>
      <w:r>
        <w:rPr>
          <w:rFonts w:hint="eastAsia" w:ascii="仿宋_GB2312" w:eastAsia="仿宋_GB2312"/>
          <w:color w:val="auto"/>
          <w:sz w:val="32"/>
          <w:szCs w:val="32"/>
          <w:highlight w:val="none"/>
        </w:rPr>
        <w:t>文化</w:t>
      </w:r>
      <w:r>
        <w:rPr>
          <w:rFonts w:hint="eastAsia" w:ascii="仿宋_GB2312" w:eastAsia="仿宋_GB2312"/>
          <w:color w:val="auto"/>
          <w:sz w:val="32"/>
          <w:szCs w:val="32"/>
          <w:highlight w:val="none"/>
          <w:lang w:eastAsia="zh-CN"/>
        </w:rPr>
        <w:t>旅游</w:t>
      </w:r>
      <w:r>
        <w:rPr>
          <w:rFonts w:hint="eastAsia" w:ascii="仿宋_GB2312" w:eastAsia="仿宋_GB2312"/>
          <w:color w:val="auto"/>
          <w:sz w:val="32"/>
          <w:szCs w:val="32"/>
          <w:highlight w:val="none"/>
        </w:rPr>
        <w:t>体育与传媒（类）文化和旅游（款）其他文化和旅游支出（项）：</w:t>
      </w:r>
      <w:r>
        <w:rPr>
          <w:rFonts w:hint="eastAsia" w:ascii="仿宋_GB2312" w:eastAsia="仿宋_GB2312"/>
          <w:color w:val="auto"/>
          <w:sz w:val="32"/>
          <w:szCs w:val="32"/>
          <w:highlight w:val="none"/>
          <w:lang w:eastAsia="zh-CN"/>
        </w:rPr>
        <w:t>指美术馆和乡镇文化站免费开放、文化惠民扶贫、中央补助地方公共文化服务体系建设专项、扫黑除恶、中央文化人才工作经费等的支出。</w:t>
      </w:r>
    </w:p>
    <w:p>
      <w:pPr>
        <w:ind w:firstLine="640" w:firstLineChars="200"/>
        <w:rPr>
          <w:rFonts w:hint="eastAsia" w:ascii="仿宋_GB2312" w:eastAsia="仿宋_GB2312"/>
          <w:color w:val="auto"/>
          <w:sz w:val="32"/>
          <w:szCs w:val="32"/>
          <w:highlight w:val="none"/>
          <w:lang w:val="en-US" w:eastAsia="zh-CN"/>
        </w:rPr>
      </w:pPr>
      <w:r>
        <w:rPr>
          <w:rFonts w:hint="eastAsia" w:ascii="仿宋_GB2312" w:eastAsia="仿宋_GB2312"/>
          <w:color w:val="auto"/>
          <w:sz w:val="32"/>
          <w:szCs w:val="32"/>
          <w:highlight w:val="none"/>
          <w:lang w:val="en-US" w:eastAsia="zh-CN"/>
        </w:rPr>
        <w:t>11</w:t>
      </w:r>
      <w:r>
        <w:rPr>
          <w:rFonts w:ascii="仿宋_GB2312" w:eastAsia="仿宋_GB2312"/>
          <w:color w:val="auto"/>
          <w:sz w:val="32"/>
          <w:szCs w:val="32"/>
          <w:highlight w:val="none"/>
        </w:rPr>
        <w:t>.</w:t>
      </w:r>
      <w:r>
        <w:rPr>
          <w:rFonts w:hint="eastAsia" w:ascii="仿宋_GB2312" w:eastAsia="仿宋_GB2312"/>
          <w:color w:val="auto"/>
          <w:sz w:val="32"/>
          <w:szCs w:val="32"/>
          <w:highlight w:val="none"/>
        </w:rPr>
        <w:t>文化</w:t>
      </w:r>
      <w:r>
        <w:rPr>
          <w:rFonts w:hint="eastAsia" w:ascii="仿宋_GB2312" w:eastAsia="仿宋_GB2312"/>
          <w:color w:val="auto"/>
          <w:sz w:val="32"/>
          <w:szCs w:val="32"/>
          <w:highlight w:val="none"/>
          <w:lang w:eastAsia="zh-CN"/>
        </w:rPr>
        <w:t>旅游</w:t>
      </w:r>
      <w:r>
        <w:rPr>
          <w:rFonts w:hint="eastAsia" w:ascii="仿宋_GB2312" w:eastAsia="仿宋_GB2312"/>
          <w:color w:val="auto"/>
          <w:sz w:val="32"/>
          <w:szCs w:val="32"/>
          <w:highlight w:val="none"/>
        </w:rPr>
        <w:t>体育与传媒（类）文物（款） 文物保护（项）：</w:t>
      </w:r>
      <w:r>
        <w:rPr>
          <w:rFonts w:hint="eastAsia" w:ascii="仿宋_GB2312" w:eastAsia="仿宋_GB2312"/>
          <w:color w:val="auto"/>
          <w:sz w:val="32"/>
          <w:szCs w:val="32"/>
          <w:highlight w:val="none"/>
          <w:lang w:eastAsia="zh-CN"/>
        </w:rPr>
        <w:t>指安排用于文化保护方面的支出。</w:t>
      </w:r>
    </w:p>
    <w:p>
      <w:pPr>
        <w:ind w:firstLine="640" w:firstLineChars="200"/>
        <w:rPr>
          <w:rFonts w:hint="eastAsia" w:ascii="仿宋_GB2312" w:eastAsia="仿宋_GB2312"/>
          <w:color w:val="auto"/>
          <w:sz w:val="32"/>
          <w:szCs w:val="32"/>
          <w:highlight w:val="none"/>
          <w:lang w:val="en-US" w:eastAsia="zh-CN"/>
        </w:rPr>
      </w:pPr>
      <w:r>
        <w:rPr>
          <w:rFonts w:hint="eastAsia" w:ascii="仿宋_GB2312" w:eastAsia="仿宋_GB2312"/>
          <w:color w:val="auto"/>
          <w:sz w:val="32"/>
          <w:szCs w:val="32"/>
          <w:highlight w:val="none"/>
          <w:lang w:val="en-US" w:eastAsia="zh-CN"/>
        </w:rPr>
        <w:t>12</w:t>
      </w:r>
      <w:r>
        <w:rPr>
          <w:rFonts w:ascii="仿宋_GB2312" w:eastAsia="仿宋_GB2312"/>
          <w:color w:val="auto"/>
          <w:sz w:val="32"/>
          <w:szCs w:val="32"/>
          <w:highlight w:val="none"/>
        </w:rPr>
        <w:t>.</w:t>
      </w:r>
      <w:r>
        <w:rPr>
          <w:rFonts w:hint="eastAsia" w:ascii="仿宋_GB2312" w:eastAsia="仿宋_GB2312"/>
          <w:color w:val="auto"/>
          <w:sz w:val="32"/>
          <w:szCs w:val="32"/>
          <w:highlight w:val="none"/>
        </w:rPr>
        <w:t>文化</w:t>
      </w:r>
      <w:r>
        <w:rPr>
          <w:rFonts w:hint="eastAsia" w:ascii="仿宋_GB2312" w:eastAsia="仿宋_GB2312"/>
          <w:color w:val="auto"/>
          <w:sz w:val="32"/>
          <w:szCs w:val="32"/>
          <w:highlight w:val="none"/>
          <w:lang w:eastAsia="zh-CN"/>
        </w:rPr>
        <w:t>旅游</w:t>
      </w:r>
      <w:r>
        <w:rPr>
          <w:rFonts w:hint="eastAsia" w:ascii="仿宋_GB2312" w:eastAsia="仿宋_GB2312"/>
          <w:color w:val="auto"/>
          <w:sz w:val="32"/>
          <w:szCs w:val="32"/>
          <w:highlight w:val="none"/>
        </w:rPr>
        <w:t>体育与传媒（类）文物（款）博物馆（项）：</w:t>
      </w:r>
      <w:r>
        <w:rPr>
          <w:rFonts w:hint="eastAsia" w:ascii="仿宋_GB2312" w:eastAsia="仿宋_GB2312"/>
          <w:color w:val="auto"/>
          <w:sz w:val="32"/>
          <w:szCs w:val="32"/>
          <w:highlight w:val="none"/>
          <w:lang w:eastAsia="zh-CN"/>
        </w:rPr>
        <w:t>指安排的木门军事纪念馆临聘人员经费及免费开放工作正常开展的各项支出。</w:t>
      </w:r>
    </w:p>
    <w:p>
      <w:pPr>
        <w:ind w:firstLine="640" w:firstLineChars="200"/>
        <w:rPr>
          <w:rFonts w:hint="eastAsia" w:ascii="仿宋_GB2312" w:eastAsia="仿宋_GB2312"/>
          <w:color w:val="auto"/>
          <w:sz w:val="32"/>
          <w:szCs w:val="32"/>
          <w:highlight w:val="none"/>
          <w:lang w:val="en-US" w:eastAsia="zh-CN"/>
        </w:rPr>
      </w:pPr>
      <w:r>
        <w:rPr>
          <w:rFonts w:hint="eastAsia" w:ascii="仿宋_GB2312" w:eastAsia="仿宋_GB2312"/>
          <w:color w:val="auto"/>
          <w:sz w:val="32"/>
          <w:szCs w:val="32"/>
          <w:highlight w:val="none"/>
          <w:lang w:val="en-US" w:eastAsia="zh-CN"/>
        </w:rPr>
        <w:t>13</w:t>
      </w:r>
      <w:r>
        <w:rPr>
          <w:rFonts w:ascii="仿宋_GB2312" w:eastAsia="仿宋_GB2312"/>
          <w:color w:val="auto"/>
          <w:sz w:val="32"/>
          <w:szCs w:val="32"/>
          <w:highlight w:val="none"/>
        </w:rPr>
        <w:t>.</w:t>
      </w:r>
      <w:r>
        <w:rPr>
          <w:rFonts w:hint="eastAsia" w:ascii="仿宋_GB2312" w:eastAsia="仿宋_GB2312"/>
          <w:color w:val="auto"/>
          <w:sz w:val="32"/>
          <w:szCs w:val="32"/>
          <w:highlight w:val="none"/>
        </w:rPr>
        <w:t>文化</w:t>
      </w:r>
      <w:r>
        <w:rPr>
          <w:rFonts w:hint="eastAsia" w:ascii="仿宋_GB2312" w:eastAsia="仿宋_GB2312"/>
          <w:color w:val="auto"/>
          <w:sz w:val="32"/>
          <w:szCs w:val="32"/>
          <w:highlight w:val="none"/>
          <w:lang w:eastAsia="zh-CN"/>
        </w:rPr>
        <w:t>旅游</w:t>
      </w:r>
      <w:r>
        <w:rPr>
          <w:rFonts w:hint="eastAsia" w:ascii="仿宋_GB2312" w:eastAsia="仿宋_GB2312"/>
          <w:color w:val="auto"/>
          <w:sz w:val="32"/>
          <w:szCs w:val="32"/>
          <w:highlight w:val="none"/>
        </w:rPr>
        <w:t>体育与传媒（类）国家电影事业发展专项资金安排的支出（款）资助国产影片放映（项）：</w:t>
      </w:r>
      <w:r>
        <w:rPr>
          <w:rFonts w:hint="eastAsia" w:ascii="仿宋_GB2312" w:eastAsia="仿宋_GB2312"/>
          <w:color w:val="auto"/>
          <w:sz w:val="32"/>
          <w:szCs w:val="32"/>
          <w:highlight w:val="none"/>
          <w:lang w:eastAsia="zh-CN"/>
        </w:rPr>
        <w:t>指用于资助国产影片放映的支出。</w:t>
      </w:r>
    </w:p>
    <w:p>
      <w:pPr>
        <w:pStyle w:val="2"/>
        <w:ind w:firstLine="640" w:firstLineChars="200"/>
        <w:rPr>
          <w:rFonts w:hint="eastAsia" w:ascii="仿宋_GB2312" w:eastAsia="仿宋_GB2312"/>
          <w:color w:val="auto"/>
          <w:sz w:val="32"/>
          <w:szCs w:val="32"/>
          <w:highlight w:val="none"/>
          <w:lang w:eastAsia="zh-CN"/>
        </w:rPr>
      </w:pPr>
      <w:r>
        <w:rPr>
          <w:rFonts w:hint="eastAsia" w:ascii="仿宋_GB2312" w:eastAsia="仿宋_GB2312"/>
          <w:color w:val="auto"/>
          <w:sz w:val="32"/>
          <w:szCs w:val="32"/>
          <w:highlight w:val="none"/>
          <w:lang w:val="en-US" w:eastAsia="zh-CN"/>
        </w:rPr>
        <w:t>14</w:t>
      </w:r>
      <w:r>
        <w:rPr>
          <w:rFonts w:ascii="仿宋_GB2312" w:eastAsia="仿宋_GB2312"/>
          <w:color w:val="auto"/>
          <w:sz w:val="32"/>
          <w:szCs w:val="32"/>
          <w:highlight w:val="none"/>
        </w:rPr>
        <w:t>.</w:t>
      </w:r>
      <w:r>
        <w:rPr>
          <w:rFonts w:hint="eastAsia" w:ascii="仿宋_GB2312" w:eastAsia="仿宋_GB2312"/>
          <w:color w:val="auto"/>
          <w:sz w:val="32"/>
          <w:szCs w:val="32"/>
          <w:highlight w:val="none"/>
        </w:rPr>
        <w:t>文化</w:t>
      </w:r>
      <w:r>
        <w:rPr>
          <w:rFonts w:hint="eastAsia" w:ascii="仿宋_GB2312" w:eastAsia="仿宋_GB2312"/>
          <w:color w:val="auto"/>
          <w:sz w:val="32"/>
          <w:szCs w:val="32"/>
          <w:highlight w:val="none"/>
          <w:lang w:eastAsia="zh-CN"/>
        </w:rPr>
        <w:t>旅游</w:t>
      </w:r>
      <w:r>
        <w:rPr>
          <w:rFonts w:hint="eastAsia" w:ascii="仿宋_GB2312" w:eastAsia="仿宋_GB2312"/>
          <w:color w:val="auto"/>
          <w:sz w:val="32"/>
          <w:szCs w:val="32"/>
          <w:highlight w:val="none"/>
        </w:rPr>
        <w:t>体育与传媒（类）广播电视（款）传输发射（项）：</w:t>
      </w:r>
      <w:r>
        <w:rPr>
          <w:rFonts w:hint="eastAsia" w:ascii="仿宋_GB2312" w:eastAsia="仿宋_GB2312"/>
          <w:color w:val="auto"/>
          <w:sz w:val="32"/>
          <w:szCs w:val="32"/>
          <w:highlight w:val="none"/>
          <w:lang w:eastAsia="zh-CN"/>
        </w:rPr>
        <w:t>指用于广播电视节目无线覆盖运行维护产生的支出。</w:t>
      </w:r>
    </w:p>
    <w:p>
      <w:pPr>
        <w:pStyle w:val="2"/>
        <w:ind w:firstLine="640" w:firstLineChars="200"/>
        <w:rPr>
          <w:rFonts w:hint="eastAsia" w:ascii="仿宋_GB2312" w:eastAsia="仿宋_GB2312"/>
          <w:color w:val="auto"/>
          <w:sz w:val="32"/>
          <w:szCs w:val="32"/>
          <w:highlight w:val="none"/>
          <w:lang w:eastAsia="zh-CN"/>
        </w:rPr>
      </w:pPr>
      <w:r>
        <w:rPr>
          <w:rFonts w:hint="eastAsia" w:ascii="仿宋_GB2312" w:eastAsia="仿宋_GB2312"/>
          <w:color w:val="auto"/>
          <w:sz w:val="32"/>
          <w:szCs w:val="32"/>
          <w:highlight w:val="none"/>
          <w:lang w:val="en-US" w:eastAsia="zh-CN"/>
        </w:rPr>
        <w:t>15</w:t>
      </w:r>
      <w:r>
        <w:rPr>
          <w:rFonts w:ascii="仿宋_GB2312" w:eastAsia="仿宋_GB2312"/>
          <w:color w:val="auto"/>
          <w:sz w:val="32"/>
          <w:szCs w:val="32"/>
          <w:highlight w:val="none"/>
        </w:rPr>
        <w:t>.</w:t>
      </w:r>
      <w:r>
        <w:rPr>
          <w:rFonts w:hint="eastAsia" w:ascii="仿宋_GB2312" w:eastAsia="仿宋_GB2312"/>
          <w:color w:val="auto"/>
          <w:sz w:val="32"/>
          <w:szCs w:val="32"/>
          <w:highlight w:val="none"/>
        </w:rPr>
        <w:t>文化</w:t>
      </w:r>
      <w:r>
        <w:rPr>
          <w:rFonts w:hint="eastAsia" w:ascii="仿宋_GB2312" w:eastAsia="仿宋_GB2312"/>
          <w:color w:val="auto"/>
          <w:sz w:val="32"/>
          <w:szCs w:val="32"/>
          <w:highlight w:val="none"/>
          <w:lang w:eastAsia="zh-CN"/>
        </w:rPr>
        <w:t>旅游</w:t>
      </w:r>
      <w:r>
        <w:rPr>
          <w:rFonts w:hint="eastAsia" w:ascii="仿宋_GB2312" w:eastAsia="仿宋_GB2312"/>
          <w:color w:val="auto"/>
          <w:sz w:val="32"/>
          <w:szCs w:val="32"/>
          <w:highlight w:val="none"/>
        </w:rPr>
        <w:t>体育与传媒（类）广播电视（款）其他广播电视支出（项）：</w:t>
      </w:r>
      <w:r>
        <w:rPr>
          <w:rFonts w:hint="eastAsia" w:ascii="仿宋_GB2312" w:eastAsia="仿宋_GB2312"/>
          <w:color w:val="auto"/>
          <w:sz w:val="32"/>
          <w:szCs w:val="32"/>
          <w:highlight w:val="none"/>
          <w:lang w:eastAsia="zh-CN"/>
        </w:rPr>
        <w:t>指用于广播电视节目无线覆盖运行维护、广播电视节目村村通运行维护、县级财政衔接推进乡村振兴补助资金（脱贫户收看电视差额费用补贴）、原乡镇（公社）老广播员一次性生活补助的支出。</w:t>
      </w:r>
    </w:p>
    <w:p>
      <w:pPr>
        <w:pStyle w:val="2"/>
        <w:ind w:firstLine="640" w:firstLineChars="200"/>
      </w:pPr>
      <w:r>
        <w:rPr>
          <w:rFonts w:hint="eastAsia" w:ascii="仿宋_GB2312" w:eastAsia="仿宋_GB2312"/>
          <w:color w:val="auto"/>
          <w:sz w:val="32"/>
          <w:szCs w:val="32"/>
          <w:highlight w:val="none"/>
          <w:lang w:val="en-US" w:eastAsia="zh-CN"/>
        </w:rPr>
        <w:t>16</w:t>
      </w:r>
      <w:r>
        <w:rPr>
          <w:rFonts w:ascii="仿宋_GB2312" w:eastAsia="仿宋_GB2312"/>
          <w:color w:val="auto"/>
          <w:sz w:val="32"/>
          <w:szCs w:val="32"/>
          <w:highlight w:val="none"/>
        </w:rPr>
        <w:t>.</w:t>
      </w:r>
      <w:r>
        <w:rPr>
          <w:rFonts w:hint="eastAsia" w:ascii="仿宋_GB2312" w:eastAsia="仿宋_GB2312"/>
          <w:color w:val="auto"/>
          <w:sz w:val="32"/>
          <w:szCs w:val="32"/>
          <w:highlight w:val="none"/>
        </w:rPr>
        <w:t>文化</w:t>
      </w:r>
      <w:r>
        <w:rPr>
          <w:rFonts w:hint="eastAsia" w:ascii="仿宋_GB2312" w:eastAsia="仿宋_GB2312"/>
          <w:color w:val="auto"/>
          <w:sz w:val="32"/>
          <w:szCs w:val="32"/>
          <w:highlight w:val="none"/>
          <w:lang w:eastAsia="zh-CN"/>
        </w:rPr>
        <w:t>旅游</w:t>
      </w:r>
      <w:r>
        <w:rPr>
          <w:rFonts w:hint="eastAsia" w:ascii="仿宋_GB2312" w:eastAsia="仿宋_GB2312"/>
          <w:color w:val="auto"/>
          <w:sz w:val="32"/>
          <w:szCs w:val="32"/>
          <w:highlight w:val="none"/>
        </w:rPr>
        <w:t>体育与传媒（类）其他文化旅游体育与传媒支出（款）其他文化旅游体育与传媒支出（项）：</w:t>
      </w:r>
      <w:r>
        <w:rPr>
          <w:rFonts w:hint="eastAsia" w:ascii="仿宋_GB2312" w:eastAsia="仿宋_GB2312"/>
          <w:color w:val="auto"/>
          <w:sz w:val="32"/>
          <w:szCs w:val="32"/>
          <w:highlight w:val="none"/>
          <w:lang w:eastAsia="zh-CN"/>
        </w:rPr>
        <w:t>指中央支持地方公共文化服务体系建设专项、中央支持地方公共文化服务体系建设补助资金（县级应急广播建设项目）、木门会议会址纪念馆布展改造项目、中央文化人才专项经费（培训费）、中央文化人才专项工作经费（9+3人）等的支出。</w:t>
      </w:r>
    </w:p>
    <w:p>
      <w:pPr>
        <w:ind w:firstLine="640" w:firstLineChars="200"/>
        <w:rPr>
          <w:rFonts w:ascii="仿宋_GB2312" w:eastAsia="仿宋_GB2312"/>
          <w:color w:val="auto"/>
          <w:sz w:val="32"/>
          <w:szCs w:val="32"/>
          <w:highlight w:val="none"/>
        </w:rPr>
      </w:pPr>
      <w:r>
        <w:rPr>
          <w:rFonts w:ascii="仿宋_GB2312" w:eastAsia="仿宋_GB2312"/>
          <w:color w:val="auto"/>
          <w:sz w:val="32"/>
          <w:szCs w:val="32"/>
          <w:highlight w:val="none"/>
        </w:rPr>
        <w:t>1</w:t>
      </w:r>
      <w:r>
        <w:rPr>
          <w:rFonts w:hint="eastAsia" w:ascii="仿宋_GB2312" w:eastAsia="仿宋_GB2312"/>
          <w:color w:val="auto"/>
          <w:sz w:val="32"/>
          <w:szCs w:val="32"/>
          <w:highlight w:val="none"/>
          <w:lang w:val="en-US" w:eastAsia="zh-CN"/>
        </w:rPr>
        <w:t>7</w:t>
      </w:r>
      <w:r>
        <w:rPr>
          <w:rFonts w:ascii="仿宋_GB2312" w:eastAsia="仿宋_GB2312"/>
          <w:color w:val="auto"/>
          <w:sz w:val="32"/>
          <w:szCs w:val="32"/>
          <w:highlight w:val="none"/>
        </w:rPr>
        <w:t>.</w:t>
      </w:r>
      <w:r>
        <w:rPr>
          <w:rFonts w:hint="eastAsia" w:ascii="仿宋_GB2312" w:eastAsia="仿宋_GB2312"/>
          <w:color w:val="auto"/>
          <w:sz w:val="32"/>
          <w:szCs w:val="32"/>
          <w:highlight w:val="none"/>
        </w:rPr>
        <w:t>社会保障和就业（类）行政事业单位养老支出（款）  机关事业单位基本养老保险缴费支出（项）：指</w:t>
      </w:r>
      <w:r>
        <w:rPr>
          <w:rFonts w:hint="eastAsia" w:ascii="仿宋_GB2312" w:eastAsia="仿宋_GB2312"/>
          <w:color w:val="auto"/>
          <w:sz w:val="32"/>
          <w:szCs w:val="32"/>
          <w:highlight w:val="none"/>
          <w:lang w:eastAsia="zh-CN"/>
        </w:rPr>
        <w:t>缴纳职工养老保险单位部分的支出</w:t>
      </w:r>
      <w:r>
        <w:rPr>
          <w:rFonts w:hint="eastAsia" w:ascii="仿宋_GB2312" w:eastAsia="仿宋_GB2312"/>
          <w:color w:val="auto"/>
          <w:sz w:val="32"/>
          <w:szCs w:val="32"/>
          <w:highlight w:val="none"/>
        </w:rPr>
        <w:t>。</w:t>
      </w:r>
    </w:p>
    <w:p>
      <w:pPr>
        <w:ind w:firstLine="640" w:firstLineChars="200"/>
        <w:rPr>
          <w:rFonts w:hint="eastAsia" w:ascii="仿宋_GB2312" w:eastAsia="仿宋_GB2312"/>
          <w:color w:val="auto"/>
          <w:sz w:val="32"/>
          <w:szCs w:val="32"/>
          <w:highlight w:val="none"/>
        </w:rPr>
      </w:pPr>
      <w:r>
        <w:rPr>
          <w:rFonts w:ascii="仿宋_GB2312" w:eastAsia="仿宋_GB2312"/>
          <w:color w:val="auto"/>
          <w:sz w:val="32"/>
          <w:szCs w:val="32"/>
          <w:highlight w:val="none"/>
        </w:rPr>
        <w:t>1</w:t>
      </w:r>
      <w:r>
        <w:rPr>
          <w:rFonts w:hint="eastAsia" w:ascii="仿宋_GB2312" w:eastAsia="仿宋_GB2312"/>
          <w:color w:val="auto"/>
          <w:sz w:val="32"/>
          <w:szCs w:val="32"/>
          <w:highlight w:val="none"/>
          <w:lang w:val="en-US" w:eastAsia="zh-CN"/>
        </w:rPr>
        <w:t>8</w:t>
      </w:r>
      <w:r>
        <w:rPr>
          <w:rFonts w:ascii="仿宋_GB2312" w:eastAsia="仿宋_GB2312"/>
          <w:color w:val="auto"/>
          <w:sz w:val="32"/>
          <w:szCs w:val="32"/>
          <w:highlight w:val="none"/>
        </w:rPr>
        <w:t>.</w:t>
      </w:r>
      <w:r>
        <w:rPr>
          <w:rFonts w:hint="eastAsia" w:ascii="仿宋_GB2312" w:eastAsia="仿宋_GB2312"/>
          <w:color w:val="auto"/>
          <w:sz w:val="32"/>
          <w:szCs w:val="32"/>
          <w:highlight w:val="none"/>
          <w:lang w:eastAsia="zh-CN"/>
        </w:rPr>
        <w:t>卫生健康支出</w:t>
      </w:r>
      <w:r>
        <w:rPr>
          <w:rFonts w:hint="eastAsia" w:ascii="仿宋_GB2312" w:eastAsia="仿宋_GB2312"/>
          <w:color w:val="auto"/>
          <w:sz w:val="32"/>
          <w:szCs w:val="32"/>
          <w:highlight w:val="none"/>
        </w:rPr>
        <w:t>（类）行政事业单位医疗（款）行政单位医疗（项）：指</w:t>
      </w:r>
      <w:r>
        <w:rPr>
          <w:rFonts w:hint="eastAsia" w:ascii="仿宋_GB2312" w:eastAsia="仿宋_GB2312"/>
          <w:color w:val="auto"/>
          <w:sz w:val="32"/>
          <w:szCs w:val="32"/>
          <w:highlight w:val="none"/>
          <w:lang w:eastAsia="zh-CN"/>
        </w:rPr>
        <w:t>缴纳职工（行政人员）医疗保险单位部分的支出</w:t>
      </w:r>
      <w:r>
        <w:rPr>
          <w:rFonts w:hint="eastAsia" w:ascii="仿宋_GB2312" w:eastAsia="仿宋_GB2312"/>
          <w:color w:val="auto"/>
          <w:sz w:val="32"/>
          <w:szCs w:val="32"/>
          <w:highlight w:val="none"/>
        </w:rPr>
        <w:t>。</w:t>
      </w:r>
    </w:p>
    <w:p>
      <w:pPr>
        <w:ind w:firstLine="640" w:firstLineChars="200"/>
      </w:pPr>
      <w:r>
        <w:rPr>
          <w:rFonts w:ascii="仿宋_GB2312" w:eastAsia="仿宋_GB2312"/>
          <w:color w:val="auto"/>
          <w:sz w:val="32"/>
          <w:szCs w:val="32"/>
          <w:highlight w:val="none"/>
        </w:rPr>
        <w:t>1</w:t>
      </w:r>
      <w:r>
        <w:rPr>
          <w:rFonts w:hint="eastAsia" w:ascii="仿宋_GB2312" w:eastAsia="仿宋_GB2312"/>
          <w:color w:val="auto"/>
          <w:sz w:val="32"/>
          <w:szCs w:val="32"/>
          <w:highlight w:val="none"/>
          <w:lang w:val="en-US" w:eastAsia="zh-CN"/>
        </w:rPr>
        <w:t>9</w:t>
      </w:r>
      <w:r>
        <w:rPr>
          <w:rFonts w:ascii="仿宋_GB2312" w:eastAsia="仿宋_GB2312"/>
          <w:color w:val="auto"/>
          <w:sz w:val="32"/>
          <w:szCs w:val="32"/>
          <w:highlight w:val="none"/>
        </w:rPr>
        <w:t>.</w:t>
      </w:r>
      <w:r>
        <w:rPr>
          <w:rFonts w:hint="eastAsia" w:ascii="仿宋_GB2312" w:eastAsia="仿宋_GB2312"/>
          <w:color w:val="auto"/>
          <w:sz w:val="32"/>
          <w:szCs w:val="32"/>
          <w:highlight w:val="none"/>
          <w:lang w:eastAsia="zh-CN"/>
        </w:rPr>
        <w:t>卫生健康支出</w:t>
      </w:r>
      <w:r>
        <w:rPr>
          <w:rFonts w:hint="eastAsia" w:ascii="仿宋_GB2312" w:eastAsia="仿宋_GB2312"/>
          <w:color w:val="auto"/>
          <w:sz w:val="32"/>
          <w:szCs w:val="32"/>
          <w:highlight w:val="none"/>
        </w:rPr>
        <w:t>（类）行政事业单位医疗（款）  事业单位医疗（项）：指</w:t>
      </w:r>
      <w:r>
        <w:rPr>
          <w:rFonts w:hint="eastAsia" w:ascii="仿宋_GB2312" w:eastAsia="仿宋_GB2312"/>
          <w:color w:val="auto"/>
          <w:sz w:val="32"/>
          <w:szCs w:val="32"/>
          <w:highlight w:val="none"/>
          <w:lang w:eastAsia="zh-CN"/>
        </w:rPr>
        <w:t>缴纳职工（事业人员）医疗保险单位部分的支出</w:t>
      </w:r>
      <w:r>
        <w:rPr>
          <w:rFonts w:hint="eastAsia" w:ascii="仿宋_GB2312" w:eastAsia="仿宋_GB2312"/>
          <w:color w:val="auto"/>
          <w:sz w:val="32"/>
          <w:szCs w:val="32"/>
          <w:highlight w:val="none"/>
        </w:rPr>
        <w:t>。</w:t>
      </w:r>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20</w:t>
      </w:r>
      <w:r>
        <w:rPr>
          <w:rFonts w:ascii="仿宋_GB2312" w:eastAsia="仿宋_GB2312"/>
          <w:color w:val="auto"/>
          <w:sz w:val="32"/>
          <w:szCs w:val="32"/>
          <w:highlight w:val="none"/>
        </w:rPr>
        <w:t>.</w:t>
      </w:r>
      <w:r>
        <w:rPr>
          <w:rFonts w:hint="eastAsia" w:ascii="仿宋_GB2312" w:eastAsia="仿宋_GB2312"/>
          <w:color w:val="auto"/>
          <w:sz w:val="32"/>
          <w:szCs w:val="32"/>
          <w:highlight w:val="none"/>
        </w:rPr>
        <w:t>农林水支出（类）巩固脱贫衔接乡村振兴（款）其他巩固脱贫衔接乡村振兴支出（项）：指</w:t>
      </w:r>
      <w:r>
        <w:rPr>
          <w:rFonts w:hint="eastAsia" w:ascii="仿宋_GB2312" w:eastAsia="仿宋_GB2312"/>
          <w:color w:val="auto"/>
          <w:sz w:val="32"/>
          <w:szCs w:val="32"/>
          <w:highlight w:val="none"/>
          <w:lang w:eastAsia="zh-CN"/>
        </w:rPr>
        <w:t>用于驻村帮扶力量乡镇补贴及生活补助的支出</w:t>
      </w:r>
      <w:r>
        <w:rPr>
          <w:rFonts w:hint="eastAsia" w:ascii="仿宋_GB2312" w:eastAsia="仿宋_GB2312"/>
          <w:color w:val="auto"/>
          <w:sz w:val="32"/>
          <w:szCs w:val="32"/>
          <w:highlight w:val="none"/>
        </w:rPr>
        <w:t>。</w:t>
      </w:r>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21</w:t>
      </w:r>
      <w:r>
        <w:rPr>
          <w:rFonts w:ascii="仿宋_GB2312" w:eastAsia="仿宋_GB2312"/>
          <w:color w:val="auto"/>
          <w:sz w:val="32"/>
          <w:szCs w:val="32"/>
          <w:highlight w:val="none"/>
        </w:rPr>
        <w:t>.</w:t>
      </w:r>
      <w:r>
        <w:rPr>
          <w:rFonts w:hint="eastAsia" w:ascii="仿宋_GB2312" w:eastAsia="仿宋_GB2312"/>
          <w:color w:val="auto"/>
          <w:sz w:val="32"/>
          <w:szCs w:val="32"/>
          <w:highlight w:val="none"/>
        </w:rPr>
        <w:t>农林水支出（类）农村综合改革（款）其他农村综合改革支出（项）：指</w:t>
      </w:r>
      <w:r>
        <w:rPr>
          <w:rFonts w:hint="eastAsia" w:ascii="仿宋_GB2312" w:eastAsia="仿宋_GB2312"/>
          <w:color w:val="auto"/>
          <w:sz w:val="32"/>
          <w:szCs w:val="32"/>
          <w:highlight w:val="none"/>
          <w:lang w:eastAsia="zh-CN"/>
        </w:rPr>
        <w:t>用于孙家坝城市综合体项目五星级标准酒店奖励扶持资金的支出</w:t>
      </w:r>
      <w:r>
        <w:rPr>
          <w:rFonts w:hint="eastAsia" w:ascii="仿宋_GB2312" w:eastAsia="仿宋_GB2312"/>
          <w:color w:val="auto"/>
          <w:sz w:val="32"/>
          <w:szCs w:val="32"/>
          <w:highlight w:val="none"/>
        </w:rPr>
        <w:t>。</w:t>
      </w:r>
    </w:p>
    <w:p>
      <w:pPr>
        <w:ind w:firstLine="640" w:firstLineChars="200"/>
      </w:pPr>
      <w:r>
        <w:rPr>
          <w:rFonts w:hint="eastAsia" w:ascii="仿宋_GB2312" w:eastAsia="仿宋_GB2312"/>
          <w:color w:val="auto"/>
          <w:sz w:val="32"/>
          <w:szCs w:val="32"/>
          <w:highlight w:val="none"/>
          <w:lang w:val="en-US" w:eastAsia="zh-CN"/>
        </w:rPr>
        <w:t>22</w:t>
      </w:r>
      <w:r>
        <w:rPr>
          <w:rFonts w:ascii="仿宋_GB2312" w:eastAsia="仿宋_GB2312"/>
          <w:color w:val="auto"/>
          <w:sz w:val="32"/>
          <w:szCs w:val="32"/>
          <w:highlight w:val="none"/>
        </w:rPr>
        <w:t>.</w:t>
      </w:r>
      <w:r>
        <w:rPr>
          <w:rFonts w:hint="eastAsia" w:ascii="仿宋_GB2312" w:eastAsia="仿宋_GB2312"/>
          <w:color w:val="auto"/>
          <w:sz w:val="32"/>
          <w:szCs w:val="32"/>
          <w:highlight w:val="none"/>
        </w:rPr>
        <w:t>其他支出（类）其他政府性基金及对应专项债务收入安排的支出（款）其他地方自行试点项目收益专项债券收入安排的支出（项）：指</w:t>
      </w:r>
      <w:r>
        <w:rPr>
          <w:rFonts w:hint="eastAsia" w:ascii="仿宋_GB2312" w:eastAsia="仿宋_GB2312"/>
          <w:color w:val="auto"/>
          <w:sz w:val="32"/>
          <w:szCs w:val="32"/>
          <w:highlight w:val="none"/>
          <w:lang w:eastAsia="zh-CN"/>
        </w:rPr>
        <w:t>米仓山大峡谷创5A及天星盐河生态康养区建设经费以及专项债券的支出</w:t>
      </w:r>
      <w:r>
        <w:rPr>
          <w:rFonts w:hint="eastAsia" w:ascii="仿宋_GB2312" w:eastAsia="仿宋_GB2312"/>
          <w:color w:val="auto"/>
          <w:sz w:val="32"/>
          <w:szCs w:val="32"/>
          <w:highlight w:val="none"/>
        </w:rPr>
        <w:t>。</w:t>
      </w:r>
    </w:p>
    <w:p>
      <w:pPr>
        <w:ind w:firstLine="640" w:firstLineChars="200"/>
        <w:rPr>
          <w:rFonts w:hint="eastAsia" w:ascii="仿宋_GB2312" w:eastAsia="仿宋_GB2312"/>
          <w:color w:val="auto"/>
          <w:sz w:val="32"/>
          <w:szCs w:val="32"/>
          <w:highlight w:val="none"/>
        </w:rPr>
      </w:pPr>
      <w:r>
        <w:rPr>
          <w:rFonts w:ascii="仿宋_GB2312" w:eastAsia="仿宋_GB2312"/>
          <w:color w:val="auto"/>
          <w:sz w:val="32"/>
          <w:szCs w:val="32"/>
          <w:highlight w:val="none"/>
        </w:rPr>
        <w:t>2</w:t>
      </w:r>
      <w:r>
        <w:rPr>
          <w:rFonts w:hint="eastAsia" w:ascii="仿宋_GB2312" w:eastAsia="仿宋_GB2312"/>
          <w:color w:val="auto"/>
          <w:sz w:val="32"/>
          <w:szCs w:val="32"/>
          <w:highlight w:val="none"/>
          <w:lang w:val="en-US" w:eastAsia="zh-CN"/>
        </w:rPr>
        <w:t>3</w:t>
      </w:r>
      <w:r>
        <w:rPr>
          <w:rFonts w:ascii="仿宋_GB2312" w:eastAsia="仿宋_GB2312"/>
          <w:color w:val="auto"/>
          <w:sz w:val="32"/>
          <w:szCs w:val="32"/>
          <w:highlight w:val="none"/>
        </w:rPr>
        <w:t>.</w:t>
      </w:r>
      <w:r>
        <w:rPr>
          <w:rFonts w:hint="eastAsia" w:ascii="仿宋_GB2312" w:eastAsia="仿宋_GB2312"/>
          <w:color w:val="auto"/>
          <w:sz w:val="32"/>
          <w:szCs w:val="32"/>
          <w:highlight w:val="none"/>
        </w:rPr>
        <w:t>住房保障（类）住房改革支出（款）住房公积金（项）：指</w:t>
      </w:r>
      <w:r>
        <w:rPr>
          <w:rFonts w:hint="eastAsia" w:ascii="仿宋_GB2312" w:eastAsia="仿宋_GB2312"/>
          <w:color w:val="auto"/>
          <w:sz w:val="32"/>
          <w:szCs w:val="32"/>
          <w:highlight w:val="none"/>
          <w:lang w:eastAsia="zh-CN"/>
        </w:rPr>
        <w:t>缴纳职工住房公积金单位部分的支出</w:t>
      </w:r>
      <w:r>
        <w:rPr>
          <w:rFonts w:hint="eastAsia" w:ascii="仿宋_GB2312" w:eastAsia="仿宋_GB2312"/>
          <w:color w:val="auto"/>
          <w:sz w:val="32"/>
          <w:szCs w:val="32"/>
          <w:highlight w:val="none"/>
        </w:rPr>
        <w:t>。</w:t>
      </w:r>
    </w:p>
    <w:p>
      <w:pPr>
        <w:pStyle w:val="2"/>
        <w:ind w:firstLine="640" w:firstLineChars="200"/>
      </w:pPr>
      <w:r>
        <w:rPr>
          <w:rFonts w:ascii="仿宋_GB2312" w:eastAsia="仿宋_GB2312"/>
          <w:color w:val="auto"/>
          <w:sz w:val="32"/>
          <w:szCs w:val="32"/>
          <w:highlight w:val="none"/>
        </w:rPr>
        <w:t>2</w:t>
      </w:r>
      <w:r>
        <w:rPr>
          <w:rFonts w:hint="eastAsia" w:ascii="仿宋_GB2312" w:eastAsia="仿宋_GB2312"/>
          <w:color w:val="auto"/>
          <w:sz w:val="32"/>
          <w:szCs w:val="32"/>
          <w:highlight w:val="none"/>
          <w:lang w:val="en-US" w:eastAsia="zh-CN"/>
        </w:rPr>
        <w:t>4</w:t>
      </w:r>
      <w:r>
        <w:rPr>
          <w:rFonts w:ascii="仿宋_GB2312" w:eastAsia="仿宋_GB2312"/>
          <w:color w:val="auto"/>
          <w:sz w:val="32"/>
          <w:szCs w:val="32"/>
          <w:highlight w:val="none"/>
        </w:rPr>
        <w:t>.</w:t>
      </w:r>
      <w:r>
        <w:rPr>
          <w:rFonts w:hint="eastAsia" w:ascii="仿宋_GB2312" w:eastAsia="仿宋_GB2312"/>
          <w:color w:val="auto"/>
          <w:sz w:val="32"/>
          <w:szCs w:val="32"/>
          <w:highlight w:val="none"/>
        </w:rPr>
        <w:t>其他支出（类）彩票公益金安排的支出（款）  用于体育事业的彩票公益金支出（项）：指</w:t>
      </w:r>
      <w:r>
        <w:rPr>
          <w:rFonts w:hint="eastAsia" w:ascii="仿宋_GB2312" w:eastAsia="仿宋_GB2312"/>
          <w:color w:val="auto"/>
          <w:sz w:val="32"/>
          <w:szCs w:val="32"/>
          <w:highlight w:val="none"/>
          <w:lang w:eastAsia="zh-CN"/>
        </w:rPr>
        <w:t>用体彩公益金安排的各项体育活动的支出</w:t>
      </w:r>
      <w:r>
        <w:rPr>
          <w:rFonts w:hint="eastAsia" w:ascii="仿宋_GB2312" w:eastAsia="仿宋_GB2312"/>
          <w:color w:val="auto"/>
          <w:sz w:val="32"/>
          <w:szCs w:val="32"/>
          <w:highlight w:val="none"/>
        </w:rPr>
        <w:t>。</w:t>
      </w:r>
    </w:p>
    <w:p>
      <w:pPr>
        <w:ind w:firstLine="640" w:firstLineChars="200"/>
        <w:rPr>
          <w:rFonts w:ascii="仿宋_GB2312" w:eastAsia="仿宋_GB2312"/>
          <w:color w:val="auto"/>
          <w:sz w:val="32"/>
          <w:szCs w:val="32"/>
          <w:highlight w:val="none"/>
        </w:rPr>
      </w:pPr>
      <w:r>
        <w:rPr>
          <w:rFonts w:ascii="仿宋_GB2312" w:eastAsia="仿宋_GB2312"/>
          <w:color w:val="auto"/>
          <w:sz w:val="32"/>
          <w:szCs w:val="32"/>
          <w:highlight w:val="none"/>
        </w:rPr>
        <w:t>2</w:t>
      </w:r>
      <w:r>
        <w:rPr>
          <w:rFonts w:hint="eastAsia" w:ascii="仿宋_GB2312" w:eastAsia="仿宋_GB2312"/>
          <w:color w:val="auto"/>
          <w:sz w:val="32"/>
          <w:szCs w:val="32"/>
          <w:highlight w:val="none"/>
          <w:lang w:val="en-US" w:eastAsia="zh-CN"/>
        </w:rPr>
        <w:t>5</w:t>
      </w:r>
      <w:r>
        <w:rPr>
          <w:rFonts w:ascii="仿宋_GB2312" w:eastAsia="仿宋_GB2312"/>
          <w:color w:val="auto"/>
          <w:sz w:val="32"/>
          <w:szCs w:val="32"/>
          <w:highlight w:val="none"/>
        </w:rPr>
        <w:t>.</w:t>
      </w:r>
      <w:r>
        <w:rPr>
          <w:rFonts w:hint="eastAsia" w:ascii="仿宋_GB2312" w:eastAsia="仿宋_GB2312"/>
          <w:color w:val="auto"/>
          <w:sz w:val="32"/>
          <w:szCs w:val="32"/>
          <w:highlight w:val="none"/>
        </w:rPr>
        <w:t>基本支出：指为保障机构正常运转、完成日常工作任务而发生的人员支出和公用支出。</w:t>
      </w:r>
    </w:p>
    <w:p>
      <w:pPr>
        <w:ind w:firstLine="640" w:firstLineChars="200"/>
        <w:rPr>
          <w:rFonts w:ascii="仿宋_GB2312" w:eastAsia="仿宋_GB2312"/>
          <w:color w:val="auto"/>
          <w:sz w:val="32"/>
          <w:szCs w:val="32"/>
          <w:highlight w:val="none"/>
        </w:rPr>
      </w:pPr>
      <w:r>
        <w:rPr>
          <w:rFonts w:ascii="仿宋_GB2312" w:eastAsia="仿宋_GB2312"/>
          <w:color w:val="auto"/>
          <w:sz w:val="32"/>
          <w:szCs w:val="32"/>
          <w:highlight w:val="none"/>
        </w:rPr>
        <w:t>2</w:t>
      </w:r>
      <w:r>
        <w:rPr>
          <w:rFonts w:hint="eastAsia" w:ascii="仿宋_GB2312" w:eastAsia="仿宋_GB2312"/>
          <w:color w:val="auto"/>
          <w:sz w:val="32"/>
          <w:szCs w:val="32"/>
          <w:highlight w:val="none"/>
          <w:lang w:val="en-US" w:eastAsia="zh-CN"/>
        </w:rPr>
        <w:t>6</w:t>
      </w:r>
      <w:r>
        <w:rPr>
          <w:rFonts w:ascii="仿宋_GB2312" w:eastAsia="仿宋_GB2312"/>
          <w:color w:val="auto"/>
          <w:sz w:val="32"/>
          <w:szCs w:val="32"/>
          <w:highlight w:val="none"/>
        </w:rPr>
        <w:t>.</w:t>
      </w:r>
      <w:r>
        <w:rPr>
          <w:rFonts w:hint="eastAsia" w:ascii="仿宋_GB2312" w:eastAsia="仿宋_GB2312"/>
          <w:color w:val="auto"/>
          <w:sz w:val="32"/>
          <w:szCs w:val="32"/>
          <w:highlight w:val="none"/>
        </w:rPr>
        <w:t>项目支出：指在基本支出之外为完成特定行政任务和事业发展目标所发生的支出。</w:t>
      </w:r>
      <w:r>
        <w:rPr>
          <w:rFonts w:ascii="仿宋_GB2312" w:eastAsia="仿宋_GB2312"/>
          <w:color w:val="auto"/>
          <w:sz w:val="32"/>
          <w:szCs w:val="32"/>
          <w:highlight w:val="none"/>
        </w:rPr>
        <w:t xml:space="preserve"> </w:t>
      </w:r>
    </w:p>
    <w:p>
      <w:pPr>
        <w:pStyle w:val="24"/>
        <w:spacing w:line="560" w:lineRule="exact"/>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27</w:t>
      </w:r>
      <w:r>
        <w:rPr>
          <w:rFonts w:ascii="仿宋_GB2312" w:eastAsia="仿宋_GB2312"/>
          <w:color w:val="auto"/>
          <w:sz w:val="32"/>
          <w:szCs w:val="32"/>
          <w:highlight w:val="none"/>
        </w:rPr>
        <w:t>.</w:t>
      </w:r>
      <w:r>
        <w:rPr>
          <w:rFonts w:hint="eastAsia" w:ascii="仿宋_GB2312" w:eastAsia="仿宋_GB2312"/>
          <w:color w:val="auto"/>
          <w:sz w:val="32"/>
          <w:szCs w:val="32"/>
          <w:highlight w:val="none"/>
        </w:rPr>
        <w:t>“三公”经费：指</w:t>
      </w:r>
      <w:r>
        <w:rPr>
          <w:rFonts w:hint="eastAsia" w:ascii="仿宋_GB2312" w:eastAsia="仿宋_GB2312"/>
          <w:color w:val="auto"/>
          <w:sz w:val="32"/>
          <w:szCs w:val="32"/>
          <w:highlight w:val="none"/>
          <w:lang w:eastAsia="zh-CN"/>
        </w:rPr>
        <w:t>单位</w:t>
      </w:r>
      <w:r>
        <w:rPr>
          <w:rFonts w:hint="eastAsia" w:ascii="仿宋_GB2312" w:eastAsia="仿宋_GB2312"/>
          <w:color w:val="auto"/>
          <w:sz w:val="32"/>
          <w:szCs w:val="32"/>
          <w:highlight w:val="none"/>
        </w:rPr>
        <w:t>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24"/>
        <w:spacing w:line="560" w:lineRule="exact"/>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28</w:t>
      </w:r>
      <w:r>
        <w:rPr>
          <w:rFonts w:ascii="仿宋_GB2312" w:eastAsia="仿宋_GB2312"/>
          <w:color w:val="auto"/>
          <w:sz w:val="32"/>
          <w:szCs w:val="32"/>
          <w:highlight w:val="none"/>
        </w:rPr>
        <w:t>.</w:t>
      </w:r>
      <w:r>
        <w:rPr>
          <w:rFonts w:hint="eastAsia" w:ascii="仿宋_GB2312" w:eastAsia="仿宋_GB2312"/>
          <w:color w:val="auto"/>
          <w:sz w:val="32"/>
          <w:szCs w:val="32"/>
          <w:highlight w:val="none"/>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600" w:lineRule="exact"/>
        <w:jc w:val="center"/>
        <w:outlineLvl w:val="0"/>
        <w:rPr>
          <w:rStyle w:val="26"/>
          <w:rFonts w:ascii="黑体" w:hAnsi="黑体" w:eastAsia="黑体"/>
          <w:b w:val="0"/>
          <w:color w:val="auto"/>
          <w:highlight w:val="none"/>
        </w:rPr>
      </w:pPr>
      <w:bookmarkStart w:id="51" w:name="_Toc15377226"/>
      <w:r>
        <w:rPr>
          <w:rFonts w:ascii="宋体"/>
          <w:b/>
          <w:color w:val="auto"/>
          <w:sz w:val="44"/>
          <w:szCs w:val="44"/>
          <w:highlight w:val="none"/>
        </w:rPr>
        <w:br w:type="page"/>
      </w:r>
      <w:bookmarkStart w:id="52" w:name="_Toc15396614"/>
      <w:r>
        <w:rPr>
          <w:rFonts w:hint="eastAsia" w:ascii="黑体" w:hAnsi="黑体" w:eastAsia="黑体"/>
          <w:color w:val="auto"/>
          <w:sz w:val="44"/>
          <w:szCs w:val="44"/>
          <w:highlight w:val="none"/>
        </w:rPr>
        <w:t>第</w:t>
      </w:r>
      <w:r>
        <w:rPr>
          <w:rStyle w:val="26"/>
          <w:rFonts w:hint="eastAsia" w:ascii="黑体" w:hAnsi="黑体" w:eastAsia="黑体"/>
          <w:b w:val="0"/>
          <w:color w:val="auto"/>
          <w:highlight w:val="none"/>
        </w:rPr>
        <w:t>四部分 附件</w:t>
      </w:r>
      <w:bookmarkEnd w:id="52"/>
    </w:p>
    <w:tbl>
      <w:tblPr>
        <w:tblStyle w:val="1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46"/>
        <w:gridCol w:w="782"/>
        <w:gridCol w:w="810"/>
        <w:gridCol w:w="1154"/>
        <w:gridCol w:w="506"/>
        <w:gridCol w:w="614"/>
        <w:gridCol w:w="510"/>
        <w:gridCol w:w="1321"/>
        <w:gridCol w:w="620"/>
        <w:gridCol w:w="620"/>
        <w:gridCol w:w="83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6"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bookmarkStart w:id="53" w:name="_Toc15396618"/>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897"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102"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51082121Y000000062891-党建活动经费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897"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1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旺苍县文化旅游和体育局部门</w:t>
            </w:r>
          </w:p>
        </w:tc>
        <w:tc>
          <w:tcPr>
            <w:tcW w:w="77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2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43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45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1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99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4"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1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开展三会一课大比武活动3次，组织党员教育培训5次，组织开展主题党日活动5次，组织党员学习调研8次，慰问困难党员，全面完成全年党建工作任务。</w:t>
            </w:r>
          </w:p>
        </w:tc>
        <w:tc>
          <w:tcPr>
            <w:tcW w:w="199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开展三会一课大比武活动3次，组织党员教育培训5次，组织开展主题党日活动5次，组织党员学习调研8次，慰问困难党员，全面完成全年党建工作任务。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102"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项目由机关党办组织具体实施各项业务。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43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4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5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7"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4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9.50</w:t>
            </w: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9.50</w:t>
            </w:r>
          </w:p>
        </w:tc>
        <w:tc>
          <w:tcPr>
            <w:tcW w:w="95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9.50</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9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7"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4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9.50</w:t>
            </w: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9.50</w:t>
            </w:r>
          </w:p>
        </w:tc>
        <w:tc>
          <w:tcPr>
            <w:tcW w:w="95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9.50</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9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7"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4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9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4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9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9"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47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5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9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4" w:hRule="atLeast"/>
        </w:trPr>
        <w:tc>
          <w:tcPr>
            <w:tcW w:w="43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4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47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主题党日活动（外出开展活动）</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开展党员教育培训（含外出开展活动）</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因疫情原因未开展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7"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党员外出学习调研</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开展三会一课大比武活动</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7"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党员慰问</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人</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订阅购买党建资料（含党报党刊）</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份</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4"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规范开展党建活动，确保纪检监察工作顺利开展</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7"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完成时间</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主题党日活动（外出开展活动）</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开展党员教育培训（含外出开展活动）</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0.9</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0.9</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因疫情原因未开展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党员外出学习调研</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订阅购买党建资料（含党报党刊）</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份</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7"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党员慰问</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人</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开展三会一课大比武活动</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0.9</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0.9</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47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增强党员能力素质</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高中低</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高中低</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改善机关形象</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可持续影响指标</w:t>
            </w: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工作开展情况</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好坏</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好坏</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7"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47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服务对象满意度指标</w:t>
            </w: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上级党组织满意度</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7" w:hRule="atLeast"/>
        </w:trPr>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本单位党员满意度</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3779"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3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561"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通过党组织活动的开展，健全了组织生活、加强了对党员管理、教育，增强党组织凝聚力、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561"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trPr>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561"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346"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项目负责人：颜森云</w:t>
            </w:r>
          </w:p>
        </w:tc>
        <w:tc>
          <w:tcPr>
            <w:tcW w:w="265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财务负责人：杨春容</w:t>
            </w:r>
          </w:p>
        </w:tc>
      </w:tr>
    </w:tbl>
    <w:p>
      <w:pPr>
        <w:spacing w:line="600" w:lineRule="exact"/>
        <w:jc w:val="left"/>
        <w:outlineLvl w:val="0"/>
        <w:rPr>
          <w:rFonts w:hint="eastAsia" w:ascii="仿宋_GB2312" w:hAnsi="Calibri" w:eastAsia="仿宋_GB2312" w:cs="仿宋"/>
          <w:color w:val="auto"/>
          <w:kern w:val="0"/>
          <w:sz w:val="32"/>
          <w:szCs w:val="32"/>
          <w:highlight w:val="none"/>
          <w:lang w:val="en-US" w:eastAsia="zh-CN" w:bidi="ar-SA"/>
        </w:rPr>
      </w:pPr>
    </w:p>
    <w:tbl>
      <w:tblPr>
        <w:tblStyle w:val="1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84"/>
        <w:gridCol w:w="964"/>
        <w:gridCol w:w="860"/>
        <w:gridCol w:w="1074"/>
        <w:gridCol w:w="406"/>
        <w:gridCol w:w="883"/>
        <w:gridCol w:w="404"/>
        <w:gridCol w:w="861"/>
        <w:gridCol w:w="493"/>
        <w:gridCol w:w="493"/>
        <w:gridCol w:w="15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8"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7" w:hRule="atLeast"/>
        </w:trPr>
        <w:tc>
          <w:tcPr>
            <w:tcW w:w="90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9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51082122T000000429494-三馆站免费开放本级（美术馆免费开放专项）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4" w:hRule="atLeast"/>
        </w:trPr>
        <w:tc>
          <w:tcPr>
            <w:tcW w:w="90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12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旺苍县文化旅游和体育局部门</w:t>
            </w:r>
          </w:p>
        </w:tc>
        <w:tc>
          <w:tcPr>
            <w:tcW w:w="50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45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7" w:hRule="atLeast"/>
        </w:trPr>
        <w:tc>
          <w:tcPr>
            <w:tcW w:w="34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56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12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96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77"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6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12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确保美术馆免费对外开放日常工作的正常运转，大力完善服务设施，改善服务条件,提供免费的参观导览、宣传展览、免费饮水、卫生设施、美术进校园等服务，用良好的服务带动管理。开展美术展览3次次以上,开展美术进校园7次以上。</w:t>
            </w:r>
          </w:p>
        </w:tc>
        <w:tc>
          <w:tcPr>
            <w:tcW w:w="196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确保美术馆免费对外开放日常工作的正常运转，大力完善服务设施，改善服务条件,提供免费的参观导览、宣传展览、免费饮水、卫生设施、美术进校园等服务，用良好的服务带动管理。开展美术展览3次次以上,开展美术进校园7次以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4"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9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日常工作的正常运转，大力完善服务设施，改善服务条件,提供免费的参观导览、宣传展览、免费饮水、卫生设施、美术进校园等服务，用良好的服务带动管理。开展美术展览3次次以上,开展美术进校园7次以上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4" w:hRule="atLeast"/>
        </w:trPr>
        <w:tc>
          <w:tcPr>
            <w:tcW w:w="34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5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9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2.40</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20.00</w:t>
            </w:r>
          </w:p>
        </w:tc>
        <w:tc>
          <w:tcPr>
            <w:tcW w:w="99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7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1.预算执行率=预算执行数/调整后预算数，预算执行率未达到90%的需说明原因（100字以内）;2.年中发生预算调整的（追加或调减）,应单独说明理由；3.其他资金包括：社会投入资金、银行贷款.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9"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2.40</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20.00</w:t>
            </w:r>
          </w:p>
        </w:tc>
        <w:tc>
          <w:tcPr>
            <w:tcW w:w="99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7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4"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9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7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8"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9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7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5"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9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7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77" w:hRule="atLeast"/>
        </w:trPr>
        <w:tc>
          <w:tcPr>
            <w:tcW w:w="34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5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4"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6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50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开放使用率</w:t>
            </w:r>
          </w:p>
        </w:tc>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1"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6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0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免费对公众开放天数</w:t>
            </w:r>
          </w:p>
        </w:tc>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365</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工作日</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9"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6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0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免费开放人次</w:t>
            </w:r>
          </w:p>
        </w:tc>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人/年</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4"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6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0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美术推广活动</w:t>
            </w:r>
          </w:p>
        </w:tc>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场次</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4"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6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场馆免费开放率</w:t>
            </w:r>
          </w:p>
        </w:tc>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4"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6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 xml:space="preserve"> 部门总体完成时间</w:t>
            </w:r>
          </w:p>
        </w:tc>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4"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6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基本运行项目支出</w:t>
            </w:r>
          </w:p>
        </w:tc>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200000</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元/年</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4"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6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美术进校园，提升城市文明</w:t>
            </w:r>
          </w:p>
        </w:tc>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4"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6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可持续影响指标</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持续免费开放时间</w:t>
            </w:r>
          </w:p>
        </w:tc>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trPr>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服务对象满意度指标</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群众满意度</w:t>
            </w:r>
          </w:p>
        </w:tc>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354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656"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通过开展书法、绘画展览，美术进校园、社区和机关等活动，提升了城市文明，为建设文化旺苍、文明旺苍、幸福旺苍作出了贡献。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656"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656"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7" w:hRule="atLeast"/>
        </w:trPr>
        <w:tc>
          <w:tcPr>
            <w:tcW w:w="228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项目负责人：杨金强</w:t>
            </w:r>
          </w:p>
        </w:tc>
        <w:tc>
          <w:tcPr>
            <w:tcW w:w="271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财务负责人：杨春容</w:t>
            </w:r>
          </w:p>
        </w:tc>
      </w:tr>
    </w:tbl>
    <w:p>
      <w:pPr>
        <w:pStyle w:val="6"/>
        <w:rPr>
          <w:rFonts w:hint="eastAsia" w:ascii="仿宋_GB2312" w:hAnsi="Calibri" w:eastAsia="仿宋_GB2312" w:cs="仿宋"/>
          <w:color w:val="auto"/>
          <w:kern w:val="0"/>
          <w:sz w:val="32"/>
          <w:szCs w:val="32"/>
          <w:highlight w:val="none"/>
          <w:lang w:val="en-US" w:eastAsia="zh-CN" w:bidi="ar-SA"/>
        </w:rPr>
      </w:pPr>
    </w:p>
    <w:tbl>
      <w:tblPr>
        <w:tblStyle w:val="1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87"/>
        <w:gridCol w:w="893"/>
        <w:gridCol w:w="883"/>
        <w:gridCol w:w="1035"/>
        <w:gridCol w:w="407"/>
        <w:gridCol w:w="850"/>
        <w:gridCol w:w="776"/>
        <w:gridCol w:w="776"/>
        <w:gridCol w:w="496"/>
        <w:gridCol w:w="404"/>
        <w:gridCol w:w="14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8"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3" w:hRule="atLeast"/>
        </w:trPr>
        <w:tc>
          <w:tcPr>
            <w:tcW w:w="8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1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51082122T000000432197-广播电视户户通运行维护项目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0" w:hRule="atLeast"/>
        </w:trPr>
        <w:tc>
          <w:tcPr>
            <w:tcW w:w="8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1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旺苍县文化旅游和体育局部门</w:t>
            </w:r>
          </w:p>
        </w:tc>
        <w:tc>
          <w:tcPr>
            <w:tcW w:w="45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35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3" w:hRule="atLeast"/>
        </w:trPr>
        <w:tc>
          <w:tcPr>
            <w:tcW w:w="3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5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1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81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0" w:hRule="atLeast"/>
        </w:trPr>
        <w:tc>
          <w:tcPr>
            <w:tcW w:w="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1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保障已经建成的电视户户通工程和广播村村响工程正常运行，实现已建设的电视户户通设施能够正常接收，已建设的广播村村响定时播放。</w:t>
            </w:r>
          </w:p>
        </w:tc>
        <w:tc>
          <w:tcPr>
            <w:tcW w:w="181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0" w:hRule="atLeast"/>
        </w:trPr>
        <w:tc>
          <w:tcPr>
            <w:tcW w:w="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1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项目由中国广电网络股份有限公司旺苍县分公司根据项目方案具体实施。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6" w:hRule="atLeast"/>
        </w:trPr>
        <w:tc>
          <w:tcPr>
            <w:tcW w:w="3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6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119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176.00</w:t>
            </w:r>
          </w:p>
        </w:tc>
        <w:tc>
          <w:tcPr>
            <w:tcW w:w="6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321.57</w:t>
            </w:r>
          </w:p>
        </w:tc>
        <w:tc>
          <w:tcPr>
            <w:tcW w:w="119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225.21</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70.03%</w:t>
            </w: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2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2022年5月以《四川省财政厅四川省广播电视局关于下达2022年省级公共文化服务体系建设专项资金（广播电视户户通运行维护）预算的通知》（川财教〔2022〕28号），下达资金164.35万元。2023年4月24日财政存量收回县级配套18.78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6" w:hRule="atLeast"/>
        </w:trPr>
        <w:tc>
          <w:tcPr>
            <w:tcW w:w="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176.00</w:t>
            </w:r>
          </w:p>
        </w:tc>
        <w:tc>
          <w:tcPr>
            <w:tcW w:w="6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321.57</w:t>
            </w:r>
          </w:p>
        </w:tc>
        <w:tc>
          <w:tcPr>
            <w:tcW w:w="119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225.21</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70.03%</w:t>
            </w: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2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6" w:hRule="atLeast"/>
        </w:trPr>
        <w:tc>
          <w:tcPr>
            <w:tcW w:w="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19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2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3" w:hRule="atLeast"/>
        </w:trPr>
        <w:tc>
          <w:tcPr>
            <w:tcW w:w="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19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2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24" w:hRule="atLeast"/>
        </w:trPr>
        <w:tc>
          <w:tcPr>
            <w:tcW w:w="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6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19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2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3" w:hRule="atLeast"/>
        </w:trPr>
        <w:tc>
          <w:tcPr>
            <w:tcW w:w="3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6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5" w:hRule="atLeast"/>
        </w:trPr>
        <w:tc>
          <w:tcPr>
            <w:tcW w:w="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51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6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电视户户通接收设施维护数量</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2927</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个（台、套、件、辆）</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2927</w:t>
            </w: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2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0" w:hRule="atLeast"/>
        </w:trPr>
        <w:tc>
          <w:tcPr>
            <w:tcW w:w="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广播村村响设施维护数量</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837</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点</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837</w:t>
            </w: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2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0" w:hRule="atLeast"/>
        </w:trPr>
        <w:tc>
          <w:tcPr>
            <w:tcW w:w="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6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电视户户通工程正常运行运行</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w:t>
            </w: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2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3" w:hRule="atLeast"/>
        </w:trPr>
        <w:tc>
          <w:tcPr>
            <w:tcW w:w="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广播村村响工程按规定做到定时播放</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w:t>
            </w: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2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6" w:hRule="atLeast"/>
        </w:trPr>
        <w:tc>
          <w:tcPr>
            <w:tcW w:w="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6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预算支出执行率</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70.03</w:t>
            </w: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2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6" w:hRule="atLeast"/>
        </w:trPr>
        <w:tc>
          <w:tcPr>
            <w:tcW w:w="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项目完成时间</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2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6" w:hRule="atLeast"/>
        </w:trPr>
        <w:tc>
          <w:tcPr>
            <w:tcW w:w="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6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运行维护项目支出</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321.57</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225.21</w:t>
            </w: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因县财政资金紧张，导致资金拨付较慢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0" w:hRule="atLeast"/>
        </w:trPr>
        <w:tc>
          <w:tcPr>
            <w:tcW w:w="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6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推动广播电视公共服务能力提升</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2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0" w:hRule="atLeast"/>
        </w:trPr>
        <w:tc>
          <w:tcPr>
            <w:tcW w:w="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服务对象满意度指标</w:t>
            </w:r>
          </w:p>
        </w:tc>
        <w:tc>
          <w:tcPr>
            <w:tcW w:w="6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群众免费收听收广播电视满意率</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2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3" w:hRule="atLeast"/>
        </w:trPr>
        <w:tc>
          <w:tcPr>
            <w:tcW w:w="364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70</w:t>
            </w:r>
          </w:p>
        </w:tc>
        <w:tc>
          <w:tcPr>
            <w:tcW w:w="828"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65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经核实，旺苍县2022年广播电视公共服务体系专项资金项目申报内容同具体实施内容完全相符。2022年省级公共文化服务体系建设项目资金支出中，我县严格按照专项资金预算指标、使用范围、支出标准以及项目进度及时支付项目资金，在项目资金使用中，严格执行《省公共文化服务体系建设资金管理使用办法》，不存在违规违纪现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6"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65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由于我县财力有限，资金投入主要靠国家、省级财政项目补助，基层广电公共服务建设标准与相关要求还存在一定的差距。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65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一是进一步加大省级财政资金投入力度，根据各地实际制定本级资金配套比例，积极采取有效措施，尽可能整合资金，努力保障网点的日常运转，不断提高网点服务人员工作的积极性和主动性，充分发挥网点服务效能。二是服务网点建设、运行、管理要根据各地实际情况，坚持因地制宜、方便实用原则，制定建设标准，确定建设地点及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3" w:hRule="atLeast"/>
        </w:trPr>
        <w:tc>
          <w:tcPr>
            <w:tcW w:w="2233"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项目负责人：赵登信</w:t>
            </w:r>
          </w:p>
        </w:tc>
        <w:tc>
          <w:tcPr>
            <w:tcW w:w="276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财务负责人：杨春容</w:t>
            </w:r>
          </w:p>
        </w:tc>
      </w:tr>
    </w:tbl>
    <w:p>
      <w:pPr>
        <w:pStyle w:val="6"/>
        <w:rPr>
          <w:rFonts w:hint="eastAsia" w:ascii="仿宋_GB2312" w:hAnsi="Calibri" w:eastAsia="仿宋_GB2312" w:cs="仿宋"/>
          <w:color w:val="auto"/>
          <w:kern w:val="0"/>
          <w:sz w:val="32"/>
          <w:szCs w:val="32"/>
          <w:highlight w:val="none"/>
          <w:lang w:val="en-US" w:eastAsia="zh-CN" w:bidi="ar-SA"/>
        </w:rPr>
      </w:pPr>
    </w:p>
    <w:tbl>
      <w:tblPr>
        <w:tblStyle w:val="1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96"/>
        <w:gridCol w:w="950"/>
        <w:gridCol w:w="881"/>
        <w:gridCol w:w="1091"/>
        <w:gridCol w:w="414"/>
        <w:gridCol w:w="878"/>
        <w:gridCol w:w="411"/>
        <w:gridCol w:w="694"/>
        <w:gridCol w:w="505"/>
        <w:gridCol w:w="597"/>
        <w:gridCol w:w="15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5" w:hRule="atLeast"/>
        </w:trPr>
        <w:tc>
          <w:tcPr>
            <w:tcW w:w="9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9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51082122T000000432206-乡镇文化站免费开放运行专项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1" w:hRule="atLeast"/>
        </w:trPr>
        <w:tc>
          <w:tcPr>
            <w:tcW w:w="9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156"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旺苍县文化旅游和体育局部门</w:t>
            </w:r>
          </w:p>
        </w:tc>
        <w:tc>
          <w:tcPr>
            <w:tcW w:w="40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52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5" w:hRule="atLeast"/>
        </w:trPr>
        <w:tc>
          <w:tcPr>
            <w:tcW w:w="35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55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156"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9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6"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156"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为23个乡镇35文化个综合文化站免费开放拨付补助经费，用于文化站免费开放日常工作的正常运转、基层文化队伍建设、培训、公益性讲座等活动的补助</w:t>
            </w:r>
          </w:p>
        </w:tc>
        <w:tc>
          <w:tcPr>
            <w:tcW w:w="19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为23个乡镇35文化个综合文化站免费开放拨付补助经费，用于文化站免费开放日常工作的正常运转、基层文化队伍建设、培训、公益性讲座等活动的补助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1"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9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各乡镇根据年初资金使用方案，组织开展各项免费开放运行工作。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1" w:hRule="atLeast"/>
        </w:trPr>
        <w:tc>
          <w:tcPr>
            <w:tcW w:w="35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5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1"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21.00</w:t>
            </w: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175.00</w:t>
            </w:r>
          </w:p>
        </w:tc>
        <w:tc>
          <w:tcPr>
            <w:tcW w:w="9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省级下达中央和省级补助乡镇文化站免费开放专项资金154万元（川财教[2022]20号）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21.00</w:t>
            </w: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175.00</w:t>
            </w:r>
          </w:p>
        </w:tc>
        <w:tc>
          <w:tcPr>
            <w:tcW w:w="9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2"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6"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3"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72" w:hRule="atLeast"/>
        </w:trPr>
        <w:tc>
          <w:tcPr>
            <w:tcW w:w="35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5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3"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51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参加上级活动</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88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6"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社会培训（民间文艺团队、器乐、广场舞、腰鼓等活动）</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88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3"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乡镇组织开展的文化活动</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35</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35</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88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1"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行业培训（辅导员、管理员等）</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88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72"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免费对公众开放天数</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220</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个工作日</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88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3"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文化下乡（乡镇本级）</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35</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35</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88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3"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场馆免费开放率</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88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3"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乡镇总体完成时间</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88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1"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基本运行项目支出</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210000</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元/年</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8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1"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提升农村文化氛围</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88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6"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可持续影响指标</w:t>
            </w: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各乡镇综合文化站的正常运转，促进文化产业可持续发展</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88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1"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服务对象满意度指标</w:t>
            </w:r>
          </w:p>
        </w:tc>
        <w:tc>
          <w:tcPr>
            <w:tcW w:w="6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群众满意度</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88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5" w:hRule="atLeast"/>
        </w:trPr>
        <w:tc>
          <w:tcPr>
            <w:tcW w:w="3471"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82.5</w:t>
            </w:r>
          </w:p>
        </w:tc>
        <w:tc>
          <w:tcPr>
            <w:tcW w:w="881"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1" w:hRule="atLeast"/>
        </w:trPr>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649"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开展乡镇文化站免费开放运行工作，为广大群众提供优质、便捷的服务，让广大人民群众就近方便参与文化活动，丰富了群众文化生活，保护了群众的基本文化权益，吸引广大群众走进文化设施、扩大宣传、树立形象，共同享受政府提供的公共文化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1" w:hRule="atLeast"/>
        </w:trPr>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649"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专业人才缺乏，全面免费开放管理及开展各项文化体育活动指导能力有待加强。运转经费不足，虽有上级补助经费，但仍不能满足群众的需要。因县财政资金紧张，导致资金拨付较慢。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0" w:hRule="atLeast"/>
        </w:trPr>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649"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进一步引进和吸纳专业人才以及加强对专业人才的培养。希望上级加大对乡镇文化站免费开放运行的经费投入。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5" w:hRule="atLeast"/>
        </w:trPr>
        <w:tc>
          <w:tcPr>
            <w:tcW w:w="23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项目负责人：包云飞</w:t>
            </w:r>
          </w:p>
        </w:tc>
        <w:tc>
          <w:tcPr>
            <w:tcW w:w="269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财务负责人：杨春容</w:t>
            </w:r>
          </w:p>
        </w:tc>
      </w:tr>
    </w:tbl>
    <w:tbl>
      <w:tblPr>
        <w:tblStyle w:val="14"/>
        <w:tblpPr w:leftFromText="180" w:rightFromText="180" w:vertAnchor="text" w:horzAnchor="page" w:tblpX="1867" w:tblpY="622"/>
        <w:tblOverlap w:val="neve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886"/>
        <w:gridCol w:w="789"/>
        <w:gridCol w:w="1089"/>
        <w:gridCol w:w="396"/>
        <w:gridCol w:w="787"/>
        <w:gridCol w:w="756"/>
        <w:gridCol w:w="846"/>
        <w:gridCol w:w="486"/>
        <w:gridCol w:w="486"/>
        <w:gridCol w:w="142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2"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2" w:hRule="atLeast"/>
        </w:trPr>
        <w:tc>
          <w:tcPr>
            <w:tcW w:w="86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138"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51082122T000006016677-专项债券资金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86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27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旺苍县文化旅游和体育局部门</w:t>
            </w:r>
          </w:p>
        </w:tc>
        <w:tc>
          <w:tcPr>
            <w:tcW w:w="469"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39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2" w:hRule="atLeast"/>
        </w:trPr>
        <w:tc>
          <w:tcPr>
            <w:tcW w:w="3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5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27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865"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78"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7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目标1：修建游客中心1个、大数据中心1个、生态智慧停车场10000平方米、观景平台12个、旅游厕所6座、景区连接公路60公里，旅游交通标示系统，建设冰雪运动场地、户外休闲运动场地，配套智慧旅游信息化系统等基础设施</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目标2：在2033年12月31日前完成项目竣工验收</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目标3：债券存续期内实现年度收支平衡和总体收支平衡</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目标4：带动区域协同发展，提升区域经济发展水平和群众生活旅游质量</w:t>
            </w:r>
          </w:p>
        </w:tc>
        <w:tc>
          <w:tcPr>
            <w:tcW w:w="1865"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目标1：修建游客中心1个、大数据中心1个、生态智慧停车场10000平方米、观景平台12个、旅游厕所6座、景区连接公路60公里，旅游交通标示系统，建设冰雪运动场地、户外休闲运动场地，配套智慧旅游信息化系统等基础设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138"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项目由旺苍县旅游建设发展有限公司具体实施。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3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11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6"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5,000.00</w:t>
            </w:r>
          </w:p>
        </w:tc>
        <w:tc>
          <w:tcPr>
            <w:tcW w:w="11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5,000.00</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5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2022年7月21日发文旺财债（2022）3号，2022年7月1日下达指标。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1"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5,000.00</w:t>
            </w:r>
          </w:p>
        </w:tc>
        <w:tc>
          <w:tcPr>
            <w:tcW w:w="11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5,000.00</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5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6"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1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5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1"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1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5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8"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1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5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55" w:hRule="atLeast"/>
        </w:trPr>
        <w:tc>
          <w:tcPr>
            <w:tcW w:w="3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新建盐河镇综合游客中心一座及相关附属设施</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平米</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8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新建天星镇停车场3个，盐河停车场1个</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个</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8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新建天星镇、盐河镇污水管网项目</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公里</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8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1"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新建大数据中心（一期）</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座（处）</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8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1"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项目设计方案变更率</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8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1"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按时取得项目开工许可证</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天</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8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1"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项目建设总投资成本</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8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1"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项目融资总成本</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191</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8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1"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项目总收入</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1.89</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亿元</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8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满足成渝城市群文化旅游需求</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人/次</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8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1"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可持续影响指标</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运营期限</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8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可持续影响指标</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推动区域全面协调发展</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8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1" w:hRule="atLeast"/>
        </w:trPr>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4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6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区域辐射人群满意度</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8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2" w:hRule="atLeast"/>
        </w:trPr>
        <w:tc>
          <w:tcPr>
            <w:tcW w:w="3604"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856"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3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680"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项目发展符合全县“大文旅”战略要求，带动了区域协同发展，提升了区域经济发展水平和群众生活旅游质量。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3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680"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680"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2" w:hRule="atLeast"/>
        </w:trPr>
        <w:tc>
          <w:tcPr>
            <w:tcW w:w="222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项目负责人：石强</w:t>
            </w:r>
          </w:p>
        </w:tc>
        <w:tc>
          <w:tcPr>
            <w:tcW w:w="277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财务负责人：杨春容</w:t>
            </w:r>
          </w:p>
        </w:tc>
      </w:tr>
    </w:tbl>
    <w:p>
      <w:pPr>
        <w:pStyle w:val="6"/>
        <w:rPr>
          <w:rFonts w:hint="eastAsia" w:ascii="仿宋_GB2312" w:hAnsi="Calibri" w:eastAsia="仿宋_GB2312" w:cs="仿宋"/>
          <w:color w:val="auto"/>
          <w:kern w:val="0"/>
          <w:sz w:val="32"/>
          <w:szCs w:val="32"/>
          <w:highlight w:val="none"/>
          <w:lang w:val="en-US" w:eastAsia="zh-CN" w:bidi="ar-SA"/>
        </w:rPr>
      </w:pPr>
    </w:p>
    <w:tbl>
      <w:tblPr>
        <w:tblStyle w:val="1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028"/>
        <w:gridCol w:w="894"/>
        <w:gridCol w:w="1143"/>
        <w:gridCol w:w="396"/>
        <w:gridCol w:w="819"/>
        <w:gridCol w:w="396"/>
        <w:gridCol w:w="756"/>
        <w:gridCol w:w="486"/>
        <w:gridCol w:w="396"/>
        <w:gridCol w:w="163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4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58"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51082122T000006328267-文物保护经费（2022年第一批革命老区资金）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94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1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旺苍县文化旅游和体育局部门</w:t>
            </w:r>
          </w:p>
        </w:tc>
        <w:tc>
          <w:tcPr>
            <w:tcW w:w="41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4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6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1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87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0" w:hRule="atLeast"/>
        </w:trPr>
        <w:tc>
          <w:tcPr>
            <w:tcW w:w="3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1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利用该项目资金确保县域内文保单位安全工作有序推进;确保县域81处重点文保单位安全看护员的劳务费用;确保文物安全巡查工作的有序开展，每年重点文保单位不低于2次安全巡查.</w:t>
            </w:r>
          </w:p>
        </w:tc>
        <w:tc>
          <w:tcPr>
            <w:tcW w:w="187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县域81处重点文保单位安全看护员的劳务费用支付;文物安全巡查工作的有序开展，每年重点文保单位不低于2次安全巡查.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trPr>
        <w:tc>
          <w:tcPr>
            <w:tcW w:w="3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2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58"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聘请当地群众对县域81处重点文保单位进行看护，文管所和执法大队开展文保单位安全巡查。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3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62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3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8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3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93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21.43</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42.86%</w:t>
            </w:r>
          </w:p>
        </w:tc>
        <w:tc>
          <w:tcPr>
            <w:tcW w:w="2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8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旺财预[2022]22号。因财政资金紧张，未完成资金支付。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3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93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21.43</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42.86%</w:t>
            </w:r>
          </w:p>
        </w:tc>
        <w:tc>
          <w:tcPr>
            <w:tcW w:w="2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trPr>
        <w:tc>
          <w:tcPr>
            <w:tcW w:w="3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3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3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3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3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3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62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8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全县81处重点文保单位看护员劳务费</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w:t>
            </w:r>
          </w:p>
        </w:tc>
        <w:tc>
          <w:tcPr>
            <w:tcW w:w="2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98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每年重点文保单位安全巡查</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98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提升景区品质，满足了人们对旅游消费的需要</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2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98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8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3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6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8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535"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8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3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68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结合自评情况，说明项目自评总分，说明项目实施取得的成效或成果。（200字以内）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3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68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结合自评情况，分析存在的问题及原因。（200字以内）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3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68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针对项目自评中发现的问题，提出下一步改进完善的意见及有关政策性建议。（200字以内）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项目负责人：何彬玉</w:t>
            </w:r>
          </w:p>
        </w:tc>
        <w:tc>
          <w:tcPr>
            <w:tcW w:w="260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财务负责人：杨春容</w:t>
            </w:r>
          </w:p>
        </w:tc>
      </w:tr>
    </w:tbl>
    <w:p>
      <w:pPr>
        <w:pStyle w:val="6"/>
        <w:rPr>
          <w:rFonts w:hint="eastAsia" w:ascii="仿宋_GB2312" w:hAnsi="Calibri" w:eastAsia="仿宋_GB2312" w:cs="仿宋"/>
          <w:color w:val="auto"/>
          <w:kern w:val="0"/>
          <w:sz w:val="32"/>
          <w:szCs w:val="32"/>
          <w:highlight w:val="none"/>
          <w:lang w:val="en-US" w:eastAsia="zh-CN" w:bidi="ar-SA"/>
        </w:rPr>
      </w:pPr>
    </w:p>
    <w:tbl>
      <w:tblPr>
        <w:tblStyle w:val="1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001"/>
        <w:gridCol w:w="872"/>
        <w:gridCol w:w="1129"/>
        <w:gridCol w:w="396"/>
        <w:gridCol w:w="824"/>
        <w:gridCol w:w="396"/>
        <w:gridCol w:w="846"/>
        <w:gridCol w:w="486"/>
        <w:gridCol w:w="396"/>
        <w:gridCol w:w="16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3"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2" w:hRule="atLeast"/>
        </w:trPr>
        <w:tc>
          <w:tcPr>
            <w:tcW w:w="927"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72"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51082122T000006462102-米仓山大峡谷创5A及天星盐河生态康养区建设经费（国有土地使用权出让收入安排支出（预留））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927"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176"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旺苍县文化旅游和体育局部门</w:t>
            </w:r>
          </w:p>
        </w:tc>
        <w:tc>
          <w:tcPr>
            <w:tcW w:w="45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44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2" w:hRule="atLeast"/>
        </w:trPr>
        <w:tc>
          <w:tcPr>
            <w:tcW w:w="30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61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176"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896"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7" w:hRule="atLeast"/>
        </w:trPr>
        <w:tc>
          <w:tcPr>
            <w:tcW w:w="3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176"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完成米仓山大峡谷创5A及天星盐河生态康养区建设规划编制</w:t>
            </w:r>
          </w:p>
        </w:tc>
        <w:tc>
          <w:tcPr>
            <w:tcW w:w="1896"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项目完成到规划论证阶段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3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72"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项目通过公开招标由北京巅峰智业旅游文化创意股份有限公司具体负责规划编制工作。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30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6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4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110.50</w:t>
            </w:r>
          </w:p>
        </w:tc>
        <w:tc>
          <w:tcPr>
            <w:tcW w:w="94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110.50</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6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2022年4月财政下达米仓山大峡谷创5A及天星盐河生态康养区建设经费200万元（旺财教追加【2022】4号），2022年终决算财政存量收回79.38万元，2022年12月31日年终指标调整调出10.12万元。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2" w:hRule="atLeast"/>
        </w:trPr>
        <w:tc>
          <w:tcPr>
            <w:tcW w:w="3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110.50</w:t>
            </w:r>
          </w:p>
        </w:tc>
        <w:tc>
          <w:tcPr>
            <w:tcW w:w="94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110.50</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6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7" w:hRule="atLeast"/>
        </w:trPr>
        <w:tc>
          <w:tcPr>
            <w:tcW w:w="3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4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6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2" w:hRule="atLeast"/>
        </w:trPr>
        <w:tc>
          <w:tcPr>
            <w:tcW w:w="3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4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6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9" w:hRule="atLeast"/>
        </w:trPr>
        <w:tc>
          <w:tcPr>
            <w:tcW w:w="3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4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6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56" w:hRule="atLeast"/>
        </w:trPr>
        <w:tc>
          <w:tcPr>
            <w:tcW w:w="30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6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2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12"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2" w:hRule="atLeast"/>
        </w:trPr>
        <w:tc>
          <w:tcPr>
            <w:tcW w:w="3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编制规划</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w:t>
            </w:r>
          </w:p>
        </w:tc>
        <w:tc>
          <w:tcPr>
            <w:tcW w:w="2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套</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1" w:type="pct"/>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2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968" w:type="pct"/>
            <w:vMerge w:val="restart"/>
            <w:tcBorders>
              <w:top w:val="single" w:color="000000" w:sz="4" w:space="0"/>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项目目前进行到规划论证阶段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3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制作最终成果图片JPG</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制作最终成果图片JPG</w:t>
            </w:r>
          </w:p>
        </w:tc>
        <w:tc>
          <w:tcPr>
            <w:tcW w:w="2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1" w:type="pct"/>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2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968" w:type="pct"/>
            <w:vMerge w:val="continue"/>
            <w:tcBorders>
              <w:top w:val="single" w:color="000000" w:sz="4" w:space="0"/>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2" w:hRule="atLeast"/>
        </w:trPr>
        <w:tc>
          <w:tcPr>
            <w:tcW w:w="3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规划期限</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Arial" w:hAnsi="Arial" w:eastAsia="宋体" w:cs="Arial"/>
                <w:i w:val="0"/>
                <w:iCs w:val="0"/>
                <w:color w:val="000000"/>
                <w:sz w:val="18"/>
                <w:szCs w:val="18"/>
                <w:u w:val="none"/>
              </w:rPr>
            </w:pPr>
            <w:r>
              <w:rPr>
                <w:rFonts w:hint="default" w:ascii="Arial" w:hAnsi="Arial" w:eastAsia="宋体" w:cs="Arial"/>
                <w:i w:val="0"/>
                <w:iCs w:val="0"/>
                <w:color w:val="000000"/>
                <w:kern w:val="0"/>
                <w:sz w:val="18"/>
                <w:szCs w:val="18"/>
                <w:u w:val="none"/>
                <w:lang w:val="en-US" w:eastAsia="zh-CN" w:bidi="ar"/>
              </w:rPr>
              <w:t>≤</w:t>
            </w:r>
          </w:p>
        </w:tc>
        <w:tc>
          <w:tcPr>
            <w:tcW w:w="5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2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天</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1" w:type="pct"/>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2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968" w:type="pct"/>
            <w:vMerge w:val="continue"/>
            <w:tcBorders>
              <w:top w:val="single" w:color="000000" w:sz="4" w:space="0"/>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90" w:hRule="atLeast"/>
        </w:trPr>
        <w:tc>
          <w:tcPr>
            <w:tcW w:w="3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规划费用</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现场考察阶段支付55.5万元；规划论证稿支付55.5万元；规划评审稿支付55.5万元；规划最终稿支付18.5万元。</w:t>
            </w:r>
          </w:p>
        </w:tc>
        <w:tc>
          <w:tcPr>
            <w:tcW w:w="2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规划论证稿阶段</w:t>
            </w:r>
          </w:p>
        </w:tc>
        <w:tc>
          <w:tcPr>
            <w:tcW w:w="261" w:type="pct"/>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2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968" w:type="pct"/>
            <w:vMerge w:val="continue"/>
            <w:tcBorders>
              <w:top w:val="single" w:color="000000" w:sz="4" w:space="0"/>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 w:hRule="atLeast"/>
        </w:trPr>
        <w:tc>
          <w:tcPr>
            <w:tcW w:w="3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6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规划编制满意度</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i w:val="0"/>
                <w:iCs w:val="0"/>
                <w:color w:val="000000"/>
                <w:sz w:val="18"/>
                <w:szCs w:val="18"/>
                <w:u w:val="none"/>
              </w:rPr>
            </w:pPr>
            <w:r>
              <w:rPr>
                <w:rFonts w:hint="default" w:ascii="Arial" w:hAnsi="Arial" w:eastAsia="宋体" w:cs="Arial"/>
                <w:i w:val="0"/>
                <w:iCs w:val="0"/>
                <w:color w:val="000000"/>
                <w:kern w:val="0"/>
                <w:sz w:val="18"/>
                <w:szCs w:val="18"/>
                <w:u w:val="none"/>
                <w:lang w:val="en-US" w:eastAsia="zh-CN" w:bidi="ar"/>
              </w:rPr>
              <w:t>≥</w:t>
            </w:r>
          </w:p>
        </w:tc>
        <w:tc>
          <w:tcPr>
            <w:tcW w:w="5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w:t>
            </w:r>
          </w:p>
        </w:tc>
        <w:tc>
          <w:tcPr>
            <w:tcW w:w="2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1" w:type="pct"/>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968" w:type="pct"/>
            <w:vMerge w:val="continue"/>
            <w:tcBorders>
              <w:top w:val="single" w:color="000000" w:sz="4" w:space="0"/>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2" w:hRule="atLeast"/>
        </w:trPr>
        <w:tc>
          <w:tcPr>
            <w:tcW w:w="3558"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12" w:type="pct"/>
            <w:tcBorders>
              <w:top w:val="nil"/>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968"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3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690"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结合自评情况，说明项目自评总分，说明项目实施取得的成效或成果。（200字以内）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3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690"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结合自评情况，分析存在的问题及原因。（200字以内）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690"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针对项目自评中发现的问题，提出下一步改进完善的意见及有关政策性建议。（200字以内）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2" w:hRule="atLeast"/>
        </w:trPr>
        <w:tc>
          <w:tcPr>
            <w:tcW w:w="237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项目负责人：何佳俊</w:t>
            </w:r>
          </w:p>
        </w:tc>
        <w:tc>
          <w:tcPr>
            <w:tcW w:w="262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财务负责人：杨春容</w:t>
            </w:r>
          </w:p>
        </w:tc>
      </w:tr>
    </w:tbl>
    <w:p>
      <w:pPr>
        <w:pStyle w:val="6"/>
        <w:rPr>
          <w:rFonts w:hint="eastAsia" w:ascii="仿宋_GB2312" w:hAnsi="Calibri" w:eastAsia="仿宋_GB2312" w:cs="仿宋"/>
          <w:color w:val="auto"/>
          <w:kern w:val="0"/>
          <w:sz w:val="32"/>
          <w:szCs w:val="32"/>
          <w:highlight w:val="none"/>
          <w:lang w:val="en-US" w:eastAsia="zh-CN" w:bidi="ar-SA"/>
        </w:rPr>
      </w:pPr>
    </w:p>
    <w:tbl>
      <w:tblPr>
        <w:tblStyle w:val="1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67"/>
        <w:gridCol w:w="843"/>
        <w:gridCol w:w="969"/>
        <w:gridCol w:w="2474"/>
        <w:gridCol w:w="467"/>
        <w:gridCol w:w="341"/>
        <w:gridCol w:w="718"/>
        <w:gridCol w:w="655"/>
        <w:gridCol w:w="404"/>
        <w:gridCol w:w="404"/>
        <w:gridCol w:w="7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85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149"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51082122T000006661953-机关事业单位丧葬抚恤费（预留）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85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636"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旺苍县文化旅游和体育局部门</w:t>
            </w:r>
          </w:p>
        </w:tc>
        <w:tc>
          <w:tcPr>
            <w:tcW w:w="339"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17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6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58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636"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51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26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8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636"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发放退休死亡人员一次性丧葬抚恤费</w:t>
            </w:r>
          </w:p>
        </w:tc>
        <w:tc>
          <w:tcPr>
            <w:tcW w:w="151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发放退休死亡人员一次性丧葬抚恤费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trPr>
        <w:tc>
          <w:tcPr>
            <w:tcW w:w="26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149"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由家属领取退休人员李诗民一次性丧葬抚恤费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26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5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11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3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26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5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1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20.47</w:t>
            </w:r>
          </w:p>
        </w:tc>
        <w:tc>
          <w:tcPr>
            <w:tcW w:w="93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20.47</w:t>
            </w:r>
          </w:p>
        </w:tc>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2022年9月20日发文旺财社追加[2022]309号，2022年10月9日下达指标。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26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5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1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20.47</w:t>
            </w:r>
          </w:p>
        </w:tc>
        <w:tc>
          <w:tcPr>
            <w:tcW w:w="93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20.47</w:t>
            </w:r>
          </w:p>
        </w:tc>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trPr>
        <w:tc>
          <w:tcPr>
            <w:tcW w:w="26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5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1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3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26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5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1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3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6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54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1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3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60" w:type="pct"/>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5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11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4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60" w:type="pct"/>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5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15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一次性抚恤、丧葬费应补尽补</w:t>
            </w:r>
          </w:p>
        </w:tc>
        <w:tc>
          <w:tcPr>
            <w:tcW w:w="1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w:t>
            </w:r>
          </w:p>
        </w:tc>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8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60" w:type="pct"/>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5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15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年度内发放到位</w:t>
            </w:r>
          </w:p>
        </w:tc>
        <w:tc>
          <w:tcPr>
            <w:tcW w:w="1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个工作日</w:t>
            </w:r>
          </w:p>
        </w:tc>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8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60" w:type="pct"/>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5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15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保障机关离退休人员待遇，维护社会稳定</w:t>
            </w:r>
          </w:p>
        </w:tc>
        <w:tc>
          <w:tcPr>
            <w:tcW w:w="1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好</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w:t>
            </w:r>
          </w:p>
        </w:tc>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好</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60" w:type="pct"/>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5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115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提升抚恤对象经济生活水平</w:t>
            </w:r>
          </w:p>
        </w:tc>
        <w:tc>
          <w:tcPr>
            <w:tcW w:w="1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好</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w:t>
            </w:r>
          </w:p>
        </w:tc>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好</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60" w:type="pct"/>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5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15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家属满意度</w:t>
            </w:r>
          </w:p>
        </w:tc>
        <w:tc>
          <w:tcPr>
            <w:tcW w:w="1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60" w:type="pct"/>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5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社会成本指标</w:t>
            </w:r>
          </w:p>
        </w:tc>
        <w:tc>
          <w:tcPr>
            <w:tcW w:w="115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按文件标准执行</w:t>
            </w:r>
          </w:p>
        </w:tc>
        <w:tc>
          <w:tcPr>
            <w:tcW w:w="1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8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825"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845"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trPr>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39"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保障家属享有的合法权益，得到国家政策规定的抚恤金、避免生活出现困难的情况。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39"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39"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74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项目负责人：游青</w:t>
            </w:r>
          </w:p>
        </w:tc>
        <w:tc>
          <w:tcPr>
            <w:tcW w:w="2255"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财务负责人：杨春容</w:t>
            </w:r>
          </w:p>
        </w:tc>
      </w:tr>
    </w:tbl>
    <w:p>
      <w:pPr>
        <w:pStyle w:val="6"/>
        <w:rPr>
          <w:rFonts w:hint="eastAsia" w:ascii="仿宋_GB2312" w:hAnsi="Calibri" w:eastAsia="仿宋_GB2312" w:cs="仿宋"/>
          <w:color w:val="auto"/>
          <w:kern w:val="0"/>
          <w:sz w:val="32"/>
          <w:szCs w:val="32"/>
          <w:highlight w:val="none"/>
          <w:lang w:val="en-US" w:eastAsia="zh-CN" w:bidi="ar-SA"/>
        </w:rPr>
      </w:pPr>
    </w:p>
    <w:tbl>
      <w:tblPr>
        <w:tblStyle w:val="1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53"/>
        <w:gridCol w:w="1058"/>
        <w:gridCol w:w="1058"/>
        <w:gridCol w:w="1731"/>
        <w:gridCol w:w="384"/>
        <w:gridCol w:w="553"/>
        <w:gridCol w:w="805"/>
        <w:gridCol w:w="637"/>
        <w:gridCol w:w="469"/>
        <w:gridCol w:w="384"/>
        <w:gridCol w:w="89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51082122T000006823083-省级文化和旅游发展专项资金（非物质文化遗产传承人补助）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3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旺苍县文化旅游和体育局部门</w:t>
            </w:r>
          </w:p>
        </w:tc>
        <w:tc>
          <w:tcPr>
            <w:tcW w:w="357"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3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67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3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71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7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3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发放非物质文化旺苍端公戏传承人何元礼补助0.5万元；非物质文化木门醪糟酿造工艺传承人孙正蓉补助0.5万元。</w:t>
            </w:r>
          </w:p>
        </w:tc>
        <w:tc>
          <w:tcPr>
            <w:tcW w:w="171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完成发放非物质文化木门醪糟酿造工艺传承人孙正蓉补助0.5万元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7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非物质文化木门醪糟酿造工艺传承人孙正蓉领取补助0.5万元。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2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67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0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9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0.50</w:t>
            </w: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2022年5月10日发文旺财教追加【2022】20号，2022年5月24日下达指标。因财政资金紧张，未完成资金发放。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9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0.50</w:t>
            </w: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75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5" w:type="pct"/>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67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7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2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0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85" w:type="pct"/>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5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补助标准</w:t>
            </w:r>
          </w:p>
        </w:tc>
        <w:tc>
          <w:tcPr>
            <w:tcW w:w="1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5000</w:t>
            </w:r>
          </w:p>
        </w:tc>
        <w:tc>
          <w:tcPr>
            <w:tcW w:w="2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元/人年</w:t>
            </w: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5000</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w:t>
            </w:r>
          </w:p>
        </w:tc>
        <w:tc>
          <w:tcPr>
            <w:tcW w:w="103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85" w:type="pct"/>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5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完成时间</w:t>
            </w:r>
          </w:p>
        </w:tc>
        <w:tc>
          <w:tcPr>
            <w:tcW w:w="1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03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85" w:type="pct"/>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5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发放非遗传承人补助</w:t>
            </w:r>
          </w:p>
        </w:tc>
        <w:tc>
          <w:tcPr>
            <w:tcW w:w="1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w:t>
            </w: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03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85" w:type="pct"/>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5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w:t>
            </w:r>
          </w:p>
        </w:tc>
        <w:tc>
          <w:tcPr>
            <w:tcW w:w="2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98</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03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647"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65</w:t>
            </w:r>
          </w:p>
        </w:tc>
        <w:tc>
          <w:tcPr>
            <w:tcW w:w="103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1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发放“旺苍端公戏”“木门醪糟”两个非物质文化遗产保护传承人补助，保护了旺苍地方传统文化特色，传承了旺苍地方特色文化精髓，弘扬了旺苍非遗特产，使旺苍地方特色源远流长。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1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因财政资金紧张，“旺苍端公戏”非物质文化遗产传承人补助暂未发放。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1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积极与财政对接，争取补助早日发放。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63"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项目负责人：包云飞</w:t>
            </w:r>
          </w:p>
        </w:tc>
        <w:tc>
          <w:tcPr>
            <w:tcW w:w="253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财务负责人：杨春容</w:t>
            </w:r>
          </w:p>
        </w:tc>
      </w:tr>
    </w:tbl>
    <w:p>
      <w:pPr>
        <w:pStyle w:val="6"/>
        <w:rPr>
          <w:rFonts w:hint="eastAsia" w:ascii="仿宋_GB2312" w:hAnsi="Calibri" w:eastAsia="仿宋_GB2312" w:cs="仿宋"/>
          <w:color w:val="auto"/>
          <w:kern w:val="0"/>
          <w:sz w:val="32"/>
          <w:szCs w:val="32"/>
          <w:highlight w:val="none"/>
          <w:lang w:val="en-US" w:eastAsia="zh-CN" w:bidi="ar-SA"/>
        </w:rPr>
      </w:pPr>
    </w:p>
    <w:tbl>
      <w:tblPr>
        <w:tblStyle w:val="1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19"/>
        <w:gridCol w:w="974"/>
        <w:gridCol w:w="1582"/>
        <w:gridCol w:w="1734"/>
        <w:gridCol w:w="368"/>
        <w:gridCol w:w="671"/>
        <w:gridCol w:w="671"/>
        <w:gridCol w:w="671"/>
        <w:gridCol w:w="444"/>
        <w:gridCol w:w="368"/>
        <w:gridCol w:w="5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51082122T000006823107-博物馆纪念馆免费开放上级（木门军事纪念馆免费开放）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3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旺苍县文化旅游和体育局部门</w:t>
            </w:r>
          </w:p>
        </w:tc>
        <w:tc>
          <w:tcPr>
            <w:tcW w:w="359"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34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67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3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70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7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3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确保免费开放资金用于博物馆水电、物业、安防、消防、展厅维护、环境维护、设施设备维修等各项费用的开支等，免费开放后馆舍正常运转及提供基本公共文化服务支出。</w:t>
            </w:r>
          </w:p>
        </w:tc>
        <w:tc>
          <w:tcPr>
            <w:tcW w:w="170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确保免费开放资金用于博物馆水电、物业、安防、消防、展厅维护、环境维护、设施设备维修等各项费用的开支等，免费开放后馆舍正常运转及提供基本公共文化服务支出。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项目由木门军事纪念馆根据免费开放运行的要求组织实施。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2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67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7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0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97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19.74</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39.48%</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因财政资金紧张，暂未完成资金支付。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97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19.74</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39.48%</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7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7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75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7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67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0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7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接待参观人次</w:t>
            </w:r>
          </w:p>
        </w:tc>
        <w:tc>
          <w:tcPr>
            <w:tcW w:w="1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250000</w:t>
            </w:r>
          </w:p>
        </w:tc>
        <w:tc>
          <w:tcPr>
            <w:tcW w:w="2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人次</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250000</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0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7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免费开放</w:t>
            </w:r>
          </w:p>
        </w:tc>
        <w:tc>
          <w:tcPr>
            <w:tcW w:w="1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360</w:t>
            </w:r>
          </w:p>
        </w:tc>
        <w:tc>
          <w:tcPr>
            <w:tcW w:w="2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工作日</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360</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0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7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日常维护</w:t>
            </w:r>
          </w:p>
        </w:tc>
        <w:tc>
          <w:tcPr>
            <w:tcW w:w="1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w:t>
            </w:r>
          </w:p>
        </w:tc>
        <w:tc>
          <w:tcPr>
            <w:tcW w:w="2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19.74</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1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10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7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对红军精神的宣传作用</w:t>
            </w:r>
          </w:p>
        </w:tc>
        <w:tc>
          <w:tcPr>
            <w:tcW w:w="1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7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公众满意度</w:t>
            </w:r>
          </w:p>
        </w:tc>
        <w:tc>
          <w:tcPr>
            <w:tcW w:w="1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655"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1024"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1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开展免费开放，深入了解红色文化，牢记历史，不忘初心，为建设文化旺苍、文明旺苍、幸福旺苍作出贡献。群众满意度达95%以上。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1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因财政资金紧张，部分资金暂未完成支付。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1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积极协调财政，争取早日完成资金支付。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9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项目负责人：邓全龙</w:t>
            </w:r>
          </w:p>
        </w:tc>
        <w:tc>
          <w:tcPr>
            <w:tcW w:w="250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财务负责人：杨春容</w:t>
            </w:r>
          </w:p>
        </w:tc>
      </w:tr>
    </w:tbl>
    <w:p>
      <w:pPr>
        <w:pStyle w:val="6"/>
        <w:rPr>
          <w:rFonts w:hint="eastAsia" w:ascii="仿宋_GB2312" w:hAnsi="Calibri" w:eastAsia="仿宋_GB2312" w:cs="仿宋"/>
          <w:color w:val="auto"/>
          <w:kern w:val="0"/>
          <w:sz w:val="32"/>
          <w:szCs w:val="32"/>
          <w:highlight w:val="none"/>
          <w:lang w:val="en-US" w:eastAsia="zh-CN" w:bidi="ar-SA"/>
        </w:rPr>
      </w:pPr>
    </w:p>
    <w:tbl>
      <w:tblPr>
        <w:tblStyle w:val="1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19"/>
        <w:gridCol w:w="974"/>
        <w:gridCol w:w="1582"/>
        <w:gridCol w:w="1734"/>
        <w:gridCol w:w="368"/>
        <w:gridCol w:w="671"/>
        <w:gridCol w:w="671"/>
        <w:gridCol w:w="671"/>
        <w:gridCol w:w="444"/>
        <w:gridCol w:w="368"/>
        <w:gridCol w:w="5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51082122T000006823107-博物馆纪念馆免费开放上级（红军城免费开放）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39" w:type="pct"/>
            <w:gridSpan w:val="5"/>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旺苍县文化旅游和体育局部门</w:t>
            </w:r>
          </w:p>
        </w:tc>
        <w:tc>
          <w:tcPr>
            <w:tcW w:w="359" w:type="pct"/>
            <w:tcBorders>
              <w:top w:val="nil"/>
              <w:left w:val="nil"/>
              <w:bottom w:val="nil"/>
              <w:right w:val="nil"/>
            </w:tcBorders>
            <w:shd w:val="clear" w:color="auto" w:fill="FFFF00"/>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344" w:type="pct"/>
            <w:gridSpan w:val="3"/>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85" w:type="pct"/>
            <w:vMerge w:val="restar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670" w:type="pct"/>
            <w:vMerge w:val="restar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39" w:type="pct"/>
            <w:gridSpan w:val="5"/>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703" w:type="pct"/>
            <w:gridSpan w:val="4"/>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rPr>
                <w:rFonts w:hint="eastAsia" w:ascii="宋体" w:hAnsi="宋体" w:eastAsia="宋体" w:cs="宋体"/>
                <w:i w:val="0"/>
                <w:iCs w:val="0"/>
                <w:color w:val="000000"/>
                <w:sz w:val="18"/>
                <w:szCs w:val="18"/>
                <w:u w:val="none"/>
              </w:rPr>
            </w:pPr>
          </w:p>
        </w:tc>
        <w:tc>
          <w:tcPr>
            <w:tcW w:w="670"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rPr>
                <w:rFonts w:hint="eastAsia" w:ascii="宋体" w:hAnsi="宋体" w:eastAsia="宋体" w:cs="宋体"/>
                <w:i w:val="0"/>
                <w:iCs w:val="0"/>
                <w:color w:val="000000"/>
                <w:sz w:val="18"/>
                <w:szCs w:val="18"/>
                <w:u w:val="none"/>
              </w:rPr>
            </w:pPr>
          </w:p>
        </w:tc>
        <w:tc>
          <w:tcPr>
            <w:tcW w:w="2339" w:type="pct"/>
            <w:gridSpan w:val="5"/>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确保免费开放资金用于博物馆水电、物业、安防、消防、展厅维护、环境维护、设施设备维修等各项费用的开支等，免费开放后馆舍正常运转及提供基本公共文化服务支出。</w:t>
            </w:r>
          </w:p>
        </w:tc>
        <w:tc>
          <w:tcPr>
            <w:tcW w:w="1703" w:type="pct"/>
            <w:gridSpan w:val="4"/>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确保免费开放资金用于博物馆水电、物业、安防、消防、展厅维护、环境维护、设施设备维修等各项费用的开支等，免费开放后馆舍正常运转及提供基本公共文化服务支出。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项目由木门军事纪念馆根据免费开放运行的要求组织实施。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285" w:type="pct"/>
            <w:vMerge w:val="restar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670"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14"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53"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71" w:type="pct"/>
            <w:gridSpan w:val="3"/>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59"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68"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51"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024"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14"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53"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971" w:type="pct"/>
            <w:gridSpan w:val="3"/>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19.74</w:t>
            </w:r>
          </w:p>
        </w:tc>
        <w:tc>
          <w:tcPr>
            <w:tcW w:w="359"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39.48%</w:t>
            </w:r>
          </w:p>
        </w:tc>
        <w:tc>
          <w:tcPr>
            <w:tcW w:w="168"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51" w:type="pct"/>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宋体" w:hAnsi="宋体" w:eastAsia="宋体" w:cs="宋体"/>
                <w:i w:val="0"/>
                <w:iCs w:val="0"/>
                <w:color w:val="000000"/>
                <w:sz w:val="18"/>
                <w:szCs w:val="18"/>
                <w:u w:val="none"/>
              </w:rPr>
            </w:pPr>
          </w:p>
        </w:tc>
        <w:tc>
          <w:tcPr>
            <w:tcW w:w="1024" w:type="pct"/>
            <w:vMerge w:val="restar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因财政资金紧张，暂未完成资金支付。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14"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53"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971" w:type="pct"/>
            <w:gridSpan w:val="3"/>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19.74</w:t>
            </w:r>
          </w:p>
        </w:tc>
        <w:tc>
          <w:tcPr>
            <w:tcW w:w="359"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39.48%</w:t>
            </w:r>
          </w:p>
        </w:tc>
        <w:tc>
          <w:tcPr>
            <w:tcW w:w="168"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1"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24"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14"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53"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71" w:type="pct"/>
            <w:gridSpan w:val="3"/>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59"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68"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1"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24"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14"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53"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71" w:type="pct"/>
            <w:gridSpan w:val="3"/>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59"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68"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1"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24"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14" w:type="pct"/>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微软雅黑" w:hAnsi="微软雅黑" w:eastAsia="微软雅黑" w:cs="微软雅黑"/>
                <w:i/>
                <w:iCs/>
                <w:color w:val="000000"/>
                <w:sz w:val="16"/>
                <w:szCs w:val="16"/>
                <w:u w:val="none"/>
              </w:rPr>
            </w:pPr>
          </w:p>
        </w:tc>
        <w:tc>
          <w:tcPr>
            <w:tcW w:w="753" w:type="pct"/>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微软雅黑" w:hAnsi="微软雅黑" w:eastAsia="微软雅黑" w:cs="微软雅黑"/>
                <w:i/>
                <w:iCs/>
                <w:color w:val="000000"/>
                <w:sz w:val="16"/>
                <w:szCs w:val="16"/>
                <w:u w:val="none"/>
              </w:rPr>
            </w:pPr>
          </w:p>
        </w:tc>
        <w:tc>
          <w:tcPr>
            <w:tcW w:w="971" w:type="pct"/>
            <w:gridSpan w:val="3"/>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微软雅黑" w:hAnsi="微软雅黑" w:eastAsia="微软雅黑" w:cs="微软雅黑"/>
                <w:i/>
                <w:iCs/>
                <w:color w:val="000000"/>
                <w:sz w:val="16"/>
                <w:szCs w:val="16"/>
                <w:u w:val="none"/>
              </w:rPr>
            </w:pPr>
          </w:p>
        </w:tc>
        <w:tc>
          <w:tcPr>
            <w:tcW w:w="359" w:type="pct"/>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微软雅黑" w:hAnsi="微软雅黑" w:eastAsia="微软雅黑" w:cs="微软雅黑"/>
                <w:i/>
                <w:iCs/>
                <w:color w:val="000000"/>
                <w:sz w:val="16"/>
                <w:szCs w:val="16"/>
                <w:u w:val="none"/>
              </w:rPr>
            </w:pPr>
          </w:p>
        </w:tc>
        <w:tc>
          <w:tcPr>
            <w:tcW w:w="168"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1"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24"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5" w:type="pct"/>
            <w:vMerge w:val="restar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670"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14"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53"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71"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45"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254"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59"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68"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51"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024"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614"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753"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接待参观人次</w:t>
            </w:r>
          </w:p>
        </w:tc>
        <w:tc>
          <w:tcPr>
            <w:tcW w:w="171"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5"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250000</w:t>
            </w:r>
          </w:p>
        </w:tc>
        <w:tc>
          <w:tcPr>
            <w:tcW w:w="254"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人次</w:t>
            </w:r>
          </w:p>
        </w:tc>
        <w:tc>
          <w:tcPr>
            <w:tcW w:w="359"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250000</w:t>
            </w:r>
          </w:p>
        </w:tc>
        <w:tc>
          <w:tcPr>
            <w:tcW w:w="168"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51"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024" w:type="pct"/>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614"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753"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免费开放</w:t>
            </w:r>
          </w:p>
        </w:tc>
        <w:tc>
          <w:tcPr>
            <w:tcW w:w="171"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5"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360</w:t>
            </w:r>
          </w:p>
        </w:tc>
        <w:tc>
          <w:tcPr>
            <w:tcW w:w="254"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工作日</w:t>
            </w:r>
          </w:p>
        </w:tc>
        <w:tc>
          <w:tcPr>
            <w:tcW w:w="359"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360</w:t>
            </w:r>
          </w:p>
        </w:tc>
        <w:tc>
          <w:tcPr>
            <w:tcW w:w="168"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51"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024" w:type="pct"/>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614"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753"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日常维护</w:t>
            </w:r>
          </w:p>
        </w:tc>
        <w:tc>
          <w:tcPr>
            <w:tcW w:w="171"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5"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w:t>
            </w:r>
          </w:p>
        </w:tc>
        <w:tc>
          <w:tcPr>
            <w:tcW w:w="254"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359"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19.74</w:t>
            </w:r>
          </w:p>
        </w:tc>
        <w:tc>
          <w:tcPr>
            <w:tcW w:w="168"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151"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1024" w:type="pct"/>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614"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753"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对红军精神的宣传作用</w:t>
            </w:r>
          </w:p>
        </w:tc>
        <w:tc>
          <w:tcPr>
            <w:tcW w:w="171"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5"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54"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168"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51"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24" w:type="pct"/>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614"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753"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公众满意度</w:t>
            </w:r>
          </w:p>
        </w:tc>
        <w:tc>
          <w:tcPr>
            <w:tcW w:w="171"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5"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54"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168"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51" w:type="pct"/>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24" w:type="pct"/>
            <w:tcBorders>
              <w:top w:val="single" w:color="000000" w:sz="4" w:space="0"/>
              <w:left w:val="single" w:color="000000" w:sz="4" w:space="0"/>
              <w:bottom w:val="single" w:color="000000" w:sz="4" w:space="0"/>
              <w:right w:val="single" w:color="000000" w:sz="4" w:space="0"/>
            </w:tcBorders>
            <w:shd w:val="clear" w:color="auto" w:fill="FFFF0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655" w:type="pct"/>
            <w:gridSpan w:val="8"/>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68"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51"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75</w:t>
            </w:r>
          </w:p>
        </w:tc>
        <w:tc>
          <w:tcPr>
            <w:tcW w:w="1024" w:type="pct"/>
            <w:tcBorders>
              <w:top w:val="single" w:color="000000" w:sz="4" w:space="0"/>
              <w:left w:val="single" w:color="000000" w:sz="4" w:space="0"/>
              <w:bottom w:val="single" w:color="000000" w:sz="4" w:space="0"/>
              <w:right w:val="single" w:color="000000" w:sz="4" w:space="0"/>
            </w:tcBorders>
            <w:shd w:val="clear" w:color="auto" w:fill="FFFF00"/>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85"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14" w:type="pct"/>
            <w:gridSpan w:val="10"/>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开展免费开放，深入了解红色文化，牢记历史，不忘初心，为建设文化旺苍、文明旺苍、幸福旺苍作出贡献。群众满意度达95%以上。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85"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14" w:type="pct"/>
            <w:gridSpan w:val="10"/>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因财政资金紧张，部分资金暂未完成支付。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85" w:type="pct"/>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14" w:type="pct"/>
            <w:gridSpan w:val="10"/>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积极协调财政，争取早日完成资金支付。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97" w:type="pct"/>
            <w:gridSpan w:val="5"/>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项目负责人：邓全龙</w:t>
            </w:r>
          </w:p>
        </w:tc>
        <w:tc>
          <w:tcPr>
            <w:tcW w:w="2502" w:type="pct"/>
            <w:gridSpan w:val="6"/>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财务负责人：杨春容</w:t>
            </w:r>
          </w:p>
        </w:tc>
      </w:tr>
    </w:tbl>
    <w:p>
      <w:pPr>
        <w:pStyle w:val="6"/>
        <w:rPr>
          <w:rFonts w:hint="eastAsia" w:ascii="仿宋_GB2312" w:hAnsi="Calibri" w:eastAsia="仿宋_GB2312" w:cs="仿宋"/>
          <w:color w:val="auto"/>
          <w:kern w:val="0"/>
          <w:sz w:val="32"/>
          <w:szCs w:val="32"/>
          <w:highlight w:val="none"/>
          <w:lang w:val="en-US" w:eastAsia="zh-CN" w:bidi="ar-SA"/>
        </w:rPr>
      </w:pPr>
    </w:p>
    <w:tbl>
      <w:tblPr>
        <w:tblStyle w:val="1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69"/>
        <w:gridCol w:w="850"/>
        <w:gridCol w:w="1356"/>
        <w:gridCol w:w="1737"/>
        <w:gridCol w:w="469"/>
        <w:gridCol w:w="850"/>
        <w:gridCol w:w="469"/>
        <w:gridCol w:w="850"/>
        <w:gridCol w:w="406"/>
        <w:gridCol w:w="343"/>
        <w:gridCol w:w="72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47"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52"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51082122T000006840166-公共文化服务体系建设上级（广播电视节目无线覆盖）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947"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4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旺苍县文化旅游和体育局部门</w:t>
            </w:r>
          </w:p>
        </w:tc>
        <w:tc>
          <w:tcPr>
            <w:tcW w:w="373"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33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8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66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4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707"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28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6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4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 xml:space="preserve">实施2022年中央广播电视节目无线覆盖运行维护项目，切实保障了中央广播电视节目无线覆盖设备正常运转，设备完好，做到满功率播出，确保了群众免费收听广播电视节目。  </w:t>
            </w:r>
          </w:p>
        </w:tc>
        <w:tc>
          <w:tcPr>
            <w:tcW w:w="1707"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 xml:space="preserve">完成2022年中央广播电视节目无线覆盖运行维护项目，切实保障了中央广播电视节目无线覆盖设备正常运转，设备完好，做到满功率播出，确保了群众免费收听广播电视节目。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trPr>
        <w:tc>
          <w:tcPr>
            <w:tcW w:w="28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52"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项目由南峰山无线电管理中心根据维护要求组织具体实施。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28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6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3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0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28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50.33</w:t>
            </w:r>
          </w:p>
        </w:tc>
        <w:tc>
          <w:tcPr>
            <w:tcW w:w="93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11.63</w:t>
            </w:r>
          </w:p>
        </w:tc>
        <w:tc>
          <w:tcPr>
            <w:tcW w:w="3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23.11%</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川财教【2022】101号.因财政资金紧张，暂未完成资金支付。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28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50.33</w:t>
            </w:r>
          </w:p>
        </w:tc>
        <w:tc>
          <w:tcPr>
            <w:tcW w:w="93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11.63</w:t>
            </w:r>
          </w:p>
        </w:tc>
        <w:tc>
          <w:tcPr>
            <w:tcW w:w="3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23.11%</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trPr>
        <w:tc>
          <w:tcPr>
            <w:tcW w:w="28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3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28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3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8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3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7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6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0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7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转播台无线覆盖运行维护</w:t>
            </w:r>
          </w:p>
        </w:tc>
        <w:tc>
          <w:tcPr>
            <w:tcW w:w="1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座</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1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101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7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运行维护成本</w:t>
            </w:r>
          </w:p>
        </w:tc>
        <w:tc>
          <w:tcPr>
            <w:tcW w:w="1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w:t>
            </w:r>
          </w:p>
        </w:tc>
        <w:tc>
          <w:tcPr>
            <w:tcW w:w="1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1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7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满功率播出，保障设备完好</w:t>
            </w:r>
          </w:p>
        </w:tc>
        <w:tc>
          <w:tcPr>
            <w:tcW w:w="1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5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优良中低差</w:t>
            </w:r>
          </w:p>
        </w:tc>
        <w:tc>
          <w:tcPr>
            <w:tcW w:w="1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优良中低差</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01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7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w:t>
            </w:r>
          </w:p>
        </w:tc>
        <w:tc>
          <w:tcPr>
            <w:tcW w:w="1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01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665"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80</w:t>
            </w:r>
          </w:p>
        </w:tc>
        <w:tc>
          <w:tcPr>
            <w:tcW w:w="1015"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16"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确保中央及省级广播电视节目无线数字化覆盖设施设备正常运行，实现了广播电视安全传输有效监管，做到了满功率播出，保障设备完好，群众免费收听广播电视节目。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16"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因财政资金紧张，部分资金暂未完成支付。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16"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积极协调财政，争取早日完成资金支付。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5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项目负责人：高明杰</w:t>
            </w:r>
          </w:p>
        </w:tc>
        <w:tc>
          <w:tcPr>
            <w:tcW w:w="2449"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财务负责人：杨春容</w:t>
            </w:r>
          </w:p>
        </w:tc>
      </w:tr>
    </w:tbl>
    <w:p>
      <w:pPr>
        <w:pStyle w:val="6"/>
        <w:rPr>
          <w:rFonts w:hint="eastAsia" w:ascii="仿宋_GB2312" w:hAnsi="Calibri" w:eastAsia="仿宋_GB2312" w:cs="仿宋"/>
          <w:color w:val="auto"/>
          <w:kern w:val="0"/>
          <w:sz w:val="32"/>
          <w:szCs w:val="32"/>
          <w:highlight w:val="none"/>
          <w:lang w:val="en-US" w:eastAsia="zh-CN" w:bidi="ar-SA"/>
        </w:rPr>
      </w:pPr>
    </w:p>
    <w:tbl>
      <w:tblPr>
        <w:tblStyle w:val="14"/>
        <w:tblW w:w="501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16"/>
        <w:gridCol w:w="1836"/>
        <w:gridCol w:w="756"/>
        <w:gridCol w:w="577"/>
        <w:gridCol w:w="576"/>
        <w:gridCol w:w="577"/>
        <w:gridCol w:w="666"/>
        <w:gridCol w:w="493"/>
        <w:gridCol w:w="436"/>
        <w:gridCol w:w="9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8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1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51082122T000006840166-公共文化服务体系建设上级（送戏下乡）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98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52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旺苍县文化旅游和体育局部门</w:t>
            </w:r>
          </w:p>
        </w:tc>
        <w:tc>
          <w:tcPr>
            <w:tcW w:w="389"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093"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65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52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48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5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52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全年演出在207场次以上，覆盖全县35个乡镇、97个贫困村及示范点，服务人次15万人次以上，其中“三下乡”文艺演出4场；送戏曲进乡村203场。通过多种形式推广传统戏曲文化活动，融入式的展开送戏下乡活动。改善提升基层群众精神文化生活。</w:t>
            </w:r>
          </w:p>
        </w:tc>
        <w:tc>
          <w:tcPr>
            <w:tcW w:w="148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 xml:space="preserve">全年演出在207场次以上，覆盖全县35个乡镇、97个贫困村及示范点，服务人次15万人次以上，其中“三下乡”文艺演出4场；送戏曲进乡村203场。通过多种形式推广传统戏曲文化活动，融入式的展开送戏下乡活动。改善提升基层群众精神文化生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1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项目由公共服务股根据要求进行招标采购由演艺公司具体实施。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33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65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0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101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0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103.50</w:t>
            </w:r>
          </w:p>
        </w:tc>
        <w:tc>
          <w:tcPr>
            <w:tcW w:w="101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5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川财教【2022】101号.因财政资金紧张，暂未完成资金支付。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0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10.50</w:t>
            </w:r>
          </w:p>
        </w:tc>
        <w:tc>
          <w:tcPr>
            <w:tcW w:w="101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0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01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0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01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07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01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3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65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0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三下乡场次</w:t>
            </w:r>
          </w:p>
        </w:tc>
        <w:tc>
          <w:tcPr>
            <w:tcW w:w="3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场次</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送戏戏进乡村场次</w:t>
            </w:r>
          </w:p>
        </w:tc>
        <w:tc>
          <w:tcPr>
            <w:tcW w:w="3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204</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场次</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204</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送戏下乡到达乡镇个数</w:t>
            </w:r>
          </w:p>
        </w:tc>
        <w:tc>
          <w:tcPr>
            <w:tcW w:w="3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送文化下乡及戏曲下乡演出覆盖率</w:t>
            </w:r>
          </w:p>
        </w:tc>
        <w:tc>
          <w:tcPr>
            <w:tcW w:w="3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参演节目个数</w:t>
            </w:r>
          </w:p>
        </w:tc>
        <w:tc>
          <w:tcPr>
            <w:tcW w:w="3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节目类别</w:t>
            </w:r>
          </w:p>
        </w:tc>
        <w:tc>
          <w:tcPr>
            <w:tcW w:w="3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任务完成及时率</w:t>
            </w:r>
          </w:p>
        </w:tc>
        <w:tc>
          <w:tcPr>
            <w:tcW w:w="3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送戏下乡每场节目成本</w:t>
            </w:r>
          </w:p>
        </w:tc>
        <w:tc>
          <w:tcPr>
            <w:tcW w:w="3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0.45</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0.45</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0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基本实现公共文化服务均等化，</w:t>
            </w:r>
          </w:p>
        </w:tc>
        <w:tc>
          <w:tcPr>
            <w:tcW w:w="3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切实保障人民群众基本文化权益</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切实保障人民群众基本文化权益</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0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群众知晓率</w:t>
            </w:r>
          </w:p>
        </w:tc>
        <w:tc>
          <w:tcPr>
            <w:tcW w:w="3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0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传承优秀文化、本土文化、民族文化文化知晓率</w:t>
            </w:r>
          </w:p>
        </w:tc>
        <w:tc>
          <w:tcPr>
            <w:tcW w:w="3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0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观看演出群众对送戏下乡综合满意度</w:t>
            </w:r>
          </w:p>
        </w:tc>
        <w:tc>
          <w:tcPr>
            <w:tcW w:w="3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906"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trPr>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663"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通过送戏下乡演出，基本实现公共文化服务均等化，切实保障人民群众基本文化权益。传承优秀文化、本土文化、民族文化文化知晓率，观看演出群众对送戏下乡综合满意度达98%以上。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trPr>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663"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资金未拨付.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33" w:hRule="atLeast"/>
        </w:trPr>
        <w:tc>
          <w:tcPr>
            <w:tcW w:w="3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663"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积极协调财政，争取早日完成资金支付。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84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项目负责人：高明杰</w:t>
            </w:r>
          </w:p>
        </w:tc>
        <w:tc>
          <w:tcPr>
            <w:tcW w:w="215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财务负责人：杨春容</w:t>
            </w:r>
          </w:p>
        </w:tc>
      </w:tr>
    </w:tbl>
    <w:p>
      <w:pPr>
        <w:pStyle w:val="6"/>
        <w:rPr>
          <w:rFonts w:hint="eastAsia" w:ascii="仿宋_GB2312" w:hAnsi="Calibri" w:eastAsia="仿宋_GB2312" w:cs="仿宋"/>
          <w:color w:val="auto"/>
          <w:kern w:val="0"/>
          <w:sz w:val="32"/>
          <w:szCs w:val="32"/>
          <w:highlight w:val="none"/>
          <w:lang w:val="en-US" w:eastAsia="zh-CN" w:bidi="ar-SA"/>
        </w:rPr>
      </w:pPr>
    </w:p>
    <w:tbl>
      <w:tblPr>
        <w:tblStyle w:val="1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39"/>
        <w:gridCol w:w="1025"/>
        <w:gridCol w:w="1348"/>
        <w:gridCol w:w="1510"/>
        <w:gridCol w:w="539"/>
        <w:gridCol w:w="378"/>
        <w:gridCol w:w="539"/>
        <w:gridCol w:w="701"/>
        <w:gridCol w:w="459"/>
        <w:gridCol w:w="620"/>
        <w:gridCol w:w="86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51082122T000007318416-中央文化人才专项资金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26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旺苍县文化旅游和体育局部门</w:t>
            </w:r>
          </w:p>
        </w:tc>
        <w:tc>
          <w:tcPr>
            <w:tcW w:w="359"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4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旺苍县文化旅游和体育局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67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26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78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7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6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按照服务基层、服务群众、谋求实效的原则，通过招募文旅工作者，培养急需紧缺人才的方式推动我县文化旅游事业发展。以文化馆、图书馆等文化单位为主，自主招募文旅工作者5人。</w:t>
            </w:r>
          </w:p>
        </w:tc>
        <w:tc>
          <w:tcPr>
            <w:tcW w:w="178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按照服务基层、服务群众、谋求实效的原则，通过招募文旅工作者，培养急需紧缺人才的方式推动我县文化旅游事业发展。以文化馆、图书馆等文化单位为主，自主招募文旅工作者5人。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由图书馆、文化馆组织自主招募文旅工作者。安排人员至各乡镇开展文化活动。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2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67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2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0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20.00</w:t>
            </w:r>
          </w:p>
        </w:tc>
        <w:tc>
          <w:tcPr>
            <w:tcW w:w="92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3.87</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19.35%</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川财教[2022]50号和广财教【2022】82号因财政资金紧张，暂未完成资金支付。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20.00</w:t>
            </w:r>
          </w:p>
        </w:tc>
        <w:tc>
          <w:tcPr>
            <w:tcW w:w="92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3.87</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19.35%</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2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2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74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2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0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67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0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5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7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三区人才服务数量</w:t>
            </w:r>
          </w:p>
        </w:tc>
        <w:tc>
          <w:tcPr>
            <w:tcW w:w="1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03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5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7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积极参与文化工作</w:t>
            </w:r>
          </w:p>
        </w:tc>
        <w:tc>
          <w:tcPr>
            <w:tcW w:w="1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好</w:t>
            </w:r>
          </w:p>
        </w:tc>
        <w:tc>
          <w:tcPr>
            <w:tcW w:w="1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好</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03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5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7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推动文化工作开展</w:t>
            </w:r>
          </w:p>
        </w:tc>
        <w:tc>
          <w:tcPr>
            <w:tcW w:w="1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好</w:t>
            </w:r>
          </w:p>
        </w:tc>
        <w:tc>
          <w:tcPr>
            <w:tcW w:w="1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好</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03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5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7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w:t>
            </w:r>
          </w:p>
        </w:tc>
        <w:tc>
          <w:tcPr>
            <w:tcW w:w="1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3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5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7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专项工作经费</w:t>
            </w:r>
          </w:p>
        </w:tc>
        <w:tc>
          <w:tcPr>
            <w:tcW w:w="1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3.87</w:t>
            </w:r>
          </w:p>
        </w:tc>
        <w:tc>
          <w:tcPr>
            <w:tcW w:w="103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577"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73.87</w:t>
            </w:r>
          </w:p>
        </w:tc>
        <w:tc>
          <w:tcPr>
            <w:tcW w:w="1031"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1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积极参与文化工作，推动文化工作开展。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1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由于“三区计划”每年度只有2万元专项经费，加之本岗位无法像大学生村官、西部志愿者等岗位一样在考聘公务员、事业干部中有优惠政策，致使该岗位成为很多年轻人员的跳板。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1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增加“三区计划”工作经费，提高文旅工作者待遇。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项目负责人：游青</w:t>
            </w:r>
          </w:p>
        </w:tc>
        <w:tc>
          <w:tcPr>
            <w:tcW w:w="25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财务负责人：杨春容</w:t>
            </w:r>
          </w:p>
        </w:tc>
      </w:tr>
    </w:tbl>
    <w:p>
      <w:pPr>
        <w:pStyle w:val="6"/>
        <w:rPr>
          <w:rFonts w:hint="eastAsia" w:ascii="仿宋_GB2312" w:hAnsi="Calibri" w:eastAsia="仿宋_GB2312" w:cs="仿宋"/>
          <w:color w:val="auto"/>
          <w:kern w:val="0"/>
          <w:sz w:val="32"/>
          <w:szCs w:val="32"/>
          <w:highlight w:val="none"/>
          <w:lang w:val="en-US" w:eastAsia="zh-CN" w:bidi="ar-SA"/>
        </w:rPr>
      </w:pPr>
    </w:p>
    <w:p>
      <w:pPr>
        <w:pStyle w:val="6"/>
        <w:rPr>
          <w:rFonts w:hint="eastAsia" w:ascii="仿宋_GB2312" w:hAnsi="Calibri" w:eastAsia="仿宋_GB2312" w:cs="仿宋"/>
          <w:color w:val="auto"/>
          <w:kern w:val="0"/>
          <w:sz w:val="32"/>
          <w:szCs w:val="32"/>
          <w:highlight w:val="none"/>
          <w:lang w:val="en-US" w:eastAsia="zh-CN" w:bidi="ar-SA"/>
        </w:rPr>
      </w:pPr>
    </w:p>
    <w:p>
      <w:pPr>
        <w:spacing w:line="600" w:lineRule="exact"/>
        <w:jc w:val="center"/>
        <w:outlineLvl w:val="0"/>
        <w:rPr>
          <w:rFonts w:hint="eastAsia" w:ascii="黑体" w:hAnsi="黑体" w:eastAsia="黑体"/>
          <w:color w:val="auto"/>
          <w:sz w:val="44"/>
          <w:szCs w:val="44"/>
          <w:highlight w:val="none"/>
        </w:rPr>
      </w:pPr>
    </w:p>
    <w:p>
      <w:pPr>
        <w:spacing w:line="600" w:lineRule="exact"/>
        <w:jc w:val="center"/>
        <w:outlineLvl w:val="0"/>
        <w:rPr>
          <w:rFonts w:hint="eastAsia" w:ascii="黑体" w:hAnsi="黑体" w:eastAsia="黑体"/>
          <w:color w:val="auto"/>
          <w:sz w:val="44"/>
          <w:szCs w:val="44"/>
          <w:highlight w:val="none"/>
        </w:rPr>
      </w:pPr>
    </w:p>
    <w:p>
      <w:pPr>
        <w:spacing w:line="600" w:lineRule="exact"/>
        <w:jc w:val="center"/>
        <w:outlineLvl w:val="0"/>
        <w:rPr>
          <w:rFonts w:hint="eastAsia" w:ascii="黑体" w:hAnsi="黑体" w:eastAsia="黑体"/>
          <w:color w:val="auto"/>
          <w:sz w:val="44"/>
          <w:szCs w:val="44"/>
          <w:highlight w:val="none"/>
        </w:rPr>
      </w:pPr>
    </w:p>
    <w:p>
      <w:pPr>
        <w:spacing w:line="600" w:lineRule="exact"/>
        <w:jc w:val="center"/>
        <w:outlineLvl w:val="0"/>
        <w:rPr>
          <w:rFonts w:hint="eastAsia" w:ascii="黑体" w:hAnsi="黑体" w:eastAsia="黑体"/>
          <w:color w:val="auto"/>
          <w:sz w:val="44"/>
          <w:szCs w:val="44"/>
          <w:highlight w:val="none"/>
        </w:rPr>
      </w:pPr>
    </w:p>
    <w:p>
      <w:pPr>
        <w:spacing w:line="600" w:lineRule="exact"/>
        <w:jc w:val="center"/>
        <w:outlineLvl w:val="0"/>
        <w:rPr>
          <w:rFonts w:hint="eastAsia" w:ascii="黑体" w:hAnsi="黑体" w:eastAsia="黑体"/>
          <w:color w:val="auto"/>
          <w:sz w:val="44"/>
          <w:szCs w:val="44"/>
          <w:highlight w:val="none"/>
        </w:rPr>
      </w:pPr>
    </w:p>
    <w:p>
      <w:pPr>
        <w:spacing w:line="600" w:lineRule="exact"/>
        <w:jc w:val="center"/>
        <w:outlineLvl w:val="0"/>
        <w:rPr>
          <w:rFonts w:hint="eastAsia" w:ascii="黑体" w:hAnsi="黑体" w:eastAsia="黑体"/>
          <w:color w:val="auto"/>
          <w:sz w:val="44"/>
          <w:szCs w:val="44"/>
          <w:highlight w:val="none"/>
        </w:rPr>
      </w:pPr>
    </w:p>
    <w:p>
      <w:pPr>
        <w:spacing w:line="600" w:lineRule="exact"/>
        <w:jc w:val="center"/>
        <w:outlineLvl w:val="0"/>
        <w:rPr>
          <w:rFonts w:hint="eastAsia" w:ascii="黑体" w:hAnsi="黑体" w:eastAsia="黑体"/>
          <w:color w:val="auto"/>
          <w:sz w:val="44"/>
          <w:szCs w:val="44"/>
          <w:highlight w:val="none"/>
        </w:rPr>
      </w:pPr>
    </w:p>
    <w:p>
      <w:pPr>
        <w:spacing w:line="600" w:lineRule="exact"/>
        <w:jc w:val="center"/>
        <w:outlineLvl w:val="0"/>
        <w:rPr>
          <w:rFonts w:hint="eastAsia" w:ascii="黑体" w:hAnsi="黑体" w:eastAsia="黑体"/>
          <w:color w:val="auto"/>
          <w:sz w:val="44"/>
          <w:szCs w:val="44"/>
          <w:highlight w:val="none"/>
        </w:rPr>
      </w:pPr>
    </w:p>
    <w:p>
      <w:pPr>
        <w:spacing w:line="600" w:lineRule="exact"/>
        <w:jc w:val="center"/>
        <w:outlineLvl w:val="0"/>
        <w:rPr>
          <w:rFonts w:hint="eastAsia" w:ascii="黑体" w:hAnsi="黑体" w:eastAsia="黑体"/>
          <w:color w:val="auto"/>
          <w:sz w:val="44"/>
          <w:szCs w:val="44"/>
          <w:highlight w:val="none"/>
        </w:rPr>
      </w:pPr>
    </w:p>
    <w:p>
      <w:pPr>
        <w:spacing w:line="600" w:lineRule="exact"/>
        <w:jc w:val="center"/>
        <w:outlineLvl w:val="0"/>
        <w:rPr>
          <w:rFonts w:hint="eastAsia" w:ascii="仿宋" w:hAnsi="仿宋" w:eastAsia="仿宋"/>
          <w:b w:val="0"/>
          <w:color w:val="auto"/>
          <w:highlight w:val="none"/>
        </w:rPr>
      </w:pPr>
      <w:r>
        <w:rPr>
          <w:rFonts w:hint="eastAsia" w:ascii="黑体" w:hAnsi="黑体" w:eastAsia="黑体"/>
          <w:color w:val="auto"/>
          <w:sz w:val="44"/>
          <w:szCs w:val="44"/>
          <w:highlight w:val="none"/>
        </w:rPr>
        <w:t>第</w:t>
      </w:r>
      <w:r>
        <w:rPr>
          <w:rStyle w:val="26"/>
          <w:rFonts w:hint="eastAsia" w:ascii="黑体" w:hAnsi="黑体" w:eastAsia="黑体"/>
          <w:b w:val="0"/>
          <w:color w:val="auto"/>
          <w:highlight w:val="none"/>
        </w:rPr>
        <w:t>五部分 附表</w:t>
      </w:r>
      <w:bookmarkEnd w:id="51"/>
      <w:bookmarkEnd w:id="53"/>
      <w:bookmarkStart w:id="54" w:name="_Toc15396619"/>
    </w:p>
    <w:p>
      <w:pPr>
        <w:pStyle w:val="4"/>
        <w:rPr>
          <w:rFonts w:ascii="仿宋" w:hAnsi="仿宋" w:eastAsia="仿宋"/>
          <w:color w:val="auto"/>
          <w:highlight w:val="none"/>
        </w:rPr>
      </w:pPr>
      <w:r>
        <w:rPr>
          <w:rFonts w:hint="eastAsia" w:ascii="仿宋" w:hAnsi="仿宋" w:eastAsia="仿宋"/>
          <w:b w:val="0"/>
          <w:color w:val="auto"/>
          <w:highlight w:val="none"/>
        </w:rPr>
        <w:t>一、收</w:t>
      </w:r>
      <w:r>
        <w:rPr>
          <w:rStyle w:val="27"/>
          <w:rFonts w:hint="eastAsia" w:ascii="仿宋" w:hAnsi="仿宋" w:eastAsia="仿宋"/>
          <w:b w:val="0"/>
          <w:bCs w:val="0"/>
          <w:color w:val="auto"/>
          <w:highlight w:val="none"/>
        </w:rPr>
        <w:t>入支出决算总表</w:t>
      </w:r>
      <w:bookmarkEnd w:id="54"/>
    </w:p>
    <w:p>
      <w:pPr>
        <w:pStyle w:val="4"/>
        <w:rPr>
          <w:rFonts w:ascii="仿宋" w:hAnsi="仿宋" w:eastAsia="仿宋"/>
          <w:color w:val="auto"/>
          <w:highlight w:val="none"/>
        </w:rPr>
      </w:pPr>
      <w:bookmarkStart w:id="55" w:name="_Toc15396620"/>
      <w:r>
        <w:rPr>
          <w:rFonts w:hint="eastAsia" w:ascii="仿宋" w:hAnsi="仿宋" w:eastAsia="仿宋"/>
          <w:b w:val="0"/>
          <w:color w:val="auto"/>
          <w:highlight w:val="none"/>
        </w:rPr>
        <w:t>二、收</w:t>
      </w:r>
      <w:r>
        <w:rPr>
          <w:rStyle w:val="27"/>
          <w:rFonts w:hint="eastAsia" w:ascii="仿宋" w:hAnsi="仿宋" w:eastAsia="仿宋"/>
          <w:b w:val="0"/>
          <w:bCs w:val="0"/>
          <w:color w:val="auto"/>
          <w:highlight w:val="none"/>
        </w:rPr>
        <w:t>入决算表</w:t>
      </w:r>
      <w:bookmarkEnd w:id="55"/>
    </w:p>
    <w:p>
      <w:pPr>
        <w:pStyle w:val="4"/>
        <w:rPr>
          <w:rFonts w:ascii="仿宋" w:hAnsi="仿宋" w:eastAsia="仿宋"/>
          <w:color w:val="auto"/>
          <w:highlight w:val="none"/>
        </w:rPr>
      </w:pPr>
      <w:bookmarkStart w:id="56" w:name="_Toc15396621"/>
      <w:r>
        <w:rPr>
          <w:rStyle w:val="27"/>
          <w:rFonts w:hint="eastAsia" w:ascii="仿宋" w:hAnsi="仿宋" w:eastAsia="仿宋"/>
          <w:b w:val="0"/>
          <w:bCs w:val="0"/>
          <w:color w:val="auto"/>
          <w:highlight w:val="none"/>
        </w:rPr>
        <w:t>三、</w:t>
      </w:r>
      <w:r>
        <w:rPr>
          <w:rFonts w:hint="eastAsia" w:ascii="仿宋" w:hAnsi="仿宋" w:eastAsia="仿宋"/>
          <w:b w:val="0"/>
          <w:color w:val="auto"/>
          <w:highlight w:val="none"/>
        </w:rPr>
        <w:t>支</w:t>
      </w:r>
      <w:r>
        <w:rPr>
          <w:rStyle w:val="27"/>
          <w:rFonts w:hint="eastAsia" w:ascii="仿宋" w:hAnsi="仿宋" w:eastAsia="仿宋"/>
          <w:b w:val="0"/>
          <w:bCs w:val="0"/>
          <w:color w:val="auto"/>
          <w:highlight w:val="none"/>
        </w:rPr>
        <w:t>出决算表</w:t>
      </w:r>
      <w:bookmarkEnd w:id="56"/>
    </w:p>
    <w:p>
      <w:pPr>
        <w:pStyle w:val="4"/>
        <w:rPr>
          <w:rFonts w:ascii="仿宋" w:hAnsi="仿宋" w:eastAsia="仿宋"/>
          <w:b w:val="0"/>
          <w:color w:val="auto"/>
          <w:highlight w:val="none"/>
        </w:rPr>
      </w:pPr>
      <w:bookmarkStart w:id="57" w:name="_Toc15396622"/>
      <w:r>
        <w:rPr>
          <w:rStyle w:val="27"/>
          <w:rFonts w:hint="eastAsia" w:ascii="仿宋" w:hAnsi="仿宋" w:eastAsia="仿宋"/>
          <w:b w:val="0"/>
          <w:bCs w:val="0"/>
          <w:color w:val="auto"/>
          <w:highlight w:val="none"/>
        </w:rPr>
        <w:t>四、</w:t>
      </w:r>
      <w:r>
        <w:rPr>
          <w:rFonts w:hint="eastAsia" w:ascii="仿宋" w:hAnsi="仿宋" w:eastAsia="仿宋"/>
          <w:b w:val="0"/>
          <w:color w:val="auto"/>
          <w:highlight w:val="none"/>
        </w:rPr>
        <w:t>财</w:t>
      </w:r>
      <w:r>
        <w:rPr>
          <w:rStyle w:val="27"/>
          <w:rFonts w:hint="eastAsia" w:ascii="仿宋" w:hAnsi="仿宋" w:eastAsia="仿宋"/>
          <w:b w:val="0"/>
          <w:bCs w:val="0"/>
          <w:color w:val="auto"/>
          <w:highlight w:val="none"/>
        </w:rPr>
        <w:t>政拨款收入支出决算总表</w:t>
      </w:r>
      <w:bookmarkEnd w:id="57"/>
    </w:p>
    <w:p>
      <w:pPr>
        <w:pStyle w:val="4"/>
        <w:rPr>
          <w:rStyle w:val="27"/>
          <w:rFonts w:ascii="仿宋" w:hAnsi="仿宋" w:eastAsia="仿宋"/>
          <w:b w:val="0"/>
          <w:bCs w:val="0"/>
          <w:color w:val="auto"/>
          <w:highlight w:val="none"/>
        </w:rPr>
      </w:pPr>
      <w:bookmarkStart w:id="58" w:name="_Toc15396623"/>
      <w:r>
        <w:rPr>
          <w:rStyle w:val="27"/>
          <w:rFonts w:hint="eastAsia" w:ascii="仿宋" w:hAnsi="仿宋" w:eastAsia="仿宋"/>
          <w:b w:val="0"/>
          <w:bCs w:val="0"/>
          <w:color w:val="auto"/>
          <w:highlight w:val="none"/>
        </w:rPr>
        <w:t>五、</w:t>
      </w:r>
      <w:r>
        <w:rPr>
          <w:rFonts w:hint="eastAsia" w:ascii="仿宋" w:hAnsi="仿宋" w:eastAsia="仿宋"/>
          <w:b w:val="0"/>
          <w:color w:val="auto"/>
          <w:highlight w:val="none"/>
        </w:rPr>
        <w:t>财</w:t>
      </w:r>
      <w:r>
        <w:rPr>
          <w:rStyle w:val="27"/>
          <w:rFonts w:hint="eastAsia" w:ascii="仿宋" w:hAnsi="仿宋" w:eastAsia="仿宋"/>
          <w:b w:val="0"/>
          <w:bCs w:val="0"/>
          <w:color w:val="auto"/>
          <w:highlight w:val="none"/>
        </w:rPr>
        <w:t>政拨款支出决算明细表</w:t>
      </w:r>
      <w:bookmarkEnd w:id="58"/>
      <w:bookmarkStart w:id="59" w:name="_Toc15396624"/>
    </w:p>
    <w:p>
      <w:pPr>
        <w:pStyle w:val="4"/>
        <w:rPr>
          <w:rFonts w:ascii="仿宋" w:hAnsi="仿宋" w:eastAsia="仿宋"/>
          <w:color w:val="auto"/>
          <w:highlight w:val="none"/>
        </w:rPr>
      </w:pPr>
      <w:r>
        <w:rPr>
          <w:rStyle w:val="27"/>
          <w:rFonts w:hint="eastAsia" w:ascii="仿宋" w:hAnsi="仿宋" w:eastAsia="仿宋"/>
          <w:b w:val="0"/>
          <w:bCs w:val="0"/>
          <w:color w:val="auto"/>
          <w:highlight w:val="none"/>
        </w:rPr>
        <w:t>六、</w:t>
      </w:r>
      <w:r>
        <w:rPr>
          <w:rFonts w:hint="eastAsia" w:ascii="仿宋" w:hAnsi="仿宋" w:eastAsia="仿宋"/>
          <w:b w:val="0"/>
          <w:color w:val="auto"/>
          <w:highlight w:val="none"/>
        </w:rPr>
        <w:t>一</w:t>
      </w:r>
      <w:r>
        <w:rPr>
          <w:rStyle w:val="27"/>
          <w:rFonts w:hint="eastAsia" w:ascii="仿宋" w:hAnsi="仿宋" w:eastAsia="仿宋"/>
          <w:b w:val="0"/>
          <w:bCs w:val="0"/>
          <w:color w:val="auto"/>
          <w:highlight w:val="none"/>
        </w:rPr>
        <w:t>般公共预算财政拨款支出决算表</w:t>
      </w:r>
      <w:bookmarkEnd w:id="59"/>
    </w:p>
    <w:p>
      <w:pPr>
        <w:pStyle w:val="4"/>
        <w:rPr>
          <w:rFonts w:ascii="仿宋" w:hAnsi="仿宋" w:eastAsia="仿宋"/>
          <w:color w:val="auto"/>
          <w:highlight w:val="none"/>
        </w:rPr>
      </w:pPr>
      <w:bookmarkStart w:id="60" w:name="_Toc15396625"/>
      <w:r>
        <w:rPr>
          <w:rStyle w:val="27"/>
          <w:rFonts w:hint="eastAsia" w:ascii="仿宋" w:hAnsi="仿宋" w:eastAsia="仿宋"/>
          <w:b w:val="0"/>
          <w:bCs w:val="0"/>
          <w:color w:val="auto"/>
          <w:highlight w:val="none"/>
        </w:rPr>
        <w:t>七、</w:t>
      </w:r>
      <w:r>
        <w:rPr>
          <w:rFonts w:hint="eastAsia" w:ascii="仿宋" w:hAnsi="仿宋" w:eastAsia="仿宋"/>
          <w:b w:val="0"/>
          <w:color w:val="auto"/>
          <w:highlight w:val="none"/>
        </w:rPr>
        <w:t>一</w:t>
      </w:r>
      <w:r>
        <w:rPr>
          <w:rStyle w:val="27"/>
          <w:rFonts w:hint="eastAsia" w:ascii="仿宋" w:hAnsi="仿宋" w:eastAsia="仿宋"/>
          <w:b w:val="0"/>
          <w:bCs w:val="0"/>
          <w:color w:val="auto"/>
          <w:highlight w:val="none"/>
        </w:rPr>
        <w:t>般公共预算财政拨款支出决算明细表</w:t>
      </w:r>
      <w:bookmarkEnd w:id="60"/>
    </w:p>
    <w:p>
      <w:pPr>
        <w:pStyle w:val="4"/>
        <w:rPr>
          <w:rFonts w:ascii="仿宋" w:hAnsi="仿宋" w:eastAsia="仿宋"/>
          <w:color w:val="auto"/>
          <w:highlight w:val="none"/>
        </w:rPr>
      </w:pPr>
      <w:bookmarkStart w:id="61" w:name="_Toc15396626"/>
      <w:r>
        <w:rPr>
          <w:rStyle w:val="27"/>
          <w:rFonts w:hint="eastAsia" w:ascii="仿宋" w:hAnsi="仿宋" w:eastAsia="仿宋"/>
          <w:b w:val="0"/>
          <w:bCs w:val="0"/>
          <w:color w:val="auto"/>
          <w:highlight w:val="none"/>
        </w:rPr>
        <w:t>八、</w:t>
      </w:r>
      <w:r>
        <w:rPr>
          <w:rFonts w:hint="eastAsia" w:ascii="仿宋" w:hAnsi="仿宋" w:eastAsia="仿宋"/>
          <w:b w:val="0"/>
          <w:color w:val="auto"/>
          <w:highlight w:val="none"/>
        </w:rPr>
        <w:t>一</w:t>
      </w:r>
      <w:r>
        <w:rPr>
          <w:rStyle w:val="27"/>
          <w:rFonts w:hint="eastAsia" w:ascii="仿宋" w:hAnsi="仿宋" w:eastAsia="仿宋"/>
          <w:b w:val="0"/>
          <w:bCs w:val="0"/>
          <w:color w:val="auto"/>
          <w:highlight w:val="none"/>
        </w:rPr>
        <w:t>般公共预算财政拨款基本支出决算表</w:t>
      </w:r>
      <w:bookmarkEnd w:id="61"/>
    </w:p>
    <w:p>
      <w:pPr>
        <w:pStyle w:val="4"/>
        <w:rPr>
          <w:rFonts w:ascii="仿宋" w:hAnsi="仿宋" w:eastAsia="仿宋"/>
          <w:color w:val="auto"/>
          <w:highlight w:val="none"/>
        </w:rPr>
      </w:pPr>
      <w:bookmarkStart w:id="62" w:name="_Toc15396627"/>
      <w:r>
        <w:rPr>
          <w:rStyle w:val="27"/>
          <w:rFonts w:hint="eastAsia" w:ascii="仿宋" w:hAnsi="仿宋" w:eastAsia="仿宋"/>
          <w:b w:val="0"/>
          <w:bCs w:val="0"/>
          <w:color w:val="auto"/>
          <w:highlight w:val="none"/>
        </w:rPr>
        <w:t>九、</w:t>
      </w:r>
      <w:r>
        <w:rPr>
          <w:rFonts w:hint="eastAsia" w:ascii="仿宋" w:hAnsi="仿宋" w:eastAsia="仿宋"/>
          <w:b w:val="0"/>
          <w:color w:val="auto"/>
          <w:highlight w:val="none"/>
        </w:rPr>
        <w:t>一</w:t>
      </w:r>
      <w:r>
        <w:rPr>
          <w:rStyle w:val="27"/>
          <w:rFonts w:hint="eastAsia" w:ascii="仿宋" w:hAnsi="仿宋" w:eastAsia="仿宋"/>
          <w:b w:val="0"/>
          <w:bCs w:val="0"/>
          <w:color w:val="auto"/>
          <w:highlight w:val="none"/>
        </w:rPr>
        <w:t>般公共预算财政拨款项目支出决算表</w:t>
      </w:r>
      <w:bookmarkEnd w:id="62"/>
    </w:p>
    <w:p>
      <w:pPr>
        <w:pStyle w:val="4"/>
        <w:rPr>
          <w:rFonts w:ascii="仿宋" w:hAnsi="仿宋" w:eastAsia="仿宋"/>
          <w:color w:val="auto"/>
          <w:highlight w:val="none"/>
        </w:rPr>
      </w:pPr>
      <w:bookmarkStart w:id="63" w:name="_Toc15396628"/>
      <w:r>
        <w:rPr>
          <w:rStyle w:val="27"/>
          <w:rFonts w:hint="eastAsia" w:ascii="仿宋" w:hAnsi="仿宋" w:eastAsia="仿宋"/>
          <w:b w:val="0"/>
          <w:bCs w:val="0"/>
          <w:color w:val="auto"/>
          <w:highlight w:val="none"/>
        </w:rPr>
        <w:t>十、</w:t>
      </w:r>
      <w:bookmarkEnd w:id="63"/>
      <w:r>
        <w:rPr>
          <w:rFonts w:hint="eastAsia" w:ascii="仿宋" w:hAnsi="仿宋" w:eastAsia="仿宋"/>
          <w:b w:val="0"/>
          <w:color w:val="auto"/>
          <w:highlight w:val="none"/>
        </w:rPr>
        <w:t>政</w:t>
      </w:r>
      <w:r>
        <w:rPr>
          <w:rStyle w:val="27"/>
          <w:rFonts w:hint="eastAsia" w:ascii="仿宋" w:hAnsi="仿宋" w:eastAsia="仿宋"/>
          <w:b w:val="0"/>
          <w:bCs w:val="0"/>
          <w:color w:val="auto"/>
          <w:highlight w:val="none"/>
        </w:rPr>
        <w:t>府性基金预算财政拨款收入支出决算表</w:t>
      </w:r>
    </w:p>
    <w:p>
      <w:pPr>
        <w:pStyle w:val="4"/>
        <w:rPr>
          <w:rFonts w:ascii="仿宋" w:hAnsi="仿宋" w:eastAsia="仿宋"/>
          <w:color w:val="auto"/>
          <w:highlight w:val="none"/>
        </w:rPr>
      </w:pPr>
      <w:bookmarkStart w:id="64" w:name="_Toc15396629"/>
      <w:r>
        <w:rPr>
          <w:rStyle w:val="27"/>
          <w:rFonts w:hint="eastAsia" w:ascii="仿宋" w:hAnsi="仿宋" w:eastAsia="仿宋"/>
          <w:b w:val="0"/>
          <w:bCs w:val="0"/>
          <w:color w:val="auto"/>
          <w:highlight w:val="none"/>
        </w:rPr>
        <w:t>十一、</w:t>
      </w:r>
      <w:bookmarkEnd w:id="64"/>
      <w:r>
        <w:rPr>
          <w:rFonts w:hint="eastAsia" w:ascii="仿宋" w:hAnsi="仿宋" w:eastAsia="仿宋"/>
          <w:b w:val="0"/>
          <w:color w:val="auto"/>
          <w:highlight w:val="none"/>
        </w:rPr>
        <w:t>国</w:t>
      </w:r>
      <w:r>
        <w:rPr>
          <w:rStyle w:val="27"/>
          <w:rFonts w:hint="eastAsia" w:ascii="仿宋" w:hAnsi="仿宋" w:eastAsia="仿宋"/>
          <w:b w:val="0"/>
          <w:bCs w:val="0"/>
          <w:color w:val="auto"/>
          <w:highlight w:val="none"/>
        </w:rPr>
        <w:t>有资本经营预算</w:t>
      </w:r>
      <w:r>
        <w:rPr>
          <w:rStyle w:val="27"/>
          <w:rFonts w:hint="eastAsia" w:ascii="仿宋" w:hAnsi="仿宋" w:eastAsia="仿宋"/>
          <w:b w:val="0"/>
          <w:bCs w:val="0"/>
          <w:color w:val="auto"/>
          <w:highlight w:val="none"/>
          <w:lang w:eastAsia="zh-CN"/>
        </w:rPr>
        <w:t>财政拨款收入</w:t>
      </w:r>
      <w:r>
        <w:rPr>
          <w:rStyle w:val="27"/>
          <w:rFonts w:hint="eastAsia" w:ascii="仿宋" w:hAnsi="仿宋" w:eastAsia="仿宋"/>
          <w:b w:val="0"/>
          <w:bCs w:val="0"/>
          <w:color w:val="auto"/>
          <w:highlight w:val="none"/>
        </w:rPr>
        <w:t>支出决算表</w:t>
      </w:r>
    </w:p>
    <w:p>
      <w:pPr>
        <w:pStyle w:val="4"/>
        <w:rPr>
          <w:rFonts w:ascii="仿宋" w:hAnsi="仿宋" w:eastAsia="仿宋"/>
          <w:color w:val="auto"/>
          <w:highlight w:val="none"/>
        </w:rPr>
      </w:pPr>
      <w:bookmarkStart w:id="65" w:name="_Toc15396630"/>
      <w:r>
        <w:rPr>
          <w:rStyle w:val="27"/>
          <w:rFonts w:hint="eastAsia" w:ascii="仿宋" w:hAnsi="仿宋" w:eastAsia="仿宋"/>
          <w:b w:val="0"/>
          <w:bCs w:val="0"/>
          <w:color w:val="auto"/>
          <w:highlight w:val="none"/>
        </w:rPr>
        <w:t>十二、</w:t>
      </w:r>
      <w:bookmarkEnd w:id="65"/>
      <w:r>
        <w:rPr>
          <w:rStyle w:val="27"/>
          <w:rFonts w:hint="eastAsia" w:ascii="仿宋" w:hAnsi="仿宋" w:eastAsia="仿宋"/>
          <w:b w:val="0"/>
          <w:bCs w:val="0"/>
          <w:color w:val="auto"/>
          <w:highlight w:val="none"/>
          <w:lang w:eastAsia="zh-CN"/>
        </w:rPr>
        <w:t>国有资本经营预算财政拨款支出决算表</w:t>
      </w:r>
    </w:p>
    <w:p>
      <w:pPr>
        <w:pStyle w:val="4"/>
        <w:rPr>
          <w:rFonts w:hint="eastAsia" w:eastAsia="仿宋"/>
          <w:color w:val="auto"/>
          <w:highlight w:val="none"/>
          <w:lang w:eastAsia="zh-CN"/>
        </w:rPr>
      </w:pPr>
      <w:bookmarkStart w:id="66" w:name="_Toc15396631"/>
      <w:r>
        <w:rPr>
          <w:rStyle w:val="27"/>
          <w:rFonts w:hint="eastAsia" w:ascii="仿宋" w:hAnsi="仿宋" w:eastAsia="仿宋"/>
          <w:b w:val="0"/>
          <w:bCs w:val="0"/>
          <w:color w:val="auto"/>
          <w:highlight w:val="none"/>
        </w:rPr>
        <w:t>十三、</w:t>
      </w:r>
      <w:bookmarkEnd w:id="66"/>
      <w:r>
        <w:rPr>
          <w:rStyle w:val="27"/>
          <w:rFonts w:hint="eastAsia" w:ascii="仿宋" w:hAnsi="仿宋" w:eastAsia="仿宋"/>
          <w:b w:val="0"/>
          <w:bCs w:val="0"/>
          <w:color w:val="auto"/>
          <w:highlight w:val="none"/>
          <w:lang w:eastAsia="zh-CN"/>
        </w:rPr>
        <w:t>财政拨款“三公”经费支出决算表</w:t>
      </w:r>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仿宋简体">
    <w:panose1 w:val="02010601030101010101"/>
    <w:charset w:val="86"/>
    <w:family w:val="script"/>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sdtPr>
    <w:sdtContent>
      <w:p>
        <w:pPr>
          <w:pStyle w:val="9"/>
          <w:jc w:val="center"/>
        </w:pPr>
        <w:r>
          <w:fldChar w:fldCharType="begin"/>
        </w:r>
        <w:r>
          <w:instrText xml:space="preserve">PAGE   \* MERGEFORMAT</w:instrText>
        </w:r>
        <w:r>
          <w:fldChar w:fldCharType="separate"/>
        </w:r>
        <w:r>
          <w:rPr>
            <w:lang w:val="zh-CN"/>
          </w:rPr>
          <w:t>8</w:t>
        </w:r>
        <w:r>
          <w:fldChar w:fldCharType="end"/>
        </w:r>
      </w:p>
    </w:sdtContent>
  </w:sdt>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767835"/>
    <w:multiLevelType w:val="singleLevel"/>
    <w:tmpl w:val="83767835"/>
    <w:lvl w:ilvl="0" w:tentative="0">
      <w:start w:val="2"/>
      <w:numFmt w:val="chineseCounting"/>
      <w:suff w:val="nothing"/>
      <w:lvlText w:val="（%1）"/>
      <w:lvlJc w:val="left"/>
      <w:rPr>
        <w:rFonts w:hint="eastAsia"/>
      </w:rPr>
    </w:lvl>
  </w:abstractNum>
  <w:abstractNum w:abstractNumId="1">
    <w:nsid w:val="CF652CEC"/>
    <w:multiLevelType w:val="singleLevel"/>
    <w:tmpl w:val="CF652CEC"/>
    <w:lvl w:ilvl="0" w:tentative="0">
      <w:start w:val="9"/>
      <w:numFmt w:val="chineseCounting"/>
      <w:suff w:val="nothing"/>
      <w:lvlText w:val="%1、"/>
      <w:lvlJc w:val="left"/>
      <w:rPr>
        <w:rFonts w:hint="eastAsia"/>
      </w:rPr>
    </w:lvl>
  </w:abstractNum>
  <w:abstractNum w:abstractNumId="2">
    <w:nsid w:val="E2FA047D"/>
    <w:multiLevelType w:val="singleLevel"/>
    <w:tmpl w:val="E2FA047D"/>
    <w:lvl w:ilvl="0" w:tentative="0">
      <w:start w:val="3"/>
      <w:numFmt w:val="chineseCounting"/>
      <w:suff w:val="space"/>
      <w:lvlText w:val="第%1部分"/>
      <w:lvlJc w:val="left"/>
      <w:rPr>
        <w:rFonts w:hint="eastAsia" w:ascii="黑体" w:hAnsi="黑体" w:eastAsia="黑体" w:cs="黑体"/>
        <w:sz w:val="44"/>
        <w:szCs w:val="44"/>
      </w:rPr>
    </w:lvl>
  </w:abstractNum>
  <w:abstractNum w:abstractNumId="3">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4">
    <w:nsid w:val="3818A09A"/>
    <w:multiLevelType w:val="singleLevel"/>
    <w:tmpl w:val="3818A09A"/>
    <w:lvl w:ilvl="0" w:tentative="0">
      <w:start w:val="1"/>
      <w:numFmt w:val="chineseCounting"/>
      <w:suff w:val="nothing"/>
      <w:lvlText w:val="%1、"/>
      <w:lvlJc w:val="left"/>
      <w:rPr>
        <w:rFonts w:hint="eastAsia"/>
      </w:rPr>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dhM2FiODA2Y2E1MGE1ODRjZTU3ZjE4M2YxNzk5MzAifQ=="/>
  </w:docVars>
  <w:rsids>
    <w:rsidRoot w:val="00F1361C"/>
    <w:rsid w:val="000222C6"/>
    <w:rsid w:val="0002549F"/>
    <w:rsid w:val="000468DB"/>
    <w:rsid w:val="0006487A"/>
    <w:rsid w:val="00065F8F"/>
    <w:rsid w:val="00070A43"/>
    <w:rsid w:val="000768F2"/>
    <w:rsid w:val="0009184B"/>
    <w:rsid w:val="00094236"/>
    <w:rsid w:val="0009593C"/>
    <w:rsid w:val="00097322"/>
    <w:rsid w:val="000A6A92"/>
    <w:rsid w:val="000B047F"/>
    <w:rsid w:val="000B5923"/>
    <w:rsid w:val="000B5A48"/>
    <w:rsid w:val="000B6FF3"/>
    <w:rsid w:val="000C3467"/>
    <w:rsid w:val="000C3CA6"/>
    <w:rsid w:val="000D1267"/>
    <w:rsid w:val="000D1D50"/>
    <w:rsid w:val="000D5782"/>
    <w:rsid w:val="000E6613"/>
    <w:rsid w:val="000E7119"/>
    <w:rsid w:val="00114E9B"/>
    <w:rsid w:val="00142216"/>
    <w:rsid w:val="00144D6A"/>
    <w:rsid w:val="0014729F"/>
    <w:rsid w:val="00157BAB"/>
    <w:rsid w:val="001654D1"/>
    <w:rsid w:val="00174518"/>
    <w:rsid w:val="0018106D"/>
    <w:rsid w:val="001877A7"/>
    <w:rsid w:val="00191536"/>
    <w:rsid w:val="00196687"/>
    <w:rsid w:val="001C0962"/>
    <w:rsid w:val="001D7531"/>
    <w:rsid w:val="001E737D"/>
    <w:rsid w:val="001F0592"/>
    <w:rsid w:val="001F7506"/>
    <w:rsid w:val="002006CD"/>
    <w:rsid w:val="00202B36"/>
    <w:rsid w:val="00204B7A"/>
    <w:rsid w:val="00204CDE"/>
    <w:rsid w:val="0021101A"/>
    <w:rsid w:val="00220536"/>
    <w:rsid w:val="00235629"/>
    <w:rsid w:val="00260C38"/>
    <w:rsid w:val="002616C0"/>
    <w:rsid w:val="00265372"/>
    <w:rsid w:val="002662AA"/>
    <w:rsid w:val="00280496"/>
    <w:rsid w:val="00294DC9"/>
    <w:rsid w:val="00295495"/>
    <w:rsid w:val="002A31DE"/>
    <w:rsid w:val="002B2613"/>
    <w:rsid w:val="002D6D05"/>
    <w:rsid w:val="002F1818"/>
    <w:rsid w:val="002F567B"/>
    <w:rsid w:val="003216A9"/>
    <w:rsid w:val="00335A74"/>
    <w:rsid w:val="0036561B"/>
    <w:rsid w:val="0037013F"/>
    <w:rsid w:val="00380C92"/>
    <w:rsid w:val="003A484F"/>
    <w:rsid w:val="003A4883"/>
    <w:rsid w:val="003B0BE0"/>
    <w:rsid w:val="003B0C1B"/>
    <w:rsid w:val="003B688C"/>
    <w:rsid w:val="003C0291"/>
    <w:rsid w:val="003C39AE"/>
    <w:rsid w:val="003C7B60"/>
    <w:rsid w:val="003D0C0F"/>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66FFA"/>
    <w:rsid w:val="0057481D"/>
    <w:rsid w:val="0058486E"/>
    <w:rsid w:val="00585B33"/>
    <w:rsid w:val="0059014D"/>
    <w:rsid w:val="005B5C64"/>
    <w:rsid w:val="005C5337"/>
    <w:rsid w:val="005C6BD0"/>
    <w:rsid w:val="005D1C8B"/>
    <w:rsid w:val="005D468D"/>
    <w:rsid w:val="005D5CED"/>
    <w:rsid w:val="005F1A4C"/>
    <w:rsid w:val="00605688"/>
    <w:rsid w:val="006070AF"/>
    <w:rsid w:val="00607E6C"/>
    <w:rsid w:val="006101B1"/>
    <w:rsid w:val="00614E44"/>
    <w:rsid w:val="0062270A"/>
    <w:rsid w:val="00622830"/>
    <w:rsid w:val="00623DA0"/>
    <w:rsid w:val="00630AEF"/>
    <w:rsid w:val="006325F8"/>
    <w:rsid w:val="00633463"/>
    <w:rsid w:val="00634C9A"/>
    <w:rsid w:val="006440E4"/>
    <w:rsid w:val="0066343B"/>
    <w:rsid w:val="00664777"/>
    <w:rsid w:val="006748A4"/>
    <w:rsid w:val="00681A31"/>
    <w:rsid w:val="00683E73"/>
    <w:rsid w:val="006A3141"/>
    <w:rsid w:val="006A5E34"/>
    <w:rsid w:val="006B2422"/>
    <w:rsid w:val="006B2B9A"/>
    <w:rsid w:val="006C1937"/>
    <w:rsid w:val="006F020C"/>
    <w:rsid w:val="007127B7"/>
    <w:rsid w:val="0071798E"/>
    <w:rsid w:val="007416B6"/>
    <w:rsid w:val="00746F48"/>
    <w:rsid w:val="0075404D"/>
    <w:rsid w:val="0076182A"/>
    <w:rsid w:val="00767B7E"/>
    <w:rsid w:val="007770C3"/>
    <w:rsid w:val="00784D24"/>
    <w:rsid w:val="00785FBA"/>
    <w:rsid w:val="00786E4A"/>
    <w:rsid w:val="007875EB"/>
    <w:rsid w:val="0079426B"/>
    <w:rsid w:val="007D1682"/>
    <w:rsid w:val="007D312A"/>
    <w:rsid w:val="007D3F19"/>
    <w:rsid w:val="007E23B0"/>
    <w:rsid w:val="007E23E5"/>
    <w:rsid w:val="007F1991"/>
    <w:rsid w:val="007F2C2F"/>
    <w:rsid w:val="007F55FC"/>
    <w:rsid w:val="007F5665"/>
    <w:rsid w:val="00800112"/>
    <w:rsid w:val="00813348"/>
    <w:rsid w:val="008253BB"/>
    <w:rsid w:val="0083706E"/>
    <w:rsid w:val="008408F6"/>
    <w:rsid w:val="008423A5"/>
    <w:rsid w:val="00850625"/>
    <w:rsid w:val="00853718"/>
    <w:rsid w:val="00855221"/>
    <w:rsid w:val="00860645"/>
    <w:rsid w:val="00871F71"/>
    <w:rsid w:val="00872FD8"/>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6945"/>
    <w:rsid w:val="00951248"/>
    <w:rsid w:val="0095152F"/>
    <w:rsid w:val="00954C49"/>
    <w:rsid w:val="00955E37"/>
    <w:rsid w:val="0097099F"/>
    <w:rsid w:val="00971997"/>
    <w:rsid w:val="00971FFC"/>
    <w:rsid w:val="0098660A"/>
    <w:rsid w:val="009931C3"/>
    <w:rsid w:val="009B2C43"/>
    <w:rsid w:val="009B4EAE"/>
    <w:rsid w:val="009B7573"/>
    <w:rsid w:val="009C22F4"/>
    <w:rsid w:val="009C2A4B"/>
    <w:rsid w:val="009C2E98"/>
    <w:rsid w:val="009D3447"/>
    <w:rsid w:val="009D4711"/>
    <w:rsid w:val="009F1185"/>
    <w:rsid w:val="009F18CD"/>
    <w:rsid w:val="009F2A13"/>
    <w:rsid w:val="009F7527"/>
    <w:rsid w:val="00A04EB0"/>
    <w:rsid w:val="00A13CC1"/>
    <w:rsid w:val="00A16847"/>
    <w:rsid w:val="00A237D8"/>
    <w:rsid w:val="00A268C4"/>
    <w:rsid w:val="00A307CD"/>
    <w:rsid w:val="00A331C8"/>
    <w:rsid w:val="00A40A00"/>
    <w:rsid w:val="00A4142F"/>
    <w:rsid w:val="00A422EB"/>
    <w:rsid w:val="00A45BB7"/>
    <w:rsid w:val="00A56DF2"/>
    <w:rsid w:val="00A56E6E"/>
    <w:rsid w:val="00A67AB5"/>
    <w:rsid w:val="00A733B2"/>
    <w:rsid w:val="00A741C2"/>
    <w:rsid w:val="00A91760"/>
    <w:rsid w:val="00A93B00"/>
    <w:rsid w:val="00A93C21"/>
    <w:rsid w:val="00AB64C9"/>
    <w:rsid w:val="00AC3C6A"/>
    <w:rsid w:val="00AD5620"/>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944D6"/>
    <w:rsid w:val="00BB4DF0"/>
    <w:rsid w:val="00BC289F"/>
    <w:rsid w:val="00BC2D50"/>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87FD8"/>
    <w:rsid w:val="00C91381"/>
    <w:rsid w:val="00C91CBB"/>
    <w:rsid w:val="00CB4E70"/>
    <w:rsid w:val="00CC09B6"/>
    <w:rsid w:val="00CC666F"/>
    <w:rsid w:val="00CD1E3F"/>
    <w:rsid w:val="00CD747C"/>
    <w:rsid w:val="00CE44F6"/>
    <w:rsid w:val="00CE49DA"/>
    <w:rsid w:val="00CE7B61"/>
    <w:rsid w:val="00D00095"/>
    <w:rsid w:val="00D114F0"/>
    <w:rsid w:val="00D20620"/>
    <w:rsid w:val="00D254F7"/>
    <w:rsid w:val="00D26091"/>
    <w:rsid w:val="00D2685C"/>
    <w:rsid w:val="00D34E7C"/>
    <w:rsid w:val="00D35489"/>
    <w:rsid w:val="00D36AFE"/>
    <w:rsid w:val="00D51276"/>
    <w:rsid w:val="00D7035F"/>
    <w:rsid w:val="00DA634F"/>
    <w:rsid w:val="00DA65AC"/>
    <w:rsid w:val="00DB1913"/>
    <w:rsid w:val="00DC410D"/>
    <w:rsid w:val="00DC5A81"/>
    <w:rsid w:val="00DC68CA"/>
    <w:rsid w:val="00DC7CBA"/>
    <w:rsid w:val="00DD73B7"/>
    <w:rsid w:val="00DF28BC"/>
    <w:rsid w:val="00DF34B9"/>
    <w:rsid w:val="00E01053"/>
    <w:rsid w:val="00E07ACF"/>
    <w:rsid w:val="00E331A1"/>
    <w:rsid w:val="00E33202"/>
    <w:rsid w:val="00E336A9"/>
    <w:rsid w:val="00E472B1"/>
    <w:rsid w:val="00E50624"/>
    <w:rsid w:val="00E568DF"/>
    <w:rsid w:val="00E64269"/>
    <w:rsid w:val="00E82267"/>
    <w:rsid w:val="00E853CE"/>
    <w:rsid w:val="00E867B6"/>
    <w:rsid w:val="00EA010F"/>
    <w:rsid w:val="00ED1B63"/>
    <w:rsid w:val="00ED3C1F"/>
    <w:rsid w:val="00ED4085"/>
    <w:rsid w:val="00ED420E"/>
    <w:rsid w:val="00ED6FBE"/>
    <w:rsid w:val="00EE2F57"/>
    <w:rsid w:val="00EF4C34"/>
    <w:rsid w:val="00EF77C6"/>
    <w:rsid w:val="00F05438"/>
    <w:rsid w:val="00F1361C"/>
    <w:rsid w:val="00F156F0"/>
    <w:rsid w:val="00F160C7"/>
    <w:rsid w:val="00F2408F"/>
    <w:rsid w:val="00F240E9"/>
    <w:rsid w:val="00F36D8F"/>
    <w:rsid w:val="00F417B1"/>
    <w:rsid w:val="00F45853"/>
    <w:rsid w:val="00F602DF"/>
    <w:rsid w:val="00F754A1"/>
    <w:rsid w:val="00F81FD9"/>
    <w:rsid w:val="00F841AA"/>
    <w:rsid w:val="00F84A94"/>
    <w:rsid w:val="00F87E96"/>
    <w:rsid w:val="00FA23E8"/>
    <w:rsid w:val="00FD3CC1"/>
    <w:rsid w:val="00FF1E02"/>
    <w:rsid w:val="00FF30B4"/>
    <w:rsid w:val="05025563"/>
    <w:rsid w:val="053A62B5"/>
    <w:rsid w:val="09A263E7"/>
    <w:rsid w:val="0A2032A3"/>
    <w:rsid w:val="0B8A37D8"/>
    <w:rsid w:val="10C055FF"/>
    <w:rsid w:val="118107EC"/>
    <w:rsid w:val="11DD6519"/>
    <w:rsid w:val="1302190B"/>
    <w:rsid w:val="16BB723D"/>
    <w:rsid w:val="18015F3F"/>
    <w:rsid w:val="1BE8440E"/>
    <w:rsid w:val="1D155CEE"/>
    <w:rsid w:val="20F57F95"/>
    <w:rsid w:val="240371BF"/>
    <w:rsid w:val="25711CC6"/>
    <w:rsid w:val="25C741E6"/>
    <w:rsid w:val="262C3178"/>
    <w:rsid w:val="27842671"/>
    <w:rsid w:val="29FD04D3"/>
    <w:rsid w:val="2ABE7A3E"/>
    <w:rsid w:val="2CA234A8"/>
    <w:rsid w:val="2E2702EE"/>
    <w:rsid w:val="2EFA178C"/>
    <w:rsid w:val="30B46D73"/>
    <w:rsid w:val="319F7F4E"/>
    <w:rsid w:val="32D052CC"/>
    <w:rsid w:val="383D272C"/>
    <w:rsid w:val="39AE70AB"/>
    <w:rsid w:val="3C0C0783"/>
    <w:rsid w:val="3F50710E"/>
    <w:rsid w:val="3F9F3A96"/>
    <w:rsid w:val="44383A74"/>
    <w:rsid w:val="47376230"/>
    <w:rsid w:val="48BF60AB"/>
    <w:rsid w:val="48CF04D9"/>
    <w:rsid w:val="493C27E9"/>
    <w:rsid w:val="496F39ED"/>
    <w:rsid w:val="49B554E0"/>
    <w:rsid w:val="49FF41D3"/>
    <w:rsid w:val="4B4D3F94"/>
    <w:rsid w:val="4B9F6A04"/>
    <w:rsid w:val="4BE068DB"/>
    <w:rsid w:val="4BF6002B"/>
    <w:rsid w:val="4CC553A6"/>
    <w:rsid w:val="4ECE2238"/>
    <w:rsid w:val="510A113D"/>
    <w:rsid w:val="51DB4B86"/>
    <w:rsid w:val="55333C3E"/>
    <w:rsid w:val="5ABA6664"/>
    <w:rsid w:val="606B3D17"/>
    <w:rsid w:val="614557BC"/>
    <w:rsid w:val="64CA39A1"/>
    <w:rsid w:val="69630ADE"/>
    <w:rsid w:val="6C4A05C8"/>
    <w:rsid w:val="6D3B1A89"/>
    <w:rsid w:val="703717AC"/>
    <w:rsid w:val="71BF4EC2"/>
    <w:rsid w:val="72734D90"/>
    <w:rsid w:val="73006761"/>
    <w:rsid w:val="7412278C"/>
    <w:rsid w:val="743E43E5"/>
    <w:rsid w:val="74F57DE5"/>
    <w:rsid w:val="781C51FB"/>
    <w:rsid w:val="79E7B28D"/>
    <w:rsid w:val="7F9F20EE"/>
    <w:rsid w:val="9E3A10E2"/>
    <w:rsid w:val="F2E1F9D4"/>
    <w:rsid w:val="F788081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f">
      <v:fill on="t" focussize="0,0"/>
      <v:stroke on="f"/>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qFormat="1" w:unhideWhenUsed="0" w:uiPriority="99" w:semiHidden="0"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6"/>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27"/>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30"/>
    <w:unhideWhenUsed/>
    <w:qFormat/>
    <w:uiPriority w:val="9"/>
    <w:pPr>
      <w:keepNext/>
      <w:keepLines/>
      <w:spacing w:before="260" w:after="260" w:line="416" w:lineRule="auto"/>
      <w:outlineLvl w:val="2"/>
    </w:pPr>
    <w:rPr>
      <w:b/>
      <w:bCs/>
      <w:sz w:val="32"/>
      <w:szCs w:val="32"/>
    </w:rPr>
  </w:style>
  <w:style w:type="character" w:default="1" w:styleId="15">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Salutation"/>
    <w:basedOn w:val="1"/>
    <w:next w:val="1"/>
    <w:qFormat/>
    <w:uiPriority w:val="0"/>
    <w:rPr>
      <w:rFonts w:ascii="Times New Roman" w:hAnsi="Times New Roman"/>
    </w:rPr>
  </w:style>
  <w:style w:type="paragraph" w:styleId="6">
    <w:name w:val="Body Text"/>
    <w:basedOn w:val="1"/>
    <w:link w:val="23"/>
    <w:qFormat/>
    <w:uiPriority w:val="99"/>
    <w:pPr>
      <w:spacing w:beforeLines="30"/>
    </w:pPr>
    <w:rPr>
      <w:rFonts w:ascii="仿宋_GB2312" w:eastAsia="仿宋_GB2312"/>
      <w:kern w:val="0"/>
      <w:sz w:val="30"/>
    </w:rPr>
  </w:style>
  <w:style w:type="paragraph" w:styleId="7">
    <w:name w:val="toc 3"/>
    <w:basedOn w:val="1"/>
    <w:next w:val="1"/>
    <w:unhideWhenUsed/>
    <w:qFormat/>
    <w:uiPriority w:val="39"/>
    <w:pPr>
      <w:tabs>
        <w:tab w:val="right" w:leader="dot" w:pos="8296"/>
      </w:tabs>
      <w:ind w:left="840" w:leftChars="400"/>
    </w:pPr>
  </w:style>
  <w:style w:type="paragraph" w:styleId="8">
    <w:name w:val="Balloon Text"/>
    <w:basedOn w:val="1"/>
    <w:link w:val="29"/>
    <w:semiHidden/>
    <w:unhideWhenUsed/>
    <w:qFormat/>
    <w:uiPriority w:val="99"/>
    <w:rPr>
      <w:sz w:val="18"/>
      <w:szCs w:val="18"/>
    </w:rPr>
  </w:style>
  <w:style w:type="paragraph" w:styleId="9">
    <w:name w:val="footer"/>
    <w:basedOn w:val="1"/>
    <w:link w:val="21"/>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19"/>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2">
    <w:name w:val="table of figures"/>
    <w:basedOn w:val="1"/>
    <w:next w:val="1"/>
    <w:qFormat/>
    <w:uiPriority w:val="99"/>
    <w:pPr>
      <w:ind w:left="200" w:leftChars="200" w:hanging="200" w:hangingChars="200"/>
    </w:pPr>
    <w:rPr>
      <w:rFonts w:ascii="Calibri" w:hAnsi="Calibri" w:eastAsia="仿宋"/>
      <w:sz w:val="32"/>
      <w:szCs w:val="32"/>
    </w:rPr>
  </w:style>
  <w:style w:type="paragraph" w:styleId="13">
    <w:name w:val="toc 2"/>
    <w:basedOn w:val="1"/>
    <w:next w:val="1"/>
    <w:unhideWhenUsed/>
    <w:qFormat/>
    <w:uiPriority w:val="39"/>
    <w:pPr>
      <w:tabs>
        <w:tab w:val="right" w:leader="dot" w:pos="8296"/>
      </w:tabs>
      <w:ind w:left="420" w:leftChars="200"/>
    </w:pPr>
  </w:style>
  <w:style w:type="character" w:styleId="16">
    <w:name w:val="Strong"/>
    <w:basedOn w:val="15"/>
    <w:qFormat/>
    <w:uiPriority w:val="99"/>
    <w:rPr>
      <w:b/>
    </w:rPr>
  </w:style>
  <w:style w:type="character" w:styleId="17">
    <w:name w:val="Hyperlink"/>
    <w:basedOn w:val="15"/>
    <w:unhideWhenUsed/>
    <w:qFormat/>
    <w:uiPriority w:val="99"/>
    <w:rPr>
      <w:color w:val="0000FF" w:themeColor="hyperlink"/>
      <w:u w:val="single"/>
      <w14:textFill>
        <w14:solidFill>
          <w14:schemeClr w14:val="hlink"/>
        </w14:solidFill>
      </w14:textFill>
    </w:rPr>
  </w:style>
  <w:style w:type="character" w:customStyle="1" w:styleId="18">
    <w:name w:val="Header Char"/>
    <w:basedOn w:val="15"/>
    <w:semiHidden/>
    <w:qFormat/>
    <w:uiPriority w:val="99"/>
    <w:rPr>
      <w:rFonts w:ascii="Times New Roman" w:hAnsi="Times New Roman"/>
      <w:sz w:val="18"/>
      <w:szCs w:val="18"/>
    </w:rPr>
  </w:style>
  <w:style w:type="character" w:customStyle="1" w:styleId="19">
    <w:name w:val="页眉 Char"/>
    <w:link w:val="10"/>
    <w:semiHidden/>
    <w:qFormat/>
    <w:locked/>
    <w:uiPriority w:val="99"/>
    <w:rPr>
      <w:sz w:val="18"/>
    </w:rPr>
  </w:style>
  <w:style w:type="character" w:customStyle="1" w:styleId="20">
    <w:name w:val="Footer Char"/>
    <w:basedOn w:val="15"/>
    <w:semiHidden/>
    <w:qFormat/>
    <w:uiPriority w:val="99"/>
    <w:rPr>
      <w:rFonts w:ascii="Times New Roman" w:hAnsi="Times New Roman"/>
      <w:sz w:val="18"/>
      <w:szCs w:val="18"/>
    </w:rPr>
  </w:style>
  <w:style w:type="character" w:customStyle="1" w:styleId="21">
    <w:name w:val="页脚 Char"/>
    <w:link w:val="9"/>
    <w:qFormat/>
    <w:locked/>
    <w:uiPriority w:val="99"/>
    <w:rPr>
      <w:sz w:val="18"/>
    </w:rPr>
  </w:style>
  <w:style w:type="character" w:customStyle="1" w:styleId="22">
    <w:name w:val="Body Text Char"/>
    <w:basedOn w:val="15"/>
    <w:semiHidden/>
    <w:qFormat/>
    <w:uiPriority w:val="99"/>
    <w:rPr>
      <w:rFonts w:ascii="Times New Roman" w:hAnsi="Times New Roman"/>
      <w:szCs w:val="24"/>
    </w:rPr>
  </w:style>
  <w:style w:type="character" w:customStyle="1" w:styleId="23">
    <w:name w:val="正文文本 Char"/>
    <w:link w:val="6"/>
    <w:qFormat/>
    <w:locked/>
    <w:uiPriority w:val="99"/>
    <w:rPr>
      <w:rFonts w:ascii="仿宋_GB2312" w:hAnsi="Times New Roman" w:eastAsia="仿宋_GB2312"/>
      <w:sz w:val="24"/>
    </w:rPr>
  </w:style>
  <w:style w:type="paragraph" w:customStyle="1" w:styleId="24">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5">
    <w:name w:val="List Paragraph"/>
    <w:basedOn w:val="1"/>
    <w:qFormat/>
    <w:uiPriority w:val="34"/>
    <w:pPr>
      <w:ind w:firstLine="420" w:firstLineChars="200"/>
    </w:pPr>
  </w:style>
  <w:style w:type="character" w:customStyle="1" w:styleId="26">
    <w:name w:val="标题 1 Char"/>
    <w:basedOn w:val="15"/>
    <w:link w:val="3"/>
    <w:qFormat/>
    <w:uiPriority w:val="9"/>
    <w:rPr>
      <w:rFonts w:ascii="Times New Roman" w:hAnsi="Times New Roman"/>
      <w:b/>
      <w:bCs/>
      <w:kern w:val="44"/>
      <w:sz w:val="44"/>
      <w:szCs w:val="44"/>
    </w:rPr>
  </w:style>
  <w:style w:type="character" w:customStyle="1" w:styleId="27">
    <w:name w:val="标题 2 Char"/>
    <w:basedOn w:val="15"/>
    <w:link w:val="4"/>
    <w:qFormat/>
    <w:uiPriority w:val="9"/>
    <w:rPr>
      <w:rFonts w:asciiTheme="majorHAnsi" w:hAnsiTheme="majorHAnsi" w:eastAsiaTheme="majorEastAsia" w:cstheme="majorBidi"/>
      <w:b/>
      <w:bCs/>
      <w:kern w:val="2"/>
      <w:sz w:val="32"/>
      <w:szCs w:val="32"/>
    </w:rPr>
  </w:style>
  <w:style w:type="paragraph" w:customStyle="1" w:styleId="28">
    <w:name w:val="TOC 标题1"/>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9">
    <w:name w:val="批注框文本 Char"/>
    <w:basedOn w:val="15"/>
    <w:link w:val="8"/>
    <w:semiHidden/>
    <w:qFormat/>
    <w:uiPriority w:val="99"/>
    <w:rPr>
      <w:rFonts w:ascii="Times New Roman" w:hAnsi="Times New Roman"/>
      <w:kern w:val="2"/>
      <w:sz w:val="18"/>
      <w:szCs w:val="18"/>
    </w:rPr>
  </w:style>
  <w:style w:type="character" w:customStyle="1" w:styleId="30">
    <w:name w:val="标题 3 Char"/>
    <w:basedOn w:val="15"/>
    <w:link w:val="5"/>
    <w:qFormat/>
    <w:uiPriority w:val="9"/>
    <w:rPr>
      <w:rFonts w:ascii="Times New Roman" w:hAnsi="Times New Roman"/>
      <w:b/>
      <w:bCs/>
      <w:kern w:val="2"/>
      <w:sz w:val="32"/>
      <w:szCs w:val="32"/>
    </w:rPr>
  </w:style>
  <w:style w:type="paragraph" w:customStyle="1" w:styleId="31">
    <w:name w:val="TOC Heading"/>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paragraph" w:customStyle="1" w:styleId="32">
    <w:name w:val="常用样式（方正仿宋简）"/>
    <w:basedOn w:val="1"/>
    <w:qFormat/>
    <w:uiPriority w:val="0"/>
    <w:pPr>
      <w:spacing w:line="560" w:lineRule="exact"/>
      <w:ind w:firstLine="640" w:firstLineChars="200"/>
    </w:pPr>
    <w:rPr>
      <w:rFonts w:ascii="Times New Roman" w:hAnsi="Times New Roman" w:eastAsia="方正仿宋简体"/>
      <w:sz w:val="32"/>
    </w:rPr>
  </w:style>
</w:styles>
</file>

<file path=word/_rels/document.xml.rels><?xml version="1.0" encoding="UTF-8" standalone="yes"?>
<Relationships xmlns="http://schemas.openxmlformats.org/package/2006/relationships"><Relationship Id="rId9" Type="http://schemas.openxmlformats.org/officeDocument/2006/relationships/image" Target="media/image2.emf"/><Relationship Id="rId8" Type="http://schemas.openxmlformats.org/officeDocument/2006/relationships/oleObject" Target="embeddings/oleObject2.bin"/><Relationship Id="rId7" Type="http://schemas.openxmlformats.org/officeDocument/2006/relationships/image" Target="media/image1.emf"/><Relationship Id="rId6" Type="http://schemas.openxmlformats.org/officeDocument/2006/relationships/oleObject" Target="embeddings/oleObject1.bin"/><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7.emf"/><Relationship Id="rId18" Type="http://schemas.openxmlformats.org/officeDocument/2006/relationships/oleObject" Target="embeddings/oleObject7.bin"/><Relationship Id="rId17" Type="http://schemas.openxmlformats.org/officeDocument/2006/relationships/image" Target="media/image6.emf"/><Relationship Id="rId16" Type="http://schemas.openxmlformats.org/officeDocument/2006/relationships/oleObject" Target="embeddings/oleObject6.bin"/><Relationship Id="rId15" Type="http://schemas.openxmlformats.org/officeDocument/2006/relationships/image" Target="media/image5.emf"/><Relationship Id="rId14" Type="http://schemas.openxmlformats.org/officeDocument/2006/relationships/oleObject" Target="embeddings/oleObject5.bin"/><Relationship Id="rId13" Type="http://schemas.openxmlformats.org/officeDocument/2006/relationships/image" Target="media/image4.emf"/><Relationship Id="rId12" Type="http://schemas.openxmlformats.org/officeDocument/2006/relationships/oleObject" Target="embeddings/oleObject4.bin"/><Relationship Id="rId11" Type="http://schemas.openxmlformats.org/officeDocument/2006/relationships/image" Target="media/image3.emf"/><Relationship Id="rId10" Type="http://schemas.openxmlformats.org/officeDocument/2006/relationships/oleObject" Target="embeddings/oleObject3.bin"/><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7"/>
    <customShpInfo spid="_x0000_s1028"/>
    <customShpInfo spid="_x0000_s1029"/>
    <customShpInfo spid="_x0000_s1030"/>
    <customShpInfo spid="_x0000_s1031"/>
    <customShpInfo spid="_x0000_s103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49</Pages>
  <Words>19389</Words>
  <Characters>21927</Characters>
  <Lines>61</Lines>
  <Paragraphs>17</Paragraphs>
  <TotalTime>2</TotalTime>
  <ScaleCrop>false</ScaleCrop>
  <LinksUpToDate>false</LinksUpToDate>
  <CharactersWithSpaces>22903</CharactersWithSpaces>
  <Application>WPS Office_11.8.6.11825_F1E327BC-269C-435d-A152-05C5408002CA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2020-08-05T09:49:00Z</dcterms:created>
  <dc:creator>曹颖</dc:creator>
  <cp:lastModifiedBy>向红桔</cp:lastModifiedBy>
  <cp:lastPrinted>2023-07-31T10:35:00Z</cp:lastPrinted>
  <dcterms:modified xsi:type="dcterms:W3CDTF">2025-03-14T02:50:37Z</dcterms:modified>
  <dc:title>四川省***</dc:title>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2052-11.8.6.11825</vt:lpwstr>
  </property>
  <property fmtid="{D5CDD505-2E9C-101B-9397-08002B2CF9AE}" pid="3" name="ICV">
    <vt:lpwstr>44C0CCB7623F47D6B4D3602ABC61AC1F</vt:lpwstr>
  </property>
</Properties>
</file>