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大标宋_GBK" w:hAnsi="微软雅黑" w:eastAsia="方正大标宋_GBK" w:cs="宋体"/>
          <w:b/>
          <w:color w:val="000000"/>
          <w:kern w:val="0"/>
          <w:sz w:val="44"/>
          <w:szCs w:val="44"/>
        </w:rPr>
      </w:pPr>
      <w:r>
        <w:rPr>
          <w:rFonts w:hint="eastAsia" w:ascii="方正大标宋_GBK" w:hAnsi="微软雅黑" w:eastAsia="方正大标宋_GBK" w:cs="宋体"/>
          <w:b/>
          <w:color w:val="000000"/>
          <w:kern w:val="0"/>
          <w:sz w:val="44"/>
          <w:szCs w:val="44"/>
        </w:rPr>
        <w:t>旺苍县</w:t>
      </w:r>
      <w:r>
        <w:rPr>
          <w:rFonts w:hint="eastAsia" w:ascii="方正大标宋_GBK" w:hAnsi="微软雅黑" w:eastAsia="方正大标宋_GBK" w:cs="宋体"/>
          <w:b/>
          <w:color w:val="000000"/>
          <w:kern w:val="0"/>
          <w:sz w:val="44"/>
          <w:szCs w:val="44"/>
          <w:lang w:val="en-US" w:eastAsia="zh-CN"/>
        </w:rPr>
        <w:t>疾病预防控制中心</w:t>
      </w:r>
      <w:r>
        <w:rPr>
          <w:rFonts w:ascii="方正大标宋_GBK" w:hAnsi="微软雅黑" w:eastAsia="方正大标宋_GBK" w:cs="宋体"/>
          <w:b/>
          <w:color w:val="000000"/>
          <w:kern w:val="0"/>
          <w:sz w:val="44"/>
          <w:szCs w:val="44"/>
        </w:rPr>
        <w:t>部门</w:t>
      </w:r>
    </w:p>
    <w:p>
      <w:pPr>
        <w:widowControl/>
        <w:shd w:val="clear" w:color="auto" w:fill="FFFFFF"/>
        <w:spacing w:line="560" w:lineRule="exact"/>
        <w:jc w:val="center"/>
        <w:rPr>
          <w:rFonts w:ascii="方正大标宋_GBK" w:hAnsi="微软雅黑" w:eastAsia="方正大标宋_GBK" w:cs="宋体"/>
          <w:b/>
          <w:color w:val="000000"/>
          <w:kern w:val="0"/>
          <w:sz w:val="44"/>
          <w:szCs w:val="44"/>
        </w:rPr>
      </w:pPr>
      <w:r>
        <w:rPr>
          <w:rFonts w:hint="eastAsia" w:ascii="方正大标宋_GBK" w:hAnsi="微软雅黑" w:eastAsia="方正大标宋_GBK" w:cs="宋体"/>
          <w:b/>
          <w:color w:val="000000"/>
          <w:kern w:val="0"/>
          <w:sz w:val="44"/>
          <w:szCs w:val="44"/>
        </w:rPr>
        <w:t>202</w:t>
      </w:r>
      <w:r>
        <w:rPr>
          <w:rFonts w:hint="eastAsia" w:ascii="方正大标宋_GBK" w:hAnsi="微软雅黑" w:eastAsia="方正大标宋_GBK" w:cs="宋体"/>
          <w:b/>
          <w:color w:val="000000"/>
          <w:kern w:val="0"/>
          <w:sz w:val="44"/>
          <w:szCs w:val="44"/>
          <w:lang w:val="en-US" w:eastAsia="zh-CN"/>
        </w:rPr>
        <w:t>2</w:t>
      </w:r>
      <w:r>
        <w:rPr>
          <w:rFonts w:hint="eastAsia" w:ascii="方正大标宋_GBK" w:hAnsi="微软雅黑" w:eastAsia="方正大标宋_GBK" w:cs="宋体"/>
          <w:b/>
          <w:color w:val="000000"/>
          <w:kern w:val="0"/>
          <w:sz w:val="44"/>
          <w:szCs w:val="44"/>
        </w:rPr>
        <w:t>年部门预算及</w:t>
      </w:r>
      <w:r>
        <w:rPr>
          <w:rFonts w:ascii="方正大标宋_GBK" w:hAnsi="微软雅黑" w:eastAsia="方正大标宋_GBK" w:cs="宋体"/>
          <w:b/>
          <w:color w:val="000000"/>
          <w:kern w:val="0"/>
          <w:sz w:val="44"/>
          <w:szCs w:val="44"/>
        </w:rPr>
        <w:t>绩效目标</w:t>
      </w:r>
      <w:r>
        <w:rPr>
          <w:rFonts w:hint="eastAsia" w:ascii="方正大标宋_GBK" w:hAnsi="微软雅黑" w:eastAsia="方正大标宋_GBK" w:cs="宋体"/>
          <w:b/>
          <w:color w:val="000000"/>
          <w:kern w:val="0"/>
          <w:sz w:val="44"/>
          <w:szCs w:val="44"/>
        </w:rPr>
        <w:t>情况</w:t>
      </w:r>
    </w:p>
    <w:p>
      <w:pPr>
        <w:widowControl/>
        <w:shd w:val="clear" w:color="auto" w:fill="FFFFFF"/>
        <w:spacing w:line="560" w:lineRule="exact"/>
        <w:jc w:val="center"/>
        <w:rPr>
          <w:rFonts w:ascii="方正大标宋_GBK" w:hAnsi="微软雅黑" w:eastAsia="方正大标宋_GBK" w:cs="宋体"/>
          <w:b/>
          <w:color w:val="000000"/>
          <w:kern w:val="0"/>
          <w:sz w:val="44"/>
          <w:szCs w:val="44"/>
        </w:rPr>
      </w:pPr>
      <w:r>
        <w:rPr>
          <w:rFonts w:hint="eastAsia" w:ascii="方正大标宋_GBK" w:hAnsi="微软雅黑" w:eastAsia="方正大标宋_GBK" w:cs="宋体"/>
          <w:b/>
          <w:color w:val="000000"/>
          <w:kern w:val="0"/>
          <w:sz w:val="44"/>
          <w:szCs w:val="44"/>
        </w:rPr>
        <w:t>说  明</w:t>
      </w:r>
    </w:p>
    <w:p>
      <w:pPr>
        <w:widowControl/>
        <w:shd w:val="clear" w:color="auto" w:fill="FFFFFF"/>
        <w:spacing w:line="560" w:lineRule="exact"/>
        <w:ind w:firstLine="48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一、基本情况、职能</w:t>
      </w:r>
      <w:r>
        <w:rPr>
          <w:rFonts w:ascii="黑体" w:hAnsi="黑体" w:eastAsia="黑体" w:cs="宋体"/>
          <w:b/>
          <w:color w:val="333333"/>
          <w:kern w:val="0"/>
          <w:sz w:val="32"/>
          <w:szCs w:val="32"/>
        </w:rPr>
        <w:t>和主要工作</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旺苍县</w:t>
      </w:r>
      <w:r>
        <w:rPr>
          <w:rFonts w:hint="eastAsia" w:ascii="仿宋_GB2312" w:hAnsi="微软雅黑" w:eastAsia="仿宋_GB2312" w:cs="宋体"/>
          <w:color w:val="333333"/>
          <w:kern w:val="0"/>
          <w:sz w:val="32"/>
          <w:szCs w:val="32"/>
          <w:lang w:val="en-US" w:eastAsia="zh-CN"/>
        </w:rPr>
        <w:t>疾病预防控制中心</w:t>
      </w:r>
      <w:r>
        <w:rPr>
          <w:rFonts w:hint="eastAsia" w:ascii="仿宋_GB2312" w:hAnsi="微软雅黑" w:eastAsia="仿宋_GB2312" w:cs="宋体"/>
          <w:color w:val="333333"/>
          <w:kern w:val="0"/>
          <w:sz w:val="32"/>
          <w:szCs w:val="32"/>
        </w:rPr>
        <w:t>部门下属二级预算单位</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个。总编制</w:t>
      </w:r>
      <w:r>
        <w:rPr>
          <w:rFonts w:hint="eastAsia" w:ascii="仿宋_GB2312" w:hAnsi="微软雅黑" w:eastAsia="仿宋_GB2312" w:cs="宋体"/>
          <w:color w:val="333333"/>
          <w:kern w:val="0"/>
          <w:sz w:val="32"/>
          <w:szCs w:val="32"/>
          <w:lang w:val="en-US" w:eastAsia="zh-CN"/>
        </w:rPr>
        <w:t>55</w:t>
      </w:r>
      <w:r>
        <w:rPr>
          <w:rFonts w:hint="eastAsia" w:ascii="仿宋_GB2312" w:hAnsi="微软雅黑" w:eastAsia="仿宋_GB2312" w:cs="宋体"/>
          <w:color w:val="333333"/>
          <w:kern w:val="0"/>
          <w:sz w:val="32"/>
          <w:szCs w:val="32"/>
        </w:rPr>
        <w:t>名，其中行政编制</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名，机关工勤编制</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名，事业编制</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名（</w:t>
      </w:r>
      <w:r>
        <w:rPr>
          <w:rFonts w:ascii="仿宋_GB2312" w:hAnsi="微软雅黑" w:eastAsia="仿宋_GB2312" w:cs="宋体"/>
          <w:color w:val="333333"/>
          <w:kern w:val="0"/>
          <w:sz w:val="32"/>
          <w:szCs w:val="32"/>
        </w:rPr>
        <w:t>其中</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参照</w:t>
      </w:r>
      <w:r>
        <w:rPr>
          <w:rFonts w:hint="eastAsia" w:ascii="仿宋_GB2312" w:hAnsi="微软雅黑" w:eastAsia="仿宋_GB2312" w:cs="宋体"/>
          <w:color w:val="333333"/>
          <w:kern w:val="0"/>
          <w:sz w:val="32"/>
          <w:szCs w:val="32"/>
        </w:rPr>
        <w:t>公务员法管理的事业编制</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名）。在职人员总数</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人，其中：</w:t>
      </w:r>
      <w:r>
        <w:rPr>
          <w:rFonts w:ascii="仿宋_GB2312" w:hAnsi="微软雅黑" w:eastAsia="仿宋_GB2312" w:cs="宋体"/>
          <w:color w:val="333333"/>
          <w:kern w:val="0"/>
          <w:sz w:val="32"/>
          <w:szCs w:val="32"/>
        </w:rPr>
        <w:t>公务</w:t>
      </w:r>
      <w:r>
        <w:rPr>
          <w:rFonts w:hint="eastAsia" w:ascii="仿宋_GB2312" w:hAnsi="微软雅黑" w:eastAsia="仿宋_GB2312" w:cs="宋体"/>
          <w:color w:val="333333"/>
          <w:kern w:val="0"/>
          <w:sz w:val="32"/>
          <w:szCs w:val="32"/>
        </w:rPr>
        <w:t>员</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人，</w:t>
      </w:r>
      <w:r>
        <w:rPr>
          <w:rFonts w:ascii="仿宋_GB2312" w:hAnsi="微软雅黑" w:eastAsia="仿宋_GB2312" w:cs="宋体"/>
          <w:color w:val="333333"/>
          <w:kern w:val="0"/>
          <w:sz w:val="32"/>
          <w:szCs w:val="32"/>
        </w:rPr>
        <w:t>机关</w:t>
      </w:r>
      <w:r>
        <w:rPr>
          <w:rFonts w:hint="eastAsia" w:ascii="仿宋_GB2312" w:hAnsi="微软雅黑" w:eastAsia="仿宋_GB2312" w:cs="宋体"/>
          <w:color w:val="333333"/>
          <w:kern w:val="0"/>
          <w:sz w:val="32"/>
          <w:szCs w:val="32"/>
        </w:rPr>
        <w:t>工勤人员</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人，事业人员</w:t>
      </w:r>
      <w:r>
        <w:rPr>
          <w:rFonts w:hint="eastAsia" w:ascii="仿宋_GB2312" w:hAnsi="微软雅黑" w:eastAsia="仿宋_GB2312" w:cs="宋体"/>
          <w:color w:val="333333"/>
          <w:kern w:val="0"/>
          <w:sz w:val="32"/>
          <w:szCs w:val="32"/>
          <w:lang w:val="en-US" w:eastAsia="zh-CN"/>
        </w:rPr>
        <w:t>36</w:t>
      </w:r>
      <w:r>
        <w:rPr>
          <w:rFonts w:hint="eastAsia" w:ascii="仿宋_GB2312" w:hAnsi="微软雅黑" w:eastAsia="仿宋_GB2312" w:cs="宋体"/>
          <w:color w:val="333333"/>
          <w:kern w:val="0"/>
          <w:sz w:val="32"/>
          <w:szCs w:val="32"/>
        </w:rPr>
        <w:t>人（</w:t>
      </w:r>
      <w:r>
        <w:rPr>
          <w:rFonts w:ascii="仿宋_GB2312" w:hAnsi="微软雅黑" w:eastAsia="仿宋_GB2312" w:cs="宋体"/>
          <w:color w:val="333333"/>
          <w:kern w:val="0"/>
          <w:sz w:val="32"/>
          <w:szCs w:val="32"/>
        </w:rPr>
        <w:t>其中</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参照</w:t>
      </w:r>
      <w:r>
        <w:rPr>
          <w:rFonts w:hint="eastAsia" w:ascii="仿宋_GB2312" w:hAnsi="微软雅黑" w:eastAsia="仿宋_GB2312" w:cs="宋体"/>
          <w:color w:val="333333"/>
          <w:kern w:val="0"/>
          <w:sz w:val="32"/>
          <w:szCs w:val="32"/>
        </w:rPr>
        <w:t>公务员法管理的事业人员</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人）。固定资产总额</w:t>
      </w:r>
      <w:r>
        <w:rPr>
          <w:rFonts w:hint="eastAsia" w:ascii="仿宋_GB2312" w:hAnsi="微软雅黑" w:eastAsia="仿宋_GB2312" w:cs="宋体"/>
          <w:color w:val="333333"/>
          <w:kern w:val="0"/>
          <w:sz w:val="32"/>
          <w:szCs w:val="32"/>
          <w:lang w:val="en-US" w:eastAsia="zh-CN"/>
        </w:rPr>
        <w:t>1654.51</w:t>
      </w:r>
      <w:r>
        <w:rPr>
          <w:rFonts w:hint="eastAsia" w:ascii="仿宋_GB2312" w:hAnsi="微软雅黑" w:eastAsia="仿宋_GB2312" w:cs="宋体"/>
          <w:color w:val="333333"/>
          <w:kern w:val="0"/>
          <w:sz w:val="32"/>
          <w:szCs w:val="32"/>
        </w:rPr>
        <w:t>万元。</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微软雅黑" w:eastAsia="仿宋_GB2312" w:cs="宋体"/>
          <w:color w:val="333333"/>
          <w:kern w:val="0"/>
          <w:sz w:val="32"/>
          <w:szCs w:val="32"/>
        </w:rPr>
        <w:t>基本职能职责如下：</w:t>
      </w:r>
      <w:r>
        <w:rPr>
          <w:rFonts w:hint="eastAsia" w:ascii="仿宋_GB2312" w:hAnsi="仿宋" w:eastAsia="仿宋_GB2312" w:cs="Times New Roman"/>
          <w:sz w:val="32"/>
          <w:szCs w:val="32"/>
        </w:rPr>
        <w:t>我单位属财政全额预算拨款的卫生事业单位，上级主管部门旺苍县卫生局。主要职能有以下七项：①疾病预防与控制，②突发公共卫生事件应急处置，③疫情与健康相关信息管理，④健康危害因素监测与控制⑤实验室检测与评价⑥健康教育与健康促进⑦技术指导与应用研究</w:t>
      </w:r>
      <w:r>
        <w:rPr>
          <w:rFonts w:hint="eastAsia" w:ascii="仿宋_GB2312" w:hAnsi="仿宋" w:eastAsia="仿宋_GB2312" w:cs="Times New Roman"/>
          <w:sz w:val="32"/>
          <w:szCs w:val="32"/>
          <w:lang w:eastAsia="zh-CN"/>
        </w:rPr>
        <w:t>。</w:t>
      </w:r>
    </w:p>
    <w:p>
      <w:pPr>
        <w:widowControl/>
        <w:shd w:val="clear" w:color="auto" w:fill="FFFFFF"/>
        <w:spacing w:line="560" w:lineRule="exact"/>
        <w:ind w:firstLine="640" w:firstLineChars="200"/>
        <w:rPr>
          <w:rFonts w:ascii="黑体" w:hAnsi="黑体" w:eastAsia="黑体" w:cs="宋体"/>
          <w:b/>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年重点</w:t>
      </w:r>
      <w:r>
        <w:rPr>
          <w:rFonts w:ascii="仿宋_GB2312" w:hAnsi="微软雅黑" w:eastAsia="仿宋_GB2312" w:cs="宋体"/>
          <w:color w:val="333333"/>
          <w:kern w:val="0"/>
          <w:sz w:val="32"/>
          <w:szCs w:val="32"/>
        </w:rPr>
        <w:t>工作：</w:t>
      </w:r>
      <w:r>
        <w:rPr>
          <w:rFonts w:hint="eastAsia" w:ascii="仿宋_GB2312" w:hAnsi="微软雅黑" w:eastAsia="仿宋_GB2312" w:cs="宋体"/>
          <w:color w:val="333333"/>
          <w:kern w:val="0"/>
          <w:sz w:val="32"/>
          <w:szCs w:val="32"/>
        </w:rPr>
        <w:t>一是</w:t>
      </w:r>
      <w:r>
        <w:rPr>
          <w:rFonts w:hint="eastAsia" w:ascii="仿宋_GB2312" w:hAnsi="黑体" w:eastAsia="仿宋_GB2312" w:cs="黑体"/>
          <w:bCs/>
          <w:color w:val="000000"/>
          <w:sz w:val="32"/>
          <w:szCs w:val="32"/>
        </w:rPr>
        <w:t>加强传染病报告与管理工作</w:t>
      </w:r>
      <w:r>
        <w:rPr>
          <w:rFonts w:hint="eastAsia" w:ascii="仿宋_GB2312" w:hAnsi="微软雅黑" w:eastAsia="仿宋_GB2312" w:cs="宋体"/>
          <w:color w:val="333333"/>
          <w:kern w:val="0"/>
          <w:sz w:val="32"/>
          <w:szCs w:val="32"/>
        </w:rPr>
        <w:t>，二是</w:t>
      </w:r>
      <w:r>
        <w:rPr>
          <w:rFonts w:hint="eastAsia" w:ascii="仿宋_GB2312" w:hAnsi="黑体" w:eastAsia="仿宋_GB2312" w:cs="黑体"/>
          <w:bCs/>
          <w:color w:val="000000"/>
          <w:sz w:val="32"/>
          <w:szCs w:val="32"/>
        </w:rPr>
        <w:t>重大传染病和重点疾病防控工作</w:t>
      </w:r>
      <w:r>
        <w:rPr>
          <w:rFonts w:hint="eastAsia" w:ascii="仿宋_GB2312" w:hAnsi="微软雅黑" w:eastAsia="仿宋_GB2312" w:cs="宋体"/>
          <w:color w:val="333333"/>
          <w:kern w:val="0"/>
          <w:sz w:val="32"/>
          <w:szCs w:val="32"/>
        </w:rPr>
        <w:t>，三是</w:t>
      </w:r>
      <w:r>
        <w:rPr>
          <w:rFonts w:hint="eastAsia" w:ascii="仿宋_GB2312" w:hAnsi="黑体" w:eastAsia="仿宋_GB2312" w:cs="黑体"/>
          <w:bCs/>
          <w:color w:val="000000"/>
          <w:sz w:val="32"/>
          <w:szCs w:val="32"/>
        </w:rPr>
        <w:t>免疫规划工作，四是地方病和慢性病防治工作，五是基本公共卫生服务工作。</w:t>
      </w:r>
      <w:r>
        <w:rPr>
          <w:rFonts w:hint="eastAsia" w:ascii="黑体" w:hAnsi="黑体" w:eastAsia="黑体" w:cs="宋体"/>
          <w:b/>
          <w:color w:val="333333"/>
          <w:kern w:val="0"/>
          <w:sz w:val="32"/>
          <w:szCs w:val="32"/>
        </w:rPr>
        <w:t>二、收支预算情况说明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按照综合预算的原则，所有收入和支出均纳入部门预算管理。202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年收支总预算</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年收支预算总数增加</w:t>
      </w:r>
      <w:r>
        <w:rPr>
          <w:rFonts w:hint="eastAsia" w:ascii="仿宋_GB2312" w:hAnsi="微软雅黑" w:eastAsia="仿宋_GB2312" w:cs="宋体"/>
          <w:color w:val="333333"/>
          <w:kern w:val="0"/>
          <w:sz w:val="32"/>
          <w:szCs w:val="32"/>
          <w:lang w:val="en-US" w:eastAsia="zh-CN"/>
        </w:rPr>
        <w:t>509509.62</w:t>
      </w:r>
      <w:r>
        <w:rPr>
          <w:rFonts w:hint="eastAsia" w:ascii="仿宋_GB2312" w:hAnsi="微软雅黑" w:eastAsia="仿宋_GB2312" w:cs="宋体"/>
          <w:color w:val="333333"/>
          <w:kern w:val="0"/>
          <w:sz w:val="32"/>
          <w:szCs w:val="32"/>
        </w:rPr>
        <w:t>元，主要原因增加了公共卫生服务中央补助资金（结核病、免疫规划、精神疾病和慢性病防治）。</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（一）收入预算情况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年收入预算</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元，其中：一般公共预算拨款收入</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政府性基金预算拨款收入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0</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国有资本</w:t>
      </w:r>
      <w:r>
        <w:rPr>
          <w:rFonts w:hint="eastAsia" w:ascii="仿宋_GB2312" w:hAnsi="微软雅黑" w:eastAsia="仿宋_GB2312" w:cs="宋体"/>
          <w:color w:val="333333"/>
          <w:kern w:val="0"/>
          <w:sz w:val="32"/>
          <w:szCs w:val="32"/>
        </w:rPr>
        <w:t>经营</w:t>
      </w:r>
      <w:r>
        <w:rPr>
          <w:rFonts w:ascii="仿宋_GB2312" w:hAnsi="微软雅黑" w:eastAsia="仿宋_GB2312" w:cs="宋体"/>
          <w:color w:val="333333"/>
          <w:kern w:val="0"/>
          <w:sz w:val="32"/>
          <w:szCs w:val="32"/>
        </w:rPr>
        <w:t>预算</w:t>
      </w:r>
      <w:r>
        <w:rPr>
          <w:rFonts w:hint="eastAsia" w:ascii="仿宋_GB2312" w:hAnsi="微软雅黑" w:eastAsia="仿宋_GB2312" w:cs="宋体"/>
          <w:color w:val="333333"/>
          <w:kern w:val="0"/>
          <w:sz w:val="32"/>
          <w:szCs w:val="32"/>
        </w:rPr>
        <w:t>拨款</w:t>
      </w:r>
      <w:r>
        <w:rPr>
          <w:rFonts w:ascii="仿宋_GB2312" w:hAnsi="微软雅黑" w:eastAsia="仿宋_GB2312" w:cs="宋体"/>
          <w:color w:val="333333"/>
          <w:kern w:val="0"/>
          <w:sz w:val="32"/>
          <w:szCs w:val="32"/>
        </w:rPr>
        <w:t>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，占</w:t>
      </w:r>
      <w:r>
        <w:rPr>
          <w:rFonts w:hint="eastAsia" w:ascii="仿宋_GB2312" w:hAnsi="微软雅黑" w:eastAsia="仿宋_GB2312" w:cs="宋体"/>
          <w:color w:val="333333"/>
          <w:kern w:val="0"/>
          <w:sz w:val="32"/>
          <w:szCs w:val="32"/>
          <w:lang w:val="en-US" w:eastAsia="zh-CN"/>
        </w:rPr>
        <w:t>0</w:t>
      </w:r>
      <w:r>
        <w:rPr>
          <w:rFonts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（二）支出预算情况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年支出预算</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元，其中：基本支出5029678.62元，占</w:t>
      </w:r>
      <w:r>
        <w:rPr>
          <w:rFonts w:hint="eastAsia" w:ascii="仿宋_GB2312" w:hAnsi="微软雅黑" w:eastAsia="仿宋_GB2312" w:cs="宋体"/>
          <w:color w:val="333333"/>
          <w:kern w:val="0"/>
          <w:sz w:val="32"/>
          <w:szCs w:val="32"/>
          <w:lang w:val="en-US" w:eastAsia="zh-CN"/>
        </w:rPr>
        <w:t>64.92</w:t>
      </w:r>
      <w:r>
        <w:rPr>
          <w:rFonts w:hint="eastAsia" w:ascii="仿宋_GB2312" w:hAnsi="微软雅黑" w:eastAsia="仿宋_GB2312" w:cs="宋体"/>
          <w:color w:val="333333"/>
          <w:kern w:val="0"/>
          <w:sz w:val="32"/>
          <w:szCs w:val="32"/>
        </w:rPr>
        <w:t>%；项目支出</w:t>
      </w:r>
      <w:r>
        <w:rPr>
          <w:rFonts w:hint="eastAsia" w:ascii="仿宋_GB2312" w:hAnsi="微软雅黑" w:eastAsia="仿宋_GB2312" w:cs="宋体"/>
          <w:color w:val="333333"/>
          <w:kern w:val="0"/>
          <w:sz w:val="32"/>
          <w:szCs w:val="32"/>
          <w:lang w:val="en-US" w:eastAsia="zh-CN"/>
        </w:rPr>
        <w:t>2717400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35.07</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三、财政</w:t>
      </w:r>
      <w:r>
        <w:rPr>
          <w:rFonts w:ascii="黑体" w:hAnsi="黑体" w:eastAsia="黑体" w:cs="宋体"/>
          <w:b/>
          <w:color w:val="333333"/>
          <w:kern w:val="0"/>
          <w:sz w:val="32"/>
          <w:szCs w:val="32"/>
        </w:rPr>
        <w:t>拨款</w:t>
      </w:r>
      <w:r>
        <w:rPr>
          <w:rFonts w:hint="eastAsia" w:ascii="黑体" w:hAnsi="黑体" w:eastAsia="黑体" w:cs="宋体"/>
          <w:b/>
          <w:color w:val="333333"/>
          <w:kern w:val="0"/>
          <w:sz w:val="32"/>
          <w:szCs w:val="32"/>
        </w:rPr>
        <w:t>收支预算情况说明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年财政</w:t>
      </w:r>
      <w:r>
        <w:rPr>
          <w:rFonts w:ascii="仿宋_GB2312" w:hAnsi="微软雅黑" w:eastAsia="仿宋_GB2312" w:cs="宋体"/>
          <w:color w:val="333333"/>
          <w:kern w:val="0"/>
          <w:sz w:val="32"/>
          <w:szCs w:val="32"/>
        </w:rPr>
        <w:t>拨款</w:t>
      </w:r>
      <w:r>
        <w:rPr>
          <w:rFonts w:hint="eastAsia" w:ascii="仿宋_GB2312" w:hAnsi="微软雅黑" w:eastAsia="仿宋_GB2312" w:cs="宋体"/>
          <w:color w:val="333333"/>
          <w:kern w:val="0"/>
          <w:sz w:val="32"/>
          <w:szCs w:val="32"/>
        </w:rPr>
        <w:t>收支总预算</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年收支预算总数增加</w:t>
      </w:r>
      <w:r>
        <w:rPr>
          <w:rFonts w:hint="eastAsia" w:ascii="仿宋_GB2312" w:hAnsi="微软雅黑" w:eastAsia="仿宋_GB2312" w:cs="宋体"/>
          <w:color w:val="333333"/>
          <w:kern w:val="0"/>
          <w:sz w:val="32"/>
          <w:szCs w:val="32"/>
          <w:lang w:val="en-US" w:eastAsia="zh-CN"/>
        </w:rPr>
        <w:t>509509.62</w:t>
      </w:r>
      <w:r>
        <w:rPr>
          <w:rFonts w:hint="eastAsia" w:ascii="仿宋_GB2312" w:hAnsi="微软雅黑" w:eastAsia="仿宋_GB2312" w:cs="宋体"/>
          <w:color w:val="333333"/>
          <w:kern w:val="0"/>
          <w:sz w:val="32"/>
          <w:szCs w:val="32"/>
        </w:rPr>
        <w:t>元，主要原因增加了公共卫生服务中央补助资金（结核病、免疫规划、精神疾病和慢性病防治）。</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收入包括：本年一般公共预算拨款收入</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政府性基金预算拨款收入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，国有资本</w:t>
      </w:r>
      <w:r>
        <w:rPr>
          <w:rFonts w:hint="eastAsia" w:ascii="仿宋_GB2312" w:hAnsi="微软雅黑" w:eastAsia="仿宋_GB2312" w:cs="宋体"/>
          <w:color w:val="333333"/>
          <w:kern w:val="0"/>
          <w:sz w:val="32"/>
          <w:szCs w:val="32"/>
        </w:rPr>
        <w:t>经营</w:t>
      </w:r>
      <w:r>
        <w:rPr>
          <w:rFonts w:ascii="仿宋_GB2312" w:hAnsi="微软雅黑" w:eastAsia="仿宋_GB2312" w:cs="宋体"/>
          <w:color w:val="333333"/>
          <w:kern w:val="0"/>
          <w:sz w:val="32"/>
          <w:szCs w:val="32"/>
        </w:rPr>
        <w:t>预算拨款收入</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元。支出包括：一般公共服务支出</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元、国防</w:t>
      </w:r>
      <w:r>
        <w:rPr>
          <w:rFonts w:ascii="仿宋_GB2312" w:hAnsi="微软雅黑" w:eastAsia="仿宋_GB2312" w:cs="宋体"/>
          <w:color w:val="333333"/>
          <w:kern w:val="0"/>
          <w:sz w:val="32"/>
          <w:szCs w:val="32"/>
        </w:rPr>
        <w:t>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教育支出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四、一般公共预算当年拨款情况说明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（一）一般公共预算当年拨款规模变化情况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年一般公共预算当年拨款</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年收支预算总数增加</w:t>
      </w:r>
      <w:r>
        <w:rPr>
          <w:rFonts w:hint="eastAsia" w:ascii="仿宋_GB2312" w:hAnsi="微软雅黑" w:eastAsia="仿宋_GB2312" w:cs="宋体"/>
          <w:color w:val="333333"/>
          <w:kern w:val="0"/>
          <w:sz w:val="32"/>
          <w:szCs w:val="32"/>
          <w:lang w:val="en-US" w:eastAsia="zh-CN"/>
        </w:rPr>
        <w:t>509509.62</w:t>
      </w:r>
      <w:r>
        <w:rPr>
          <w:rFonts w:hint="eastAsia" w:ascii="仿宋_GB2312" w:hAnsi="微软雅黑" w:eastAsia="仿宋_GB2312" w:cs="宋体"/>
          <w:color w:val="333333"/>
          <w:kern w:val="0"/>
          <w:sz w:val="32"/>
          <w:szCs w:val="32"/>
        </w:rPr>
        <w:t>元，主要原因增加了公共卫生服务中央补助资金（结核病、免疫规划、精神疾病和慢性病防治）。</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（二）一般公共预算当年拨款结构情况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一般公共服务支出</w:t>
      </w:r>
      <w:r>
        <w:rPr>
          <w:rFonts w:hint="eastAsia" w:ascii="仿宋_GB2312" w:hAnsi="微软雅黑" w:eastAsia="仿宋_GB2312" w:cs="宋体"/>
          <w:color w:val="333333"/>
          <w:kern w:val="0"/>
          <w:sz w:val="32"/>
          <w:szCs w:val="32"/>
          <w:lang w:val="en-US" w:eastAsia="zh-CN"/>
        </w:rPr>
        <w:t>7747078.62</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%；公共</w:t>
      </w:r>
      <w:r>
        <w:rPr>
          <w:rFonts w:ascii="仿宋_GB2312" w:hAnsi="微软雅黑" w:eastAsia="仿宋_GB2312" w:cs="宋体"/>
          <w:color w:val="333333"/>
          <w:kern w:val="0"/>
          <w:sz w:val="32"/>
          <w:szCs w:val="32"/>
        </w:rPr>
        <w:t>安全支出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教育支出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（三）一般公共预算当年拨款具体使用情况</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1.一般公共服务（类）人大事务（款）行政运行（项）202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年预算数为</w:t>
      </w:r>
      <w:r>
        <w:rPr>
          <w:rFonts w:hint="eastAsia" w:ascii="仿宋_GB2312" w:hAnsi="微软雅黑" w:eastAsia="仿宋_GB2312" w:cs="宋体"/>
          <w:color w:val="333333"/>
          <w:kern w:val="0"/>
          <w:sz w:val="32"/>
          <w:szCs w:val="32"/>
          <w:lang w:val="en-US" w:eastAsia="zh-CN"/>
        </w:rPr>
        <w:t>509509.62</w:t>
      </w:r>
      <w:r>
        <w:rPr>
          <w:rFonts w:hint="eastAsia" w:ascii="仿宋_GB2312" w:hAnsi="微软雅黑" w:eastAsia="仿宋_GB2312" w:cs="宋体"/>
          <w:color w:val="333333"/>
          <w:kern w:val="0"/>
          <w:sz w:val="32"/>
          <w:szCs w:val="32"/>
        </w:rPr>
        <w:t>元，主要用于：人员支出</w:t>
      </w:r>
      <w:r>
        <w:rPr>
          <w:rFonts w:hint="eastAsia" w:ascii="仿宋_GB2312" w:hAnsi="微软雅黑" w:eastAsia="仿宋_GB2312" w:cs="宋体"/>
          <w:color w:val="333333"/>
          <w:kern w:val="0"/>
          <w:sz w:val="32"/>
          <w:szCs w:val="32"/>
          <w:lang w:val="en-US" w:eastAsia="zh-CN"/>
        </w:rPr>
        <w:t>4609678.62</w:t>
      </w:r>
      <w:r>
        <w:rPr>
          <w:rFonts w:hint="eastAsia" w:ascii="仿宋_GB2312" w:hAnsi="微软雅黑" w:eastAsia="仿宋_GB2312" w:cs="宋体"/>
          <w:color w:val="333333"/>
          <w:kern w:val="0"/>
          <w:sz w:val="32"/>
          <w:szCs w:val="32"/>
        </w:rPr>
        <w:t>元，公用支出</w:t>
      </w:r>
      <w:r>
        <w:rPr>
          <w:rFonts w:hint="eastAsia" w:ascii="仿宋_GB2312" w:hAnsi="微软雅黑" w:eastAsia="仿宋_GB2312" w:cs="宋体"/>
          <w:color w:val="333333"/>
          <w:kern w:val="0"/>
          <w:sz w:val="32"/>
          <w:szCs w:val="32"/>
          <w:lang w:val="en-US" w:eastAsia="zh-CN"/>
        </w:rPr>
        <w:t>42000</w:t>
      </w:r>
      <w:r>
        <w:rPr>
          <w:rFonts w:hint="eastAsia" w:ascii="仿宋_GB2312" w:hAnsi="微软雅黑" w:eastAsia="仿宋_GB2312" w:cs="宋体"/>
          <w:color w:val="333333"/>
          <w:kern w:val="0"/>
          <w:sz w:val="32"/>
          <w:szCs w:val="32"/>
        </w:rPr>
        <w:t>元</w:t>
      </w:r>
      <w:r>
        <w:rPr>
          <w:rFonts w:hint="eastAsia" w:ascii="仿宋_GB2312" w:hAnsi="微软雅黑" w:eastAsia="仿宋_GB2312" w:cs="宋体"/>
          <w:color w:val="333333"/>
          <w:kern w:val="0"/>
          <w:sz w:val="32"/>
          <w:szCs w:val="32"/>
          <w:lang w:eastAsia="zh-CN"/>
        </w:rPr>
        <w:t>。</w:t>
      </w:r>
    </w:p>
    <w:p>
      <w:pPr>
        <w:widowControl/>
        <w:shd w:val="clear" w:color="auto" w:fill="FFFFFF"/>
        <w:spacing w:line="560" w:lineRule="exact"/>
        <w:ind w:firstLine="640" w:firstLineChars="200"/>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2.一般公共服务（类）人大</w:t>
      </w:r>
      <w:r>
        <w:rPr>
          <w:rFonts w:ascii="仿宋_GB2312" w:hAnsi="微软雅黑" w:eastAsia="仿宋_GB2312" w:cs="宋体"/>
          <w:color w:val="333333"/>
          <w:kern w:val="0"/>
          <w:sz w:val="32"/>
          <w:szCs w:val="32"/>
        </w:rPr>
        <w:t>事务</w:t>
      </w:r>
      <w:r>
        <w:rPr>
          <w:rFonts w:hint="eastAsia" w:ascii="仿宋_GB2312" w:hAnsi="微软雅黑" w:eastAsia="仿宋_GB2312" w:cs="宋体"/>
          <w:color w:val="333333"/>
          <w:kern w:val="0"/>
          <w:sz w:val="32"/>
          <w:szCs w:val="32"/>
        </w:rPr>
        <w:t>（款）一般行政管理事务（项目）202</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年预算数为</w:t>
      </w:r>
      <w:r>
        <w:rPr>
          <w:rFonts w:hint="eastAsia" w:ascii="仿宋_GB2312" w:hAnsi="微软雅黑" w:eastAsia="仿宋_GB2312" w:cs="宋体"/>
          <w:color w:val="333333"/>
          <w:kern w:val="0"/>
          <w:sz w:val="32"/>
          <w:szCs w:val="32"/>
          <w:lang w:val="en-US" w:eastAsia="zh-CN"/>
        </w:rPr>
        <w:t>2717400</w:t>
      </w:r>
      <w:r>
        <w:rPr>
          <w:rFonts w:hint="eastAsia" w:ascii="仿宋_GB2312" w:hAnsi="微软雅黑" w:eastAsia="仿宋_GB2312" w:cs="宋体"/>
          <w:color w:val="333333"/>
          <w:kern w:val="0"/>
          <w:sz w:val="32"/>
          <w:szCs w:val="32"/>
        </w:rPr>
        <w:t>元，主要用于：冷链运转、艾滋病、结核病、麻风病、狂犬病、碘缺乏病等防治经费</w:t>
      </w:r>
      <w:r>
        <w:rPr>
          <w:rFonts w:hint="eastAsia" w:ascii="仿宋_GB2312" w:hAnsi="微软雅黑" w:eastAsia="仿宋_GB2312" w:cs="宋体"/>
          <w:color w:val="333333"/>
          <w:kern w:val="0"/>
          <w:sz w:val="32"/>
          <w:szCs w:val="32"/>
          <w:lang w:eastAsia="zh-CN"/>
        </w:rPr>
        <w:t>。</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五、一般公共预算基本支出情况说明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年一般公共预算基本支出</w:t>
      </w:r>
      <w:r>
        <w:rPr>
          <w:rFonts w:hint="eastAsia" w:ascii="仿宋_GB2312" w:hAnsi="微软雅黑" w:eastAsia="仿宋_GB2312" w:cs="宋体"/>
          <w:color w:val="333333"/>
          <w:kern w:val="0"/>
          <w:sz w:val="32"/>
          <w:szCs w:val="32"/>
          <w:lang w:val="en-US" w:eastAsia="zh-CN"/>
        </w:rPr>
        <w:t>5029678.62</w:t>
      </w:r>
      <w:r>
        <w:rPr>
          <w:rFonts w:hint="eastAsia" w:ascii="仿宋_GB2312" w:hAnsi="微软雅黑" w:eastAsia="仿宋_GB2312" w:cs="宋体"/>
          <w:color w:val="333333"/>
          <w:kern w:val="0"/>
          <w:sz w:val="32"/>
          <w:szCs w:val="32"/>
        </w:rPr>
        <w:t>元，其中：</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人员经费</w:t>
      </w:r>
      <w:r>
        <w:rPr>
          <w:rFonts w:hint="eastAsia" w:ascii="仿宋_GB2312" w:hAnsi="微软雅黑" w:eastAsia="仿宋_GB2312" w:cs="宋体"/>
          <w:color w:val="333333"/>
          <w:kern w:val="0"/>
          <w:sz w:val="32"/>
          <w:szCs w:val="32"/>
          <w:lang w:val="en-US" w:eastAsia="zh-CN"/>
        </w:rPr>
        <w:t>4609678.62</w:t>
      </w:r>
      <w:r>
        <w:rPr>
          <w:rFonts w:hint="eastAsia" w:ascii="仿宋_GB2312" w:hAnsi="微软雅黑" w:eastAsia="仿宋_GB2312" w:cs="宋体"/>
          <w:color w:val="333333"/>
          <w:kern w:val="0"/>
          <w:sz w:val="32"/>
          <w:szCs w:val="32"/>
        </w:rPr>
        <w:t>元，主要包括：基本工资、津贴补贴、奖金、社会保险缴费等支出。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公用经费</w:t>
      </w:r>
      <w:r>
        <w:rPr>
          <w:rFonts w:hint="eastAsia" w:ascii="仿宋_GB2312" w:hAnsi="微软雅黑" w:eastAsia="仿宋_GB2312" w:cs="宋体"/>
          <w:color w:val="333333"/>
          <w:kern w:val="0"/>
          <w:sz w:val="32"/>
          <w:szCs w:val="32"/>
          <w:lang w:val="en-US" w:eastAsia="zh-CN"/>
        </w:rPr>
        <w:t>420000</w:t>
      </w:r>
      <w:r>
        <w:rPr>
          <w:rFonts w:hint="eastAsia" w:ascii="仿宋_GB2312" w:hAnsi="微软雅黑" w:eastAsia="仿宋_GB2312" w:cs="宋体"/>
          <w:color w:val="333333"/>
          <w:kern w:val="0"/>
          <w:sz w:val="32"/>
          <w:szCs w:val="32"/>
        </w:rPr>
        <w:t>元，主要包括：办公费、印刷费、水费、电费、邮电费、差旅费、维修（护）费、物业管理费、劳务费等支出。</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六、“三公”经费财政拨款预算安排情况说明</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年财政拨款安排“三公”经费预算</w:t>
      </w:r>
      <w:r>
        <w:rPr>
          <w:rFonts w:hint="eastAsia" w:ascii="仿宋_GB2312" w:hAnsi="微软雅黑" w:eastAsia="仿宋_GB2312" w:cs="宋体"/>
          <w:color w:val="333333"/>
          <w:kern w:val="0"/>
          <w:sz w:val="32"/>
          <w:szCs w:val="32"/>
          <w:lang w:val="en-US" w:eastAsia="zh-CN"/>
        </w:rPr>
        <w:t>36000</w:t>
      </w:r>
      <w:r>
        <w:rPr>
          <w:rFonts w:hint="eastAsia" w:ascii="仿宋_GB2312" w:hAnsi="微软雅黑" w:eastAsia="仿宋_GB2312" w:cs="宋体"/>
          <w:color w:val="333333"/>
          <w:kern w:val="0"/>
          <w:sz w:val="32"/>
          <w:szCs w:val="32"/>
        </w:rPr>
        <w:t>元。其中：因公出国（境）经费0元，较20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年决算下降（上升）</w:t>
      </w:r>
      <w:r>
        <w:rPr>
          <w:rFonts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变化的主要原因是暂无</w:t>
      </w:r>
      <w:r>
        <w:rPr>
          <w:rFonts w:ascii="仿宋_GB2312" w:hAnsi="微软雅黑" w:eastAsia="仿宋_GB2312" w:cs="宋体"/>
          <w:color w:val="333333"/>
          <w:kern w:val="0"/>
          <w:sz w:val="32"/>
          <w:szCs w:val="32"/>
        </w:rPr>
        <w:t>需要出国（</w:t>
      </w:r>
      <w:r>
        <w:rPr>
          <w:rFonts w:hint="eastAsia" w:ascii="仿宋_GB2312" w:hAnsi="微软雅黑" w:eastAsia="仿宋_GB2312" w:cs="宋体"/>
          <w:color w:val="333333"/>
          <w:kern w:val="0"/>
          <w:sz w:val="32"/>
          <w:szCs w:val="32"/>
        </w:rPr>
        <w:t>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办理</w:t>
      </w:r>
      <w:r>
        <w:rPr>
          <w:rFonts w:ascii="仿宋_GB2312" w:hAnsi="微软雅黑" w:eastAsia="仿宋_GB2312" w:cs="宋体"/>
          <w:color w:val="333333"/>
          <w:kern w:val="0"/>
          <w:sz w:val="32"/>
          <w:szCs w:val="32"/>
        </w:rPr>
        <w:t>的事务</w:t>
      </w:r>
      <w:r>
        <w:rPr>
          <w:rFonts w:hint="eastAsia" w:ascii="仿宋_GB2312" w:hAnsi="微软雅黑" w:eastAsia="仿宋_GB2312" w:cs="宋体"/>
          <w:color w:val="333333"/>
          <w:kern w:val="0"/>
          <w:sz w:val="32"/>
          <w:szCs w:val="32"/>
        </w:rPr>
        <w:t>；公务接待费预算</w:t>
      </w:r>
      <w:r>
        <w:rPr>
          <w:rFonts w:hint="eastAsia" w:ascii="仿宋_GB2312" w:hAnsi="微软雅黑" w:eastAsia="仿宋_GB2312" w:cs="宋体"/>
          <w:color w:val="333333"/>
          <w:kern w:val="0"/>
          <w:sz w:val="32"/>
          <w:szCs w:val="32"/>
          <w:lang w:val="en-US" w:eastAsia="zh-CN"/>
        </w:rPr>
        <w:t>36000</w:t>
      </w:r>
      <w:r>
        <w:rPr>
          <w:rFonts w:hint="eastAsia" w:ascii="仿宋_GB2312" w:hAnsi="微软雅黑" w:eastAsia="仿宋_GB2312" w:cs="宋体"/>
          <w:color w:val="333333"/>
          <w:kern w:val="0"/>
          <w:sz w:val="32"/>
          <w:szCs w:val="32"/>
        </w:rPr>
        <w:t>元，较20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年决算</w:t>
      </w:r>
      <w:r>
        <w:rPr>
          <w:rFonts w:hint="eastAsia" w:ascii="仿宋_GB2312" w:hAnsi="微软雅黑" w:eastAsia="仿宋_GB2312" w:cs="宋体"/>
          <w:color w:val="333333"/>
          <w:kern w:val="0"/>
          <w:sz w:val="32"/>
          <w:szCs w:val="32"/>
          <w:lang w:val="en-US" w:eastAsia="zh-CN"/>
        </w:rPr>
        <w:t>持平</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公务用车运行维护费预算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元，保有</w:t>
      </w:r>
      <w:r>
        <w:rPr>
          <w:rFonts w:ascii="仿宋_GB2312" w:hAnsi="微软雅黑" w:eastAsia="仿宋_GB2312" w:cs="宋体"/>
          <w:color w:val="333333"/>
          <w:kern w:val="0"/>
          <w:sz w:val="32"/>
          <w:szCs w:val="32"/>
        </w:rPr>
        <w:t>公务用车</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辆</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较20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年决算下降（上升）</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%，变化的主要原因是</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公务用车购置费预算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元，较20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年决算下降（上升）</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%，变化的主要原因是</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七、政府性基金预算支出情况说明</w:t>
      </w:r>
    </w:p>
    <w:p>
      <w:pPr>
        <w:widowControl/>
        <w:spacing w:line="560" w:lineRule="exact"/>
        <w:ind w:firstLine="48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年政府性基金预算拨款安排的支出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元，其中：文化</w:t>
      </w:r>
      <w:r>
        <w:rPr>
          <w:rFonts w:ascii="仿宋_GB2312" w:hAnsi="微软雅黑" w:eastAsia="仿宋_GB2312" w:cs="宋体"/>
          <w:color w:val="333333"/>
          <w:kern w:val="0"/>
          <w:sz w:val="32"/>
          <w:szCs w:val="32"/>
        </w:rPr>
        <w:t>体育与传媒支出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城乡</w:t>
      </w:r>
      <w:r>
        <w:rPr>
          <w:rFonts w:ascii="仿宋_GB2312" w:hAnsi="微软雅黑" w:eastAsia="仿宋_GB2312" w:cs="宋体"/>
          <w:color w:val="333333"/>
          <w:kern w:val="0"/>
          <w:sz w:val="32"/>
          <w:szCs w:val="32"/>
        </w:rPr>
        <w:t>社区支出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八、国有资本经营预算支出情况说明</w:t>
      </w:r>
    </w:p>
    <w:p>
      <w:pPr>
        <w:widowControl/>
        <w:shd w:val="clear" w:color="auto" w:fill="FFFFFF"/>
        <w:spacing w:line="560" w:lineRule="exact"/>
        <w:ind w:firstLine="480" w:firstLineChars="15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年国有资本</w:t>
      </w:r>
      <w:r>
        <w:rPr>
          <w:rFonts w:ascii="仿宋_GB2312" w:hAnsi="微软雅黑" w:eastAsia="仿宋_GB2312" w:cs="宋体"/>
          <w:color w:val="333333"/>
          <w:kern w:val="0"/>
          <w:sz w:val="32"/>
          <w:szCs w:val="32"/>
        </w:rPr>
        <w:t>经营</w:t>
      </w:r>
      <w:r>
        <w:rPr>
          <w:rFonts w:hint="eastAsia" w:ascii="仿宋_GB2312" w:hAnsi="微软雅黑" w:eastAsia="仿宋_GB2312" w:cs="宋体"/>
          <w:color w:val="333333"/>
          <w:kern w:val="0"/>
          <w:sz w:val="32"/>
          <w:szCs w:val="32"/>
        </w:rPr>
        <w:t>预算拨款安排的支出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其中</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社会</w:t>
      </w:r>
      <w:r>
        <w:rPr>
          <w:rFonts w:ascii="仿宋_GB2312" w:hAnsi="微软雅黑" w:eastAsia="仿宋_GB2312" w:cs="宋体"/>
          <w:color w:val="333333"/>
          <w:kern w:val="0"/>
          <w:sz w:val="32"/>
          <w:szCs w:val="32"/>
        </w:rPr>
        <w:t>保障</w:t>
      </w:r>
      <w:r>
        <w:rPr>
          <w:rFonts w:hint="eastAsia" w:ascii="仿宋_GB2312" w:hAnsi="微软雅黑" w:eastAsia="仿宋_GB2312" w:cs="宋体"/>
          <w:color w:val="333333"/>
          <w:kern w:val="0"/>
          <w:sz w:val="32"/>
          <w:szCs w:val="32"/>
        </w:rPr>
        <w:t>和就业</w:t>
      </w:r>
      <w:r>
        <w:rPr>
          <w:rFonts w:ascii="仿宋_GB2312" w:hAnsi="微软雅黑" w:eastAsia="仿宋_GB2312" w:cs="宋体"/>
          <w:color w:val="333333"/>
          <w:kern w:val="0"/>
          <w:sz w:val="32"/>
          <w:szCs w:val="32"/>
        </w:rPr>
        <w:t>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国有资本</w:t>
      </w:r>
      <w:r>
        <w:rPr>
          <w:rFonts w:ascii="仿宋_GB2312" w:hAnsi="微软雅黑" w:eastAsia="仿宋_GB2312" w:cs="宋体"/>
          <w:color w:val="333333"/>
          <w:kern w:val="0"/>
          <w:sz w:val="32"/>
          <w:szCs w:val="32"/>
        </w:rPr>
        <w:t>经营预算支出</w:t>
      </w:r>
      <w:r>
        <w:rPr>
          <w:rFonts w:hint="eastAsia" w:ascii="仿宋_GB2312" w:hAnsi="微软雅黑" w:eastAsia="仿宋_GB2312" w:cs="宋体"/>
          <w:color w:val="333333"/>
          <w:kern w:val="0"/>
          <w:sz w:val="32"/>
          <w:szCs w:val="32"/>
          <w:lang w:val="en-US" w:eastAsia="zh-CN"/>
        </w:rPr>
        <w:t>0元</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九、其他重要事项的情况说明</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（一）机关运行经费</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年，机关运行经费财政拨款预算为</w:t>
      </w:r>
      <w:r>
        <w:rPr>
          <w:rFonts w:hint="eastAsia" w:ascii="仿宋_GB2312" w:hAnsi="微软雅黑" w:eastAsia="仿宋_GB2312" w:cs="宋体"/>
          <w:color w:val="333333"/>
          <w:kern w:val="0"/>
          <w:sz w:val="32"/>
          <w:szCs w:val="32"/>
          <w:lang w:val="en-US" w:eastAsia="zh-CN"/>
        </w:rPr>
        <w:t>420000</w:t>
      </w:r>
      <w:r>
        <w:rPr>
          <w:rFonts w:hint="eastAsia" w:ascii="仿宋_GB2312" w:hAnsi="微软雅黑" w:eastAsia="仿宋_GB2312" w:cs="宋体"/>
          <w:color w:val="333333"/>
          <w:kern w:val="0"/>
          <w:sz w:val="32"/>
          <w:szCs w:val="32"/>
        </w:rPr>
        <w:t>元，比20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年预算</w:t>
      </w:r>
      <w:r>
        <w:rPr>
          <w:rFonts w:hint="eastAsia" w:ascii="仿宋_GB2312" w:hAnsi="微软雅黑" w:eastAsia="仿宋_GB2312" w:cs="宋体"/>
          <w:color w:val="333333"/>
          <w:kern w:val="0"/>
          <w:sz w:val="32"/>
          <w:szCs w:val="32"/>
          <w:lang w:val="en-US" w:eastAsia="zh-CN"/>
        </w:rPr>
        <w:t>430000</w:t>
      </w:r>
      <w:r>
        <w:rPr>
          <w:rFonts w:hint="eastAsia" w:ascii="仿宋_GB2312" w:hAnsi="微软雅黑" w:eastAsia="仿宋_GB2312" w:cs="宋体"/>
          <w:color w:val="333333"/>
          <w:kern w:val="0"/>
          <w:sz w:val="32"/>
          <w:szCs w:val="32"/>
        </w:rPr>
        <w:t>元减少</w:t>
      </w:r>
      <w:r>
        <w:rPr>
          <w:rFonts w:hint="eastAsia" w:ascii="仿宋_GB2312" w:hAnsi="微软雅黑" w:eastAsia="仿宋_GB2312" w:cs="宋体"/>
          <w:color w:val="333333"/>
          <w:kern w:val="0"/>
          <w:sz w:val="32"/>
          <w:szCs w:val="32"/>
          <w:lang w:val="en-US" w:eastAsia="zh-CN"/>
        </w:rPr>
        <w:t>10000</w:t>
      </w:r>
      <w:r>
        <w:rPr>
          <w:rFonts w:hint="eastAsia" w:ascii="仿宋_GB2312" w:hAnsi="微软雅黑" w:eastAsia="仿宋_GB2312" w:cs="宋体"/>
          <w:color w:val="333333"/>
          <w:kern w:val="0"/>
          <w:sz w:val="32"/>
          <w:szCs w:val="32"/>
        </w:rPr>
        <w:t>元，减少</w:t>
      </w:r>
      <w:r>
        <w:rPr>
          <w:rFonts w:hint="eastAsia" w:ascii="仿宋_GB2312" w:hAnsi="微软雅黑" w:eastAsia="仿宋_GB2312" w:cs="宋体"/>
          <w:color w:val="333333"/>
          <w:kern w:val="0"/>
          <w:sz w:val="32"/>
          <w:szCs w:val="32"/>
          <w:lang w:val="en-US" w:eastAsia="zh-CN"/>
        </w:rPr>
        <w:t>2.32</w:t>
      </w:r>
      <w:r>
        <w:rPr>
          <w:rFonts w:hint="eastAsia" w:ascii="仿宋_GB2312" w:hAnsi="微软雅黑" w:eastAsia="仿宋_GB2312" w:cs="宋体"/>
          <w:color w:val="333333"/>
          <w:kern w:val="0"/>
          <w:sz w:val="32"/>
          <w:szCs w:val="32"/>
        </w:rPr>
        <w:t>%，原因</w:t>
      </w:r>
      <w:r>
        <w:rPr>
          <w:rFonts w:hint="eastAsia" w:ascii="仿宋_GB2312" w:hAnsi="微软雅黑" w:eastAsia="仿宋_GB2312" w:cs="宋体"/>
          <w:color w:val="333333"/>
          <w:kern w:val="0"/>
          <w:sz w:val="32"/>
          <w:szCs w:val="32"/>
          <w:lang w:val="en-US" w:eastAsia="zh-CN"/>
        </w:rPr>
        <w:t>退休1人</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（二）政府采购情况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元，主要用于</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（三）国有资产占有使用情况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截至20</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年底，共有车辆</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辆，其中一般</w:t>
      </w:r>
      <w:r>
        <w:rPr>
          <w:rFonts w:ascii="仿宋_GB2312" w:hAnsi="微软雅黑" w:eastAsia="仿宋_GB2312" w:cs="宋体"/>
          <w:color w:val="333333"/>
          <w:kern w:val="0"/>
          <w:sz w:val="32"/>
          <w:szCs w:val="32"/>
        </w:rPr>
        <w:t>公务用车</w:t>
      </w:r>
      <w:r>
        <w:rPr>
          <w:rFonts w:hint="eastAsia" w:ascii="仿宋_GB2312" w:hAnsi="微软雅黑" w:eastAsia="仿宋_GB2312" w:cs="宋体"/>
          <w:color w:val="333333"/>
          <w:kern w:val="0"/>
          <w:sz w:val="32"/>
          <w:szCs w:val="32"/>
        </w:rPr>
        <w:t>X辆</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执法执勤用车X辆、其他</w:t>
      </w:r>
      <w:r>
        <w:rPr>
          <w:rFonts w:ascii="仿宋_GB2312" w:hAnsi="微软雅黑" w:eastAsia="仿宋_GB2312" w:cs="宋体"/>
          <w:color w:val="333333"/>
          <w:kern w:val="0"/>
          <w:sz w:val="32"/>
          <w:szCs w:val="32"/>
        </w:rPr>
        <w:t>车辆</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辆。单位价值200万元以上大型设备</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年部门预算安排购置车辆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辆、单位价值200万元以上大型设备</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w:t>
      </w:r>
    </w:p>
    <w:p>
      <w:pPr>
        <w:widowControl/>
        <w:shd w:val="clear" w:color="auto" w:fill="FFFFFF"/>
        <w:spacing w:line="560" w:lineRule="exact"/>
        <w:ind w:firstLine="482" w:firstLineChars="15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（四）绩效评价</w:t>
      </w:r>
      <w:r>
        <w:rPr>
          <w:rFonts w:ascii="仿宋_GB2312" w:hAnsi="微软雅黑" w:eastAsia="仿宋_GB2312" w:cs="宋体"/>
          <w:b/>
          <w:bCs/>
          <w:color w:val="333333"/>
          <w:kern w:val="0"/>
          <w:sz w:val="32"/>
          <w:szCs w:val="32"/>
        </w:rPr>
        <w:t>及绩效</w:t>
      </w:r>
      <w:r>
        <w:rPr>
          <w:rFonts w:hint="eastAsia" w:ascii="仿宋_GB2312" w:hAnsi="微软雅黑" w:eastAsia="仿宋_GB2312" w:cs="宋体"/>
          <w:b/>
          <w:bCs/>
          <w:color w:val="333333"/>
          <w:kern w:val="0"/>
          <w:sz w:val="32"/>
          <w:szCs w:val="32"/>
        </w:rPr>
        <w:t>目标设置情况</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eastAsia="仿宋_GB2312"/>
          <w:color w:val="333333"/>
          <w:sz w:val="32"/>
          <w:szCs w:val="32"/>
        </w:rPr>
        <w:t>按</w:t>
      </w:r>
      <w:r>
        <w:rPr>
          <w:rFonts w:ascii="仿宋_GB2312" w:eastAsia="仿宋_GB2312"/>
          <w:color w:val="333333"/>
          <w:sz w:val="32"/>
          <w:szCs w:val="32"/>
        </w:rPr>
        <w:t>《</w:t>
      </w:r>
      <w:r>
        <w:rPr>
          <w:rFonts w:hint="eastAsia" w:ascii="仿宋_GB2312" w:eastAsia="仿宋_GB2312"/>
          <w:color w:val="333333"/>
          <w:sz w:val="32"/>
          <w:szCs w:val="32"/>
        </w:rPr>
        <w:t>旺苍县财政支出绩效评价管理办法</w:t>
      </w:r>
      <w:r>
        <w:rPr>
          <w:rFonts w:ascii="仿宋_GB2312" w:eastAsia="仿宋_GB2312"/>
          <w:color w:val="333333"/>
          <w:sz w:val="32"/>
          <w:szCs w:val="32"/>
        </w:rPr>
        <w:t>》</w:t>
      </w:r>
      <w:r>
        <w:rPr>
          <w:rFonts w:hint="eastAsia" w:ascii="仿宋_GB2312" w:eastAsia="仿宋_GB2312"/>
          <w:color w:val="333333"/>
          <w:sz w:val="32"/>
          <w:szCs w:val="32"/>
        </w:rPr>
        <w:t>规定，我</w:t>
      </w:r>
      <w:r>
        <w:rPr>
          <w:rFonts w:ascii="仿宋_GB2312" w:eastAsia="仿宋_GB2312"/>
          <w:color w:val="333333"/>
          <w:sz w:val="32"/>
          <w:szCs w:val="32"/>
        </w:rPr>
        <w:t>单位</w:t>
      </w:r>
      <w:r>
        <w:rPr>
          <w:rFonts w:hint="eastAsia" w:ascii="仿宋_GB2312" w:eastAsia="仿宋_GB2312"/>
          <w:color w:val="333333"/>
          <w:sz w:val="32"/>
          <w:szCs w:val="32"/>
        </w:rPr>
        <w:t>分别</w:t>
      </w:r>
      <w:r>
        <w:rPr>
          <w:rFonts w:ascii="仿宋_GB2312" w:eastAsia="仿宋_GB2312"/>
          <w:color w:val="333333"/>
          <w:sz w:val="32"/>
          <w:szCs w:val="32"/>
        </w:rPr>
        <w:t>编制了</w:t>
      </w:r>
      <w:r>
        <w:rPr>
          <w:rFonts w:hint="eastAsia" w:ascii="仿宋_GB2312" w:eastAsia="仿宋_GB2312"/>
          <w:color w:val="333333"/>
          <w:sz w:val="32"/>
          <w:szCs w:val="32"/>
        </w:rPr>
        <w:t>部门</w:t>
      </w:r>
      <w:r>
        <w:rPr>
          <w:rFonts w:ascii="仿宋_GB2312" w:eastAsia="仿宋_GB2312"/>
          <w:color w:val="333333"/>
          <w:sz w:val="32"/>
          <w:szCs w:val="32"/>
        </w:rPr>
        <w:t>整体支出和项目</w:t>
      </w:r>
      <w:r>
        <w:rPr>
          <w:rFonts w:hint="eastAsia" w:ascii="仿宋_GB2312" w:eastAsia="仿宋_GB2312"/>
          <w:color w:val="333333"/>
          <w:sz w:val="32"/>
          <w:szCs w:val="32"/>
        </w:rPr>
        <w:t>支出</w:t>
      </w:r>
      <w:r>
        <w:rPr>
          <w:rFonts w:ascii="仿宋_GB2312" w:eastAsia="仿宋_GB2312"/>
          <w:color w:val="333333"/>
          <w:sz w:val="32"/>
          <w:szCs w:val="32"/>
        </w:rPr>
        <w:t>绩效目标</w:t>
      </w:r>
      <w:r>
        <w:rPr>
          <w:rFonts w:hint="eastAsia" w:ascii="仿宋_GB2312" w:eastAsia="仿宋_GB2312"/>
          <w:color w:val="333333"/>
          <w:sz w:val="32"/>
          <w:szCs w:val="32"/>
        </w:rPr>
        <w:t>，并</w:t>
      </w:r>
      <w:r>
        <w:rPr>
          <w:rFonts w:ascii="仿宋_GB2312" w:eastAsia="仿宋_GB2312"/>
          <w:color w:val="333333"/>
          <w:sz w:val="32"/>
          <w:szCs w:val="32"/>
        </w:rPr>
        <w:t>经县人大审议通过</w:t>
      </w:r>
      <w:r>
        <w:rPr>
          <w:rFonts w:hint="eastAsia" w:ascii="仿宋_GB2312" w:eastAsia="仿宋_GB2312"/>
          <w:color w:val="333333"/>
          <w:sz w:val="32"/>
          <w:szCs w:val="32"/>
        </w:rPr>
        <w:t>（明细</w:t>
      </w:r>
      <w:r>
        <w:rPr>
          <w:rFonts w:ascii="仿宋_GB2312" w:eastAsia="仿宋_GB2312"/>
          <w:color w:val="333333"/>
          <w:sz w:val="32"/>
          <w:szCs w:val="32"/>
        </w:rPr>
        <w:t>见附表</w:t>
      </w:r>
      <w:r>
        <w:rPr>
          <w:rFonts w:hint="eastAsia" w:ascii="仿宋_GB2312" w:eastAsia="仿宋_GB2312"/>
          <w:color w:val="333333"/>
          <w:sz w:val="32"/>
          <w:szCs w:val="32"/>
        </w:rPr>
        <w:t>）。我单位</w:t>
      </w:r>
      <w:r>
        <w:rPr>
          <w:rFonts w:ascii="仿宋_GB2312" w:eastAsia="仿宋_GB2312"/>
          <w:color w:val="333333"/>
          <w:sz w:val="32"/>
          <w:szCs w:val="32"/>
        </w:rPr>
        <w:t>将牢牢</w:t>
      </w:r>
      <w:r>
        <w:rPr>
          <w:rFonts w:hint="eastAsia" w:ascii="仿宋_GB2312" w:eastAsia="仿宋_GB2312"/>
          <w:color w:val="333333"/>
          <w:sz w:val="32"/>
          <w:szCs w:val="32"/>
        </w:rPr>
        <w:t>树立绩效管理理念、强化主体意识、落实工作责任，切实将绩效评价作为改进工作管理、提升工作水平、提高资金效益的有力措施。在开展评价工作中，积极提供资料、主动配合工作，共同推进绩效评价有序开展、取得实效。</w:t>
      </w:r>
    </w:p>
    <w:p>
      <w:pPr>
        <w:widowControl/>
        <w:shd w:val="clear" w:color="auto" w:fill="FFFFFF"/>
        <w:spacing w:line="560" w:lineRule="exact"/>
        <w:ind w:firstLine="643" w:firstLineChars="200"/>
        <w:rPr>
          <w:rFonts w:ascii="黑体" w:hAnsi="黑体" w:eastAsia="黑体" w:cs="宋体"/>
          <w:b/>
          <w:color w:val="333333"/>
          <w:kern w:val="0"/>
          <w:sz w:val="32"/>
          <w:szCs w:val="32"/>
        </w:rPr>
      </w:pPr>
      <w:r>
        <w:rPr>
          <w:rFonts w:hint="eastAsia" w:ascii="黑体" w:hAnsi="黑体" w:eastAsia="黑体" w:cs="宋体"/>
          <w:b/>
          <w:color w:val="333333"/>
          <w:kern w:val="0"/>
          <w:sz w:val="32"/>
          <w:szCs w:val="32"/>
        </w:rPr>
        <w:t>十、专用名词解释</w:t>
      </w:r>
    </w:p>
    <w:p>
      <w:pPr>
        <w:widowControl/>
        <w:shd w:val="clear" w:color="auto" w:fill="FFFFFF"/>
        <w:spacing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1、一般公共预算拨款收入。指财政当年拨付的资金</w:t>
      </w:r>
    </w:p>
    <w:p>
      <w:pPr>
        <w:widowControl/>
        <w:shd w:val="clear" w:color="auto" w:fill="FFFFFF"/>
        <w:spacing w:line="560" w:lineRule="exact"/>
        <w:ind w:firstLine="640" w:firstLineChars="200"/>
        <w:rPr>
          <w:rFonts w:ascii="仿宋_GB2312" w:eastAsia="仿宋_GB2312"/>
          <w:color w:val="333333"/>
          <w:sz w:val="32"/>
          <w:szCs w:val="32"/>
        </w:rPr>
      </w:pPr>
      <w:r>
        <w:rPr>
          <w:rFonts w:ascii="仿宋_GB2312" w:eastAsia="仿宋_GB2312"/>
          <w:color w:val="333333"/>
          <w:sz w:val="32"/>
          <w:szCs w:val="32"/>
        </w:rPr>
        <w:t>2</w:t>
      </w:r>
      <w:r>
        <w:rPr>
          <w:rFonts w:hint="eastAsia" w:ascii="仿宋_GB2312" w:eastAsia="仿宋_GB2312"/>
          <w:color w:val="333333"/>
          <w:sz w:val="32"/>
          <w:szCs w:val="32"/>
        </w:rPr>
        <w:t>、基本支出：指为保障机构正常运转、完成日常工作任务而发生的人员支出和公用支出。</w:t>
      </w:r>
    </w:p>
    <w:p>
      <w:pPr>
        <w:widowControl/>
        <w:shd w:val="clear" w:color="auto" w:fill="FFFFFF"/>
        <w:spacing w:line="560" w:lineRule="exact"/>
        <w:ind w:firstLine="640" w:firstLineChars="200"/>
        <w:rPr>
          <w:rFonts w:ascii="黑体" w:hAnsi="黑体" w:eastAsia="黑体" w:cs="宋体"/>
          <w:b/>
          <w:color w:val="333333"/>
          <w:kern w:val="0"/>
          <w:sz w:val="32"/>
          <w:szCs w:val="32"/>
        </w:rPr>
      </w:pP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、项目支出：指在基本支出之外为完成相关行政任务和事业发展目标所发生的支出。</w:t>
      </w:r>
    </w:p>
    <w:p>
      <w:pPr>
        <w:widowControl/>
        <w:shd w:val="clear" w:color="auto" w:fill="FFFFFF"/>
        <w:spacing w:line="560" w:lineRule="exact"/>
        <w:ind w:firstLine="640" w:firstLineChars="200"/>
        <w:rPr>
          <w:rFonts w:ascii="黑体" w:hAnsi="黑体" w:eastAsia="黑体" w:cs="宋体"/>
          <w:b/>
          <w:color w:val="333333"/>
          <w:kern w:val="0"/>
          <w:sz w:val="32"/>
          <w:szCs w:val="32"/>
        </w:rPr>
      </w:pP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、政府采购预算是指采购机关根据事业发展计划和行政任务编制的、并经过规定程序批准的年度政府采购计划。</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5</w:t>
      </w:r>
      <w:r>
        <w:rPr>
          <w:rFonts w:hint="eastAsia" w:ascii="仿宋_GB2312" w:hAnsi="微软雅黑" w:eastAsia="仿宋_GB2312" w:cs="宋体"/>
          <w:color w:val="333333"/>
          <w:kern w:val="0"/>
          <w:sz w:val="32"/>
          <w:szCs w:val="32"/>
        </w:rPr>
        <w:t>、“三公”</w:t>
      </w:r>
      <w:bookmarkStart w:id="0" w:name="_GoBack"/>
      <w:bookmarkEnd w:id="0"/>
      <w:r>
        <w:rPr>
          <w:rFonts w:hint="eastAsia" w:ascii="仿宋_GB2312" w:hAnsi="微软雅黑" w:eastAsia="仿宋_GB2312" w:cs="宋体"/>
          <w:color w:val="333333"/>
          <w:kern w:val="0"/>
          <w:sz w:val="32"/>
          <w:szCs w:val="32"/>
        </w:rPr>
        <w:t>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6</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绩效评价：财政绩效评价也称政府支出绩效评价，是指运用一定的评价方法、量化指标及评价标准，对政府部门为实现其职能所确定的绩效目标的实现程度、以及为实现这一目标所安排预算的执行结果进行的综合性评价。</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7、机关运行经费。为保障行政单位（包括参照公务员法管理的事业单位）运行用于购买货物和服务的各项资金。包括办公及印刷费、邮电费、差旅费、会议费、福利费、日常维修费、公务接待</w:t>
      </w:r>
      <w:r>
        <w:rPr>
          <w:rFonts w:ascii="仿宋_GB2312" w:hAnsi="微软雅黑" w:eastAsia="仿宋_GB2312" w:cs="宋体"/>
          <w:color w:val="333333"/>
          <w:kern w:val="0"/>
          <w:sz w:val="32"/>
          <w:szCs w:val="32"/>
        </w:rPr>
        <w:t>费、</w:t>
      </w:r>
      <w:r>
        <w:rPr>
          <w:rFonts w:hint="eastAsia" w:ascii="仿宋_GB2312" w:hAnsi="微软雅黑" w:eastAsia="仿宋_GB2312" w:cs="宋体"/>
          <w:color w:val="333333"/>
          <w:kern w:val="0"/>
          <w:sz w:val="32"/>
          <w:szCs w:val="32"/>
        </w:rPr>
        <w:t>专用材料及一般设备购置费、办公用房水电费、办公用房物业管理费、公务用车运行维护费以及其他费用。</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8</w:t>
      </w:r>
      <w:r>
        <w:rPr>
          <w:rFonts w:hint="eastAsia" w:ascii="仿宋_GB2312" w:hAnsi="微软雅黑" w:eastAsia="仿宋_GB2312" w:cs="宋体"/>
          <w:color w:val="333333"/>
          <w:kern w:val="0"/>
          <w:sz w:val="32"/>
          <w:szCs w:val="32"/>
        </w:rPr>
        <w:t>、社会保障和就业（类）行政事业单位离退休（款）机关事业单位基本养老保险缴费支出（项）。指部门实施养老保险制度后，由单位缴纳的养老保险费的支出。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9</w:t>
      </w:r>
      <w:r>
        <w:rPr>
          <w:rFonts w:hint="eastAsia" w:ascii="仿宋_GB2312" w:hAnsi="微软雅黑" w:eastAsia="仿宋_GB2312" w:cs="宋体"/>
          <w:color w:val="333333"/>
          <w:kern w:val="0"/>
          <w:sz w:val="32"/>
          <w:szCs w:val="32"/>
        </w:rPr>
        <w:t>、卫生健康（类）行政事业单位医疗（款）行政单位医疗（项）。指单位用于缴纳单位基本医疗保险支出。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10</w:t>
      </w:r>
      <w:r>
        <w:rPr>
          <w:rFonts w:hint="eastAsia" w:ascii="仿宋_GB2312" w:hAnsi="微软雅黑" w:eastAsia="仿宋_GB2312" w:cs="宋体"/>
          <w:color w:val="333333"/>
          <w:kern w:val="0"/>
          <w:sz w:val="32"/>
          <w:szCs w:val="32"/>
        </w:rPr>
        <w:t>、卫生健康（类）行政事业单位医疗（款）事业单位医疗（项）。指事业单位用于缴纳单位基本医疗保险支出。</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11</w:t>
      </w:r>
      <w:r>
        <w:rPr>
          <w:rFonts w:hint="eastAsia" w:ascii="仿宋_GB2312" w:hAnsi="微软雅黑" w:eastAsia="仿宋_GB2312" w:cs="宋体"/>
          <w:color w:val="333333"/>
          <w:kern w:val="0"/>
          <w:sz w:val="32"/>
          <w:szCs w:val="32"/>
        </w:rPr>
        <w:t>、住房保障（类）住房改革支出（款）住房公积金（项）。指按照《住房公积金管理条例》的规定，由单位及其在职职工缴存的长期住房储金。</w:t>
      </w:r>
    </w:p>
    <w:p>
      <w:pPr>
        <w:widowControl/>
        <w:shd w:val="clear" w:color="auto" w:fill="FFFFFF"/>
        <w:spacing w:line="560" w:lineRule="exact"/>
        <w:ind w:firstLine="640" w:firstLineChars="200"/>
        <w:rPr>
          <w:rFonts w:ascii="仿宋_GB2312" w:hAnsi="微软雅黑" w:eastAsia="仿宋_GB2312" w:cs="宋体"/>
          <w:color w:val="333333"/>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072620"/>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91"/>
    <w:rsid w:val="00052F1C"/>
    <w:rsid w:val="000B785C"/>
    <w:rsid w:val="00161957"/>
    <w:rsid w:val="002422E0"/>
    <w:rsid w:val="002A63AB"/>
    <w:rsid w:val="00461C1F"/>
    <w:rsid w:val="004678FA"/>
    <w:rsid w:val="00475D25"/>
    <w:rsid w:val="004A08FD"/>
    <w:rsid w:val="004E3253"/>
    <w:rsid w:val="005423BA"/>
    <w:rsid w:val="00612517"/>
    <w:rsid w:val="00672132"/>
    <w:rsid w:val="006C2636"/>
    <w:rsid w:val="00765CD1"/>
    <w:rsid w:val="007778B7"/>
    <w:rsid w:val="007F34CF"/>
    <w:rsid w:val="00A372A6"/>
    <w:rsid w:val="00AF7787"/>
    <w:rsid w:val="00B179AD"/>
    <w:rsid w:val="00B603FB"/>
    <w:rsid w:val="00BB5391"/>
    <w:rsid w:val="00BB579F"/>
    <w:rsid w:val="00BF4C33"/>
    <w:rsid w:val="00C74BA3"/>
    <w:rsid w:val="00D37AFA"/>
    <w:rsid w:val="00D60952"/>
    <w:rsid w:val="00D8617D"/>
    <w:rsid w:val="00DA746F"/>
    <w:rsid w:val="00FA15EA"/>
    <w:rsid w:val="0A5E5DEA"/>
    <w:rsid w:val="18775797"/>
    <w:rsid w:val="18DA5B0B"/>
    <w:rsid w:val="1DF0405E"/>
    <w:rsid w:val="1E5D3CF4"/>
    <w:rsid w:val="21472A39"/>
    <w:rsid w:val="27637A63"/>
    <w:rsid w:val="287E7A98"/>
    <w:rsid w:val="37BC159D"/>
    <w:rsid w:val="390B6A83"/>
    <w:rsid w:val="452A1AEE"/>
    <w:rsid w:val="474E64EE"/>
    <w:rsid w:val="480F248E"/>
    <w:rsid w:val="4A7C3042"/>
    <w:rsid w:val="4EB35C4F"/>
    <w:rsid w:val="50380C36"/>
    <w:rsid w:val="52F16024"/>
    <w:rsid w:val="5532742A"/>
    <w:rsid w:val="59322E3A"/>
    <w:rsid w:val="703A3D0A"/>
    <w:rsid w:val="73616A29"/>
    <w:rsid w:val="743F06FC"/>
    <w:rsid w:val="78AB7D2F"/>
    <w:rsid w:val="7BCF5A02"/>
    <w:rsid w:val="7DB9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A22A4-97C1-489E-87A1-AA4B3A5E72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411</Words>
  <Characters>2348</Characters>
  <Lines>19</Lines>
  <Paragraphs>5</Paragraphs>
  <TotalTime>0</TotalTime>
  <ScaleCrop>false</ScaleCrop>
  <LinksUpToDate>false</LinksUpToDate>
  <CharactersWithSpaces>2754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2018-02-02T00:59:00Z</dcterms:created>
  <dc:creator>HP</dc:creator>
  <cp:lastModifiedBy>Q</cp:lastModifiedBy>
  <dcterms:modified xsi:type="dcterms:W3CDTF">2024-12-20T09:58:30Z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08A389025F444FBF917792A1E22716E6</vt:lpwstr>
  </property>
</Properties>
</file>