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i w:val="0"/>
          <w:caps w:val="0"/>
          <w:color w:val="3D3D3D"/>
          <w:spacing w:val="0"/>
          <w:sz w:val="32"/>
          <w:szCs w:val="32"/>
          <w:shd w:val="clear" w:fill="FFFFFF"/>
          <w:lang w:val="en-US" w:eastAsia="zh-CN"/>
        </w:rPr>
      </w:pPr>
      <w:r>
        <w:rPr>
          <w:rFonts w:hint="eastAsia" w:ascii="黑体" w:hAnsi="黑体" w:eastAsia="黑体" w:cs="黑体"/>
          <w:i w:val="0"/>
          <w:caps w:val="0"/>
          <w:color w:val="3D3D3D"/>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银行贷款额度、利率、期限、联系方式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一、贷款额度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“政采贷”贷款额度根据政府采购合同金额及客户实际需求合理确定。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（一）中国银行广元分行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1．如客户最近2年（或24个月）内有正常履约记录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信用总量=客户持有采购合同金额×90%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信用总量不超过500万元的，在第一还款来源覆盖充分的前提下可提供信用贷款。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2．如客户最近2年（或24个月）内无正常履约记录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信用总量=客户持有采购合同金额×70%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信用总量不超过300万元的，在第一还款来源覆盖充分的前提下可提供信用贷款。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（二）建设银行广元分行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需参考政府采购合同的金额、采购人区域等情况确定，一般为（合同金额-预付款-质保金）*70%。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（三）农业银行广元分行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需参考供应商近两年政府采购中标信息，一般为供应商近2年政府采购中标信息（货物类）年均金额×70%，单户贷款额度不超过500万元。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（四）工商银行广元分行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需参考政府采购合同金额，最高融资额度不超过合同金额（不含质保金或其他留存资金）*60%，单户不超过1000万元。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（五）邮政储蓄银行广元分行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1.信用模式：单户最高300万元。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2.质押模式：单户最高1000万元。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(六)广元市农村商业银行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最高不超过采购合同金额的80%。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（七）广元市贵商村镇银行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针对一个政府采购合同，单户授信额度原则上不超过500万元，原则上不高于政府采购合同金额的70%，同时授信额度+预付款+质量保证金等≤政府采购合同标的金额。按照孰低原则确定最高授信额度。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（八）绵阳市商业银行广元分行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贷款额度不超过政府采购合同总金额的70%，且单户不超过500万元。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二、贷款利率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贷款市场报价利率（LPR）是由人民银行授权全国银行间同业拆借中心结算并公布的基础性的贷款参考利率，2023年7月的贷</w:t>
      </w:r>
      <w:bookmarkStart w:id="0" w:name="_GoBack"/>
      <w:bookmarkEnd w:id="0"/>
      <w:r>
        <w:rPr>
          <w:rFonts w:hint="eastAsia" w:ascii="仿宋_GB2312" w:hAnsi="宋体" w:eastAsia="仿宋_GB2312" w:cs="仿宋_GB2312"/>
          <w:i w:val="0"/>
          <w:caps w:val="0"/>
          <w:color w:val="auto"/>
          <w:spacing w:val="0"/>
          <w:sz w:val="32"/>
          <w:szCs w:val="32"/>
          <w:shd w:val="clear" w:fill="FFFFFF"/>
          <w:lang w:eastAsia="zh-CN"/>
        </w:rPr>
        <w:t>款市场报价利率（LPR）一年期利率为3.55%，五年以上为4.2%。</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（一）中国银行广元分行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根据同业市场LPR变动，最终报价一般不超过4.0%。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（二）建设银行广元分行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在一年期贷款市场报价利率上加减点，一般不超过3.75%。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（三）农业银行广元分行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贷款利率一般为同期LPR利率。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（四）工商银行广元分行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融资利率参考最近LPR合理加点确定，一般不超过3.65%。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（五）邮政储蓄银行广元分行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在一年期贷款市场报价利率上加减点，最低至LPR。</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（六）广元市农村商业银行。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融资利率一般在3.55%至6%之间，根据合作情况逐一确定。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（七）广元市贵商村镇银行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一年期以内（含）不低于借款合同签订日已公布最新的一年期LPR加215BP；一年期以上不低于借款合同签订日公布最新的五年期LPR加150BP。</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（八）绵阳市商业银行广元分行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按照收益覆盖成本和风险的原则，根据借款人在我行使用产品和结算情况，坚持普惠原则，对贷款利率实现差别化管理。但执行年化利率原则上不低于同期LPR利率水准，具体利率参照按照我行普惠贷款利率最新执行标准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三、贷款期限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“政采贷”贷款期限一般根据政府采购合同为基础，合理确定贷款期限。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（一）中国银行广元分行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根据政府采购合同约定的企业履约交付和政府履约付款期限，结合企业在履约过程中的实际资金需求情况设定。期限一般不超过1年；在预算保障的前提下，期限不超过3年。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（二）建设银行广元分行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不超过合同期限，最长1年。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（三）农业银行广元分行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最终到期日不晚于政府采购项目合同项下应收账款全额（不含质量保证金）到账日期（节假日顺延）次日，最长为</w:t>
      </w:r>
      <w:r>
        <w:rPr>
          <w:rFonts w:hint="eastAsia" w:ascii="仿宋_GB2312" w:hAnsi="宋体" w:eastAsia="仿宋_GB2312" w:cs="仿宋_GB2312"/>
          <w:i w:val="0"/>
          <w:caps w:val="0"/>
          <w:color w:val="auto"/>
          <w:spacing w:val="0"/>
          <w:sz w:val="32"/>
          <w:szCs w:val="32"/>
          <w:shd w:val="clear" w:fill="FFFFFF"/>
          <w:lang w:val="en-US" w:eastAsia="zh-CN"/>
        </w:rPr>
        <w:t>1</w:t>
      </w:r>
      <w:r>
        <w:rPr>
          <w:rFonts w:hint="eastAsia" w:ascii="仿宋_GB2312" w:hAnsi="宋体" w:eastAsia="仿宋_GB2312" w:cs="仿宋_GB2312"/>
          <w:i w:val="0"/>
          <w:caps w:val="0"/>
          <w:color w:val="auto"/>
          <w:spacing w:val="0"/>
          <w:sz w:val="32"/>
          <w:szCs w:val="32"/>
          <w:shd w:val="clear" w:fill="FFFFFF"/>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（四）工商银行广元分行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不超过合同期限，最长1年。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（五）邮政储蓄银行广元分行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单笔最长不超过24个月。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（六）广元市农村商业银行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单笔最长不超过24个月。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（七）广元市贵商村镇银行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与采购合同付款期限加约定宽限期（如有）一致，不超过2年。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（八）绵阳市商业银行广元分行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贷款期限不超过政府采购合同约定合同付款日后2个月，且最长不超过1年。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四、办理地址和联系方式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（一）建设银行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地址：广元市利州区南河北京路565号建行大厦2楼，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公司业务部 0839-3562331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（二）中国银行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地址：广元市利州区利州东路501号中国银行2楼，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800" w:firstLineChars="25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 xml:space="preserve">   </w:t>
      </w:r>
      <w:r>
        <w:rPr>
          <w:rFonts w:hint="default" w:ascii="仿宋_GB2312" w:hAnsi="宋体" w:eastAsia="仿宋_GB2312" w:cs="仿宋_GB2312"/>
          <w:i w:val="0"/>
          <w:caps w:val="0"/>
          <w:color w:val="auto"/>
          <w:spacing w:val="0"/>
          <w:sz w:val="32"/>
          <w:szCs w:val="32"/>
          <w:shd w:val="clear" w:fill="FFFFFF"/>
          <w:lang w:val="en-US" w:eastAsia="zh-CN"/>
        </w:rPr>
        <w:t xml:space="preserve">  普惠金融事业部 0839-3328038</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（三）工商银行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地址：广元市利州区利州东路一段584号，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公司金融业务部（普惠金融事业部）0839-3265755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（四）农业银行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地址：广元市利州区南河北京路东段116号，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 xml:space="preserve">公司业务部 0839-3216714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（五）农商银行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地址：利州区利州东路二段383号四川农信大厦一楼，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公司部 0839-3953706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（六）贵商银行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地址：广元市利州区万源新区胤国路南贵商大厦一楼，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营业部 15984096077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（七）邮储银行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地址：四川省广元市利州区东坝街道苴国路783号，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普惠金融事业部 0839-3275721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地址：广元市万源新区万达中心7楼，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综合业务部  0839-6197255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宋体" w:eastAsia="仿宋_GB2312" w:cs="仿宋_GB2312"/>
          <w:i w:val="0"/>
          <w:caps w:val="0"/>
          <w:color w:val="3D3D3D"/>
          <w:spacing w:val="0"/>
          <w:sz w:val="32"/>
          <w:szCs w:val="32"/>
          <w:shd w:val="clear" w:fill="FFFFFF"/>
          <w:lang w:val="en-US" w:eastAsia="zh-CN"/>
        </w:rPr>
      </w:pP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zRjNGI2OGJjZmRlNTk1OTVhNGNkMzBkMzZlMzYifQ=="/>
  </w:docVars>
  <w:rsids>
    <w:rsidRoot w:val="31F60758"/>
    <w:rsid w:val="31F60758"/>
    <w:rsid w:val="7F23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1744</Words>
  <Characters>1937</Characters>
  <Lines>0</Lines>
  <Paragraphs>0</Paragraphs>
  <TotalTime>0</TotalTime>
  <ScaleCrop>false</ScaleCrop>
  <LinksUpToDate>false</LinksUpToDate>
  <CharactersWithSpaces>1952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2023-08-07T09:29:00Z</dcterms:created>
  <dc:creator>Hfy 非儿</dc:creator>
  <cp:lastModifiedBy>Hfy 非儿</cp:lastModifiedBy>
  <dcterms:modified xsi:type="dcterms:W3CDTF">2023-08-08T08:44:21Z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8F03F12C0C874C11B724275F4FA4FB5C_11</vt:lpwstr>
  </property>
</Properties>
</file>