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cs="宋体" w:asciiTheme="minorEastAsia" w:hAnsiTheme="minorEastAsia" w:eastAsiaTheme="minorEastAsia"/>
          <w:b/>
          <w:sz w:val="36"/>
          <w:szCs w:val="36"/>
        </w:rPr>
      </w:pPr>
      <w:r>
        <w:rPr>
          <w:rFonts w:hint="eastAsia" w:cs="微软雅黑" w:asciiTheme="minorEastAsia" w:hAnsiTheme="minorEastAsia" w:eastAsiaTheme="minorEastAsia"/>
          <w:b/>
          <w:color w:val="333333"/>
          <w:sz w:val="36"/>
          <w:szCs w:val="36"/>
          <w:u w:val="single"/>
          <w:shd w:val="clear" w:color="auto" w:fill="FFFFFF"/>
        </w:rPr>
        <w:t>旺苍县九龙镇玉台村至苍山村撤并建制村畅通</w:t>
      </w:r>
      <w:r>
        <w:rPr>
          <w:rFonts w:hint="eastAsia" w:cs="微软雅黑" w:asciiTheme="minorEastAsia" w:hAnsiTheme="minorEastAsia" w:eastAsiaTheme="minorEastAsia"/>
          <w:b/>
          <w:color w:val="333333"/>
          <w:sz w:val="36"/>
          <w:szCs w:val="36"/>
          <w:shd w:val="clear" w:color="auto" w:fill="FFFFFF"/>
        </w:rPr>
        <w:t>项目</w:t>
      </w:r>
    </w:p>
    <w:p>
      <w:pPr>
        <w:pStyle w:val="2"/>
      </w:pPr>
    </w:p>
    <w:p>
      <w:pPr>
        <w:spacing w:line="360" w:lineRule="auto"/>
        <w:jc w:val="center"/>
        <w:rPr>
          <w:rFonts w:ascii="宋体" w:hAnsi="宋体" w:cs="宋体"/>
          <w:b/>
          <w:sz w:val="52"/>
          <w:szCs w:val="52"/>
        </w:rPr>
      </w:pPr>
    </w:p>
    <w:p>
      <w:pPr>
        <w:spacing w:line="360" w:lineRule="auto"/>
        <w:jc w:val="center"/>
        <w:rPr>
          <w:rFonts w:ascii="宋体" w:hAnsi="宋体" w:cs="宋体"/>
          <w:b/>
          <w:sz w:val="52"/>
          <w:szCs w:val="52"/>
        </w:rPr>
      </w:pPr>
    </w:p>
    <w:p>
      <w:pPr>
        <w:spacing w:line="360" w:lineRule="auto"/>
        <w:jc w:val="center"/>
        <w:rPr>
          <w:rFonts w:ascii="宋体" w:hAnsi="宋体" w:cs="宋体"/>
          <w:b/>
          <w:sz w:val="52"/>
          <w:szCs w:val="52"/>
        </w:rPr>
      </w:pPr>
      <w:r>
        <w:rPr>
          <w:rFonts w:hint="eastAsia" w:ascii="宋体" w:hAnsi="宋体" w:cs="宋体"/>
          <w:b/>
          <w:sz w:val="52"/>
          <w:szCs w:val="52"/>
        </w:rPr>
        <w:t>竞争性磋商文件</w:t>
      </w:r>
    </w:p>
    <w:p>
      <w:pPr>
        <w:spacing w:line="360" w:lineRule="auto"/>
        <w:jc w:val="center"/>
        <w:rPr>
          <w:rFonts w:ascii="宋体" w:hAnsi="宋体" w:cs="宋体"/>
          <w:b/>
          <w:sz w:val="32"/>
          <w:szCs w:val="32"/>
        </w:rPr>
      </w:pPr>
    </w:p>
    <w:p>
      <w:pPr>
        <w:pStyle w:val="2"/>
      </w:pPr>
    </w:p>
    <w:p>
      <w:pPr>
        <w:pStyle w:val="3"/>
        <w:ind w:firstLine="200"/>
      </w:pPr>
    </w:p>
    <w:p>
      <w:pPr>
        <w:pStyle w:val="3"/>
        <w:ind w:firstLine="200"/>
      </w:pPr>
    </w:p>
    <w:p>
      <w:pPr>
        <w:pStyle w:val="3"/>
        <w:ind w:firstLine="200"/>
      </w:pPr>
    </w:p>
    <w:p>
      <w:pPr>
        <w:pStyle w:val="3"/>
        <w:ind w:firstLine="200"/>
      </w:pPr>
    </w:p>
    <w:p>
      <w:pPr>
        <w:pStyle w:val="3"/>
        <w:ind w:firstLine="200"/>
      </w:pPr>
    </w:p>
    <w:p>
      <w:pPr>
        <w:pStyle w:val="3"/>
        <w:ind w:firstLine="200"/>
      </w:pPr>
    </w:p>
    <w:p>
      <w:pPr>
        <w:pStyle w:val="3"/>
        <w:ind w:firstLine="200"/>
      </w:pPr>
    </w:p>
    <w:p>
      <w:pPr>
        <w:spacing w:line="480" w:lineRule="auto"/>
        <w:ind w:firstLine="602" w:firstLineChars="200"/>
        <w:rPr>
          <w:rFonts w:cs="宋体"/>
          <w:b/>
          <w:bCs/>
          <w:sz w:val="30"/>
          <w:szCs w:val="30"/>
          <w:u w:val="single"/>
        </w:rPr>
      </w:pPr>
      <w:r>
        <w:rPr>
          <w:rFonts w:hint="eastAsia" w:ascii="宋体" w:hAnsi="宋体" w:cs="宋体"/>
          <w:b/>
          <w:sz w:val="30"/>
          <w:szCs w:val="30"/>
        </w:rPr>
        <w:t>采   购   人：</w:t>
      </w:r>
      <w:r>
        <w:rPr>
          <w:rFonts w:hint="eastAsia" w:cs="宋体"/>
          <w:b/>
          <w:bCs/>
          <w:sz w:val="30"/>
          <w:szCs w:val="30"/>
          <w:u w:val="single"/>
        </w:rPr>
        <w:t>旺苍县九龙镇苍山村村民委员会</w:t>
      </w:r>
    </w:p>
    <w:p>
      <w:pPr>
        <w:spacing w:line="480" w:lineRule="auto"/>
        <w:ind w:firstLine="602" w:firstLineChars="200"/>
        <w:rPr>
          <w:rFonts w:ascii="宋体" w:hAnsi="宋体" w:cs="宋体"/>
          <w:b/>
          <w:sz w:val="30"/>
          <w:szCs w:val="30"/>
        </w:rPr>
      </w:pPr>
      <w:r>
        <w:rPr>
          <w:rFonts w:hint="eastAsia" w:ascii="宋体" w:hAnsi="宋体" w:cs="宋体"/>
          <w:b/>
          <w:sz w:val="30"/>
          <w:szCs w:val="30"/>
        </w:rPr>
        <w:t>采购代理机构：</w:t>
      </w:r>
      <w:r>
        <w:rPr>
          <w:rFonts w:hint="eastAsia" w:cs="宋体"/>
          <w:b/>
          <w:bCs/>
          <w:sz w:val="30"/>
          <w:szCs w:val="30"/>
          <w:u w:val="single"/>
        </w:rPr>
        <w:t>四川亚兴建设工程项目管理有限公司</w:t>
      </w:r>
    </w:p>
    <w:p>
      <w:pPr>
        <w:spacing w:line="360" w:lineRule="auto"/>
        <w:jc w:val="center"/>
        <w:rPr>
          <w:rFonts w:ascii="宋体" w:hAnsi="宋体" w:cs="宋体"/>
          <w:b/>
          <w:sz w:val="30"/>
          <w:szCs w:val="30"/>
        </w:rPr>
      </w:pPr>
      <w:r>
        <w:rPr>
          <w:rFonts w:hint="eastAsia" w:ascii="宋体" w:hAnsi="宋体" w:cs="宋体"/>
          <w:b/>
          <w:sz w:val="30"/>
          <w:szCs w:val="30"/>
        </w:rPr>
        <w:t>共同编制</w:t>
      </w:r>
    </w:p>
    <w:p>
      <w:pPr>
        <w:spacing w:line="360" w:lineRule="auto"/>
        <w:jc w:val="center"/>
        <w:rPr>
          <w:rFonts w:ascii="宋体" w:hAnsi="宋体" w:cs="宋体"/>
          <w:b/>
          <w:bCs/>
          <w:sz w:val="30"/>
          <w:szCs w:val="30"/>
        </w:rPr>
        <w:sectPr>
          <w:pgSz w:w="11906" w:h="16838"/>
          <w:pgMar w:top="1440" w:right="1800" w:bottom="1440" w:left="1800" w:header="1247" w:footer="992" w:gutter="0"/>
          <w:cols w:space="720" w:num="1"/>
          <w:docGrid w:linePitch="326" w:charSpace="0"/>
        </w:sectPr>
      </w:pPr>
      <w:r>
        <w:rPr>
          <w:rFonts w:hint="eastAsia" w:ascii="宋体" w:hAnsi="宋体" w:cs="宋体"/>
          <w:b/>
          <w:bCs/>
          <w:sz w:val="30"/>
          <w:szCs w:val="30"/>
          <w:lang w:val="zh-CN"/>
        </w:rPr>
        <w:t>2021年</w:t>
      </w:r>
      <w:r>
        <w:rPr>
          <w:rFonts w:hint="eastAsia" w:ascii="宋体" w:hAnsi="宋体" w:cs="宋体"/>
          <w:b/>
          <w:bCs/>
          <w:sz w:val="30"/>
          <w:szCs w:val="30"/>
        </w:rPr>
        <w:t>11</w:t>
      </w:r>
      <w:r>
        <w:rPr>
          <w:rFonts w:hint="eastAsia" w:ascii="宋体" w:hAnsi="宋体" w:cs="宋体"/>
          <w:b/>
          <w:bCs/>
          <w:sz w:val="30"/>
          <w:szCs w:val="30"/>
          <w:lang w:val="zh-CN"/>
        </w:rPr>
        <w:t xml:space="preserve">月  </w:t>
      </w:r>
    </w:p>
    <w:p>
      <w:pPr>
        <w:pStyle w:val="2"/>
        <w:rPr>
          <w:rFonts w:ascii="宋体" w:hAnsi="宋体" w:cs="宋体"/>
        </w:rPr>
      </w:pPr>
    </w:p>
    <w:p>
      <w:pPr>
        <w:pStyle w:val="5"/>
        <w:keepNext w:val="0"/>
        <w:keepLines w:val="0"/>
        <w:spacing w:line="360" w:lineRule="auto"/>
        <w:jc w:val="center"/>
        <w:rPr>
          <w:rFonts w:ascii="宋体" w:hAnsi="宋体" w:cs="宋体"/>
        </w:rPr>
      </w:pPr>
      <w:r>
        <w:rPr>
          <w:rFonts w:hint="eastAsia" w:ascii="宋体" w:hAnsi="宋体" w:cs="宋体"/>
          <w:bCs w:val="0"/>
          <w:sz w:val="36"/>
        </w:rPr>
        <w:t>目    录</w:t>
      </w:r>
    </w:p>
    <w:p>
      <w:pPr>
        <w:pStyle w:val="18"/>
        <w:tabs>
          <w:tab w:val="right" w:leader="dot" w:pos="8302"/>
        </w:tabs>
        <w:rPr>
          <w:rFonts w:ascii="宋体" w:hAnsi="宋体" w:cs="宋体"/>
          <w:sz w:val="21"/>
          <w:szCs w:val="22"/>
        </w:rPr>
      </w:pPr>
      <w:r>
        <w:rPr>
          <w:rFonts w:hint="eastAsia" w:ascii="宋体" w:hAnsi="宋体" w:cs="宋体"/>
        </w:rPr>
        <w:fldChar w:fldCharType="begin"/>
      </w:r>
      <w:r>
        <w:rPr>
          <w:rFonts w:hint="eastAsia" w:ascii="宋体" w:hAnsi="宋体" w:cs="宋体"/>
        </w:rPr>
        <w:instrText xml:space="preserve"> TOC \h \z \t "标题,1" </w:instrText>
      </w:r>
      <w:r>
        <w:rPr>
          <w:rFonts w:hint="eastAsia" w:ascii="宋体" w:hAnsi="宋体" w:cs="宋体"/>
        </w:rPr>
        <w:fldChar w:fldCharType="separate"/>
      </w:r>
      <w:r>
        <w:fldChar w:fldCharType="begin"/>
      </w:r>
      <w:r>
        <w:instrText xml:space="preserve"> HYPERLINK \l "_Toc511289480" </w:instrText>
      </w:r>
      <w:r>
        <w:fldChar w:fldCharType="separate"/>
      </w:r>
      <w:r>
        <w:rPr>
          <w:rStyle w:val="31"/>
          <w:rFonts w:hint="eastAsia" w:ascii="宋体" w:hAnsi="宋体" w:cs="宋体"/>
          <w:color w:val="auto"/>
        </w:rPr>
        <w:t>第一章  磋商邀请</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_Toc511289480 \h </w:instrText>
      </w:r>
      <w:r>
        <w:rPr>
          <w:rFonts w:hint="eastAsia" w:ascii="宋体" w:hAnsi="宋体" w:cs="宋体"/>
        </w:rPr>
        <w:fldChar w:fldCharType="separate"/>
      </w:r>
      <w:r>
        <w:rPr>
          <w:rFonts w:hint="eastAsia" w:ascii="宋体" w:hAnsi="宋体" w:cs="宋体"/>
        </w:rPr>
        <w:t>2</w:t>
      </w:r>
      <w:r>
        <w:rPr>
          <w:rFonts w:hint="eastAsia" w:ascii="宋体" w:hAnsi="宋体" w:cs="宋体"/>
        </w:rPr>
        <w:fldChar w:fldCharType="end"/>
      </w:r>
      <w:r>
        <w:rPr>
          <w:rFonts w:hint="eastAsia" w:ascii="宋体" w:hAnsi="宋体" w:cs="宋体"/>
        </w:rPr>
        <w:fldChar w:fldCharType="end"/>
      </w:r>
    </w:p>
    <w:p>
      <w:pPr>
        <w:pStyle w:val="18"/>
        <w:tabs>
          <w:tab w:val="right" w:leader="dot" w:pos="8302"/>
        </w:tabs>
        <w:rPr>
          <w:rFonts w:ascii="宋体" w:hAnsi="宋体" w:cs="宋体"/>
          <w:sz w:val="21"/>
          <w:szCs w:val="22"/>
        </w:rPr>
      </w:pPr>
      <w:r>
        <w:fldChar w:fldCharType="begin"/>
      </w:r>
      <w:r>
        <w:instrText xml:space="preserve"> HYPERLINK \l "_Toc511289481" </w:instrText>
      </w:r>
      <w:r>
        <w:fldChar w:fldCharType="separate"/>
      </w:r>
      <w:r>
        <w:rPr>
          <w:rStyle w:val="31"/>
          <w:rFonts w:hint="eastAsia" w:ascii="宋体" w:hAnsi="宋体" w:cs="宋体"/>
          <w:color w:val="auto"/>
        </w:rPr>
        <w:t>第二章  磋商须知</w:t>
      </w:r>
      <w:r>
        <w:rPr>
          <w:rFonts w:hint="eastAsia" w:ascii="宋体" w:hAnsi="宋体" w:cs="宋体"/>
        </w:rPr>
        <w:tab/>
      </w:r>
      <w:r>
        <w:rPr>
          <w:rFonts w:hint="eastAsia" w:ascii="宋体" w:hAnsi="宋体" w:cs="宋体"/>
        </w:rPr>
        <w:t>5</w:t>
      </w:r>
      <w:r>
        <w:rPr>
          <w:rFonts w:hint="eastAsia" w:ascii="宋体" w:hAnsi="宋体" w:cs="宋体"/>
        </w:rPr>
        <w:fldChar w:fldCharType="end"/>
      </w:r>
    </w:p>
    <w:p>
      <w:pPr>
        <w:pStyle w:val="18"/>
        <w:tabs>
          <w:tab w:val="right" w:leader="dot" w:pos="8302"/>
        </w:tabs>
        <w:rPr>
          <w:rFonts w:ascii="宋体" w:hAnsi="宋体" w:cs="宋体"/>
          <w:sz w:val="21"/>
          <w:szCs w:val="22"/>
        </w:rPr>
      </w:pPr>
      <w:r>
        <w:fldChar w:fldCharType="begin"/>
      </w:r>
      <w:r>
        <w:instrText xml:space="preserve"> HYPERLINK \l "_Toc511289482" </w:instrText>
      </w:r>
      <w:r>
        <w:fldChar w:fldCharType="separate"/>
      </w:r>
      <w:r>
        <w:rPr>
          <w:rStyle w:val="31"/>
          <w:rFonts w:hint="eastAsia" w:ascii="宋体" w:hAnsi="宋体" w:cs="宋体"/>
          <w:color w:val="auto"/>
        </w:rPr>
        <w:t>第三章  供应商和报价产品的资格、资质性及其他类似效力要求</w:t>
      </w:r>
      <w:r>
        <w:rPr>
          <w:rFonts w:hint="eastAsia" w:ascii="宋体" w:hAnsi="宋体" w:cs="宋体"/>
        </w:rPr>
        <w:tab/>
      </w:r>
      <w:r>
        <w:rPr>
          <w:rFonts w:hint="eastAsia" w:ascii="宋体" w:hAnsi="宋体" w:cs="宋体"/>
        </w:rPr>
        <w:t>2</w:t>
      </w:r>
      <w:r>
        <w:rPr>
          <w:rFonts w:hint="eastAsia" w:ascii="宋体" w:hAnsi="宋体" w:cs="宋体"/>
        </w:rPr>
        <w:fldChar w:fldCharType="end"/>
      </w:r>
      <w:r>
        <w:rPr>
          <w:rFonts w:hint="eastAsia" w:ascii="宋体" w:hAnsi="宋体" w:cs="宋体"/>
        </w:rPr>
        <w:t>3</w:t>
      </w:r>
    </w:p>
    <w:p>
      <w:pPr>
        <w:pStyle w:val="18"/>
        <w:tabs>
          <w:tab w:val="right" w:leader="dot" w:pos="8302"/>
        </w:tabs>
        <w:rPr>
          <w:rFonts w:ascii="宋体" w:hAnsi="宋体" w:cs="宋体"/>
          <w:sz w:val="21"/>
          <w:szCs w:val="22"/>
        </w:rPr>
      </w:pPr>
      <w:r>
        <w:fldChar w:fldCharType="begin"/>
      </w:r>
      <w:r>
        <w:instrText xml:space="preserve"> HYPERLINK \l "_Toc511289483" </w:instrText>
      </w:r>
      <w:r>
        <w:fldChar w:fldCharType="separate"/>
      </w:r>
      <w:r>
        <w:rPr>
          <w:rStyle w:val="31"/>
          <w:rFonts w:hint="eastAsia" w:ascii="宋体" w:hAnsi="宋体" w:cs="宋体"/>
          <w:color w:val="auto"/>
        </w:rPr>
        <w:t>第四章  供应商应当提供的资格资质性及其他类似效力要求的相关证明材料</w:t>
      </w:r>
      <w:r>
        <w:rPr>
          <w:rFonts w:hint="eastAsia" w:ascii="宋体" w:hAnsi="宋体" w:cs="宋体"/>
        </w:rPr>
        <w:tab/>
      </w:r>
      <w:r>
        <w:rPr>
          <w:rFonts w:hint="eastAsia" w:ascii="宋体" w:hAnsi="宋体" w:cs="宋体"/>
        </w:rPr>
        <w:t>2</w:t>
      </w:r>
      <w:r>
        <w:rPr>
          <w:rFonts w:hint="eastAsia" w:ascii="宋体" w:hAnsi="宋体" w:cs="宋体"/>
        </w:rPr>
        <w:fldChar w:fldCharType="end"/>
      </w:r>
      <w:r>
        <w:rPr>
          <w:rFonts w:hint="eastAsia" w:ascii="宋体" w:hAnsi="宋体" w:cs="宋体"/>
        </w:rPr>
        <w:t>5</w:t>
      </w:r>
    </w:p>
    <w:p>
      <w:pPr>
        <w:pStyle w:val="18"/>
        <w:tabs>
          <w:tab w:val="right" w:leader="dot" w:pos="8302"/>
        </w:tabs>
        <w:rPr>
          <w:rFonts w:ascii="宋体" w:hAnsi="宋体" w:cs="宋体"/>
          <w:sz w:val="21"/>
          <w:szCs w:val="22"/>
        </w:rPr>
      </w:pPr>
      <w:r>
        <w:fldChar w:fldCharType="begin"/>
      </w:r>
      <w:r>
        <w:instrText xml:space="preserve"> HYPERLINK \l "_Toc511289484" </w:instrText>
      </w:r>
      <w:r>
        <w:fldChar w:fldCharType="separate"/>
      </w:r>
      <w:r>
        <w:rPr>
          <w:rStyle w:val="31"/>
          <w:rFonts w:hint="eastAsia" w:ascii="宋体" w:hAnsi="宋体" w:cs="宋体"/>
          <w:color w:val="auto"/>
        </w:rPr>
        <w:t>第五章  采购项目技术、服务、政府采购合同内容条款及其他商务要求</w:t>
      </w:r>
      <w:r>
        <w:rPr>
          <w:rFonts w:hint="eastAsia" w:ascii="宋体" w:hAnsi="宋体" w:cs="宋体"/>
        </w:rPr>
        <w:tab/>
      </w:r>
      <w:r>
        <w:rPr>
          <w:rFonts w:hint="eastAsia" w:ascii="宋体" w:hAnsi="宋体" w:cs="宋体"/>
        </w:rPr>
        <w:t>2</w:t>
      </w:r>
      <w:r>
        <w:rPr>
          <w:rFonts w:hint="eastAsia" w:ascii="宋体" w:hAnsi="宋体" w:cs="宋体"/>
        </w:rPr>
        <w:fldChar w:fldCharType="end"/>
      </w:r>
      <w:r>
        <w:rPr>
          <w:rFonts w:hint="eastAsia" w:ascii="宋体" w:hAnsi="宋体" w:cs="宋体"/>
        </w:rPr>
        <w:t>7</w:t>
      </w:r>
    </w:p>
    <w:p>
      <w:pPr>
        <w:pStyle w:val="18"/>
        <w:tabs>
          <w:tab w:val="right" w:leader="dot" w:pos="8302"/>
        </w:tabs>
        <w:rPr>
          <w:rFonts w:ascii="宋体" w:hAnsi="宋体" w:cs="宋体"/>
          <w:sz w:val="21"/>
          <w:szCs w:val="22"/>
        </w:rPr>
      </w:pPr>
      <w:r>
        <w:fldChar w:fldCharType="begin"/>
      </w:r>
      <w:r>
        <w:instrText xml:space="preserve"> HYPERLINK \l "_Toc511289485" </w:instrText>
      </w:r>
      <w:r>
        <w:fldChar w:fldCharType="separate"/>
      </w:r>
      <w:r>
        <w:rPr>
          <w:rStyle w:val="31"/>
          <w:rFonts w:hint="eastAsia" w:ascii="宋体" w:hAnsi="宋体" w:cs="宋体"/>
          <w:color w:val="auto"/>
        </w:rPr>
        <w:t>第六章  磋商内容、磋商过程中可实质性变动的内容</w:t>
      </w:r>
      <w:r>
        <w:rPr>
          <w:rFonts w:hint="eastAsia" w:ascii="宋体" w:hAnsi="宋体" w:cs="宋体"/>
        </w:rPr>
        <w:tab/>
      </w:r>
      <w:r>
        <w:rPr>
          <w:rFonts w:hint="eastAsia" w:ascii="宋体" w:hAnsi="宋体" w:cs="宋体"/>
        </w:rPr>
        <w:t>2</w:t>
      </w:r>
      <w:r>
        <w:rPr>
          <w:rFonts w:hint="eastAsia" w:ascii="宋体" w:hAnsi="宋体" w:cs="宋体"/>
        </w:rPr>
        <w:fldChar w:fldCharType="end"/>
      </w:r>
      <w:r>
        <w:rPr>
          <w:rFonts w:hint="eastAsia" w:ascii="宋体" w:hAnsi="宋体" w:cs="宋体"/>
        </w:rPr>
        <w:t>9</w:t>
      </w:r>
    </w:p>
    <w:p>
      <w:pPr>
        <w:pStyle w:val="18"/>
        <w:tabs>
          <w:tab w:val="right" w:leader="dot" w:pos="8302"/>
        </w:tabs>
        <w:rPr>
          <w:rFonts w:ascii="宋体" w:hAnsi="宋体" w:cs="宋体"/>
          <w:sz w:val="21"/>
          <w:szCs w:val="22"/>
        </w:rPr>
      </w:pPr>
      <w:r>
        <w:fldChar w:fldCharType="begin"/>
      </w:r>
      <w:r>
        <w:instrText xml:space="preserve"> HYPERLINK \l "_Toc511289486" </w:instrText>
      </w:r>
      <w:r>
        <w:fldChar w:fldCharType="separate"/>
      </w:r>
      <w:r>
        <w:rPr>
          <w:rStyle w:val="31"/>
          <w:rFonts w:hint="eastAsia" w:ascii="宋体" w:hAnsi="宋体" w:cs="宋体"/>
          <w:color w:val="auto"/>
        </w:rPr>
        <w:t>第七章  响应文件格式</w:t>
      </w:r>
      <w:r>
        <w:rPr>
          <w:rFonts w:hint="eastAsia" w:ascii="宋体" w:hAnsi="宋体" w:cs="宋体"/>
        </w:rPr>
        <w:tab/>
      </w:r>
      <w:r>
        <w:rPr>
          <w:rFonts w:hint="eastAsia" w:ascii="宋体" w:hAnsi="宋体" w:cs="宋体"/>
        </w:rPr>
        <w:t>3</w:t>
      </w:r>
      <w:r>
        <w:rPr>
          <w:rFonts w:hint="eastAsia" w:ascii="宋体" w:hAnsi="宋体" w:cs="宋体"/>
        </w:rPr>
        <w:fldChar w:fldCharType="end"/>
      </w:r>
      <w:r>
        <w:rPr>
          <w:rFonts w:hint="eastAsia" w:ascii="宋体" w:hAnsi="宋体" w:cs="宋体"/>
        </w:rPr>
        <w:t>0</w:t>
      </w:r>
    </w:p>
    <w:p>
      <w:pPr>
        <w:pStyle w:val="18"/>
        <w:tabs>
          <w:tab w:val="right" w:leader="dot" w:pos="8302"/>
        </w:tabs>
        <w:rPr>
          <w:rFonts w:ascii="宋体" w:hAnsi="宋体" w:cs="宋体"/>
          <w:sz w:val="21"/>
          <w:szCs w:val="22"/>
        </w:rPr>
      </w:pPr>
      <w:r>
        <w:fldChar w:fldCharType="begin"/>
      </w:r>
      <w:r>
        <w:instrText xml:space="preserve"> HYPERLINK \l "_Toc511289487" </w:instrText>
      </w:r>
      <w:r>
        <w:fldChar w:fldCharType="separate"/>
      </w:r>
      <w:r>
        <w:rPr>
          <w:rStyle w:val="31"/>
          <w:rFonts w:hint="eastAsia" w:ascii="宋体" w:hAnsi="宋体" w:cs="宋体"/>
          <w:color w:val="auto"/>
        </w:rPr>
        <w:t>第八章  评审方法</w:t>
      </w:r>
      <w:r>
        <w:rPr>
          <w:rFonts w:hint="eastAsia" w:ascii="宋体" w:hAnsi="宋体" w:cs="宋体"/>
        </w:rPr>
        <w:tab/>
      </w:r>
      <w:r>
        <w:rPr>
          <w:rFonts w:hint="eastAsia" w:ascii="宋体" w:hAnsi="宋体" w:cs="宋体"/>
        </w:rPr>
        <w:t>5</w:t>
      </w:r>
      <w:r>
        <w:rPr>
          <w:rFonts w:hint="eastAsia" w:ascii="宋体" w:hAnsi="宋体" w:cs="宋体"/>
        </w:rPr>
        <w:fldChar w:fldCharType="end"/>
      </w:r>
      <w:r>
        <w:rPr>
          <w:rFonts w:hint="eastAsia" w:ascii="宋体" w:hAnsi="宋体" w:cs="宋体"/>
        </w:rPr>
        <w:t>3</w:t>
      </w:r>
    </w:p>
    <w:p>
      <w:pPr>
        <w:pStyle w:val="18"/>
        <w:tabs>
          <w:tab w:val="right" w:leader="dot" w:pos="8302"/>
        </w:tabs>
        <w:rPr>
          <w:rFonts w:ascii="宋体" w:hAnsi="宋体" w:cs="宋体"/>
          <w:sz w:val="21"/>
          <w:szCs w:val="22"/>
        </w:rPr>
      </w:pPr>
      <w:r>
        <w:fldChar w:fldCharType="begin"/>
      </w:r>
      <w:r>
        <w:instrText xml:space="preserve"> HYPERLINK \l "_Toc511289488" </w:instrText>
      </w:r>
      <w:r>
        <w:fldChar w:fldCharType="separate"/>
      </w:r>
      <w:r>
        <w:rPr>
          <w:rStyle w:val="31"/>
          <w:rFonts w:hint="eastAsia" w:ascii="宋体" w:hAnsi="宋体" w:cs="宋体"/>
          <w:color w:val="auto"/>
        </w:rPr>
        <w:t>第九章  采购合同（草案）</w:t>
      </w:r>
      <w:r>
        <w:rPr>
          <w:rFonts w:hint="eastAsia" w:ascii="宋体" w:hAnsi="宋体" w:cs="宋体"/>
        </w:rPr>
        <w:tab/>
      </w:r>
      <w:r>
        <w:rPr>
          <w:rFonts w:hint="eastAsia" w:ascii="宋体" w:hAnsi="宋体" w:cs="宋体"/>
        </w:rPr>
        <w:t>6</w:t>
      </w:r>
      <w:r>
        <w:rPr>
          <w:rFonts w:hint="eastAsia" w:ascii="宋体" w:hAnsi="宋体" w:cs="宋体"/>
        </w:rPr>
        <w:fldChar w:fldCharType="end"/>
      </w:r>
      <w:r>
        <w:rPr>
          <w:rFonts w:hint="eastAsia" w:ascii="宋体" w:hAnsi="宋体" w:cs="宋体"/>
        </w:rPr>
        <w:t>5</w:t>
      </w:r>
    </w:p>
    <w:p>
      <w:pPr>
        <w:tabs>
          <w:tab w:val="left" w:pos="4912"/>
        </w:tabs>
        <w:rPr>
          <w:rFonts w:ascii="宋体" w:hAnsi="宋体" w:cs="宋体"/>
        </w:rPr>
      </w:pPr>
      <w:r>
        <w:rPr>
          <w:rFonts w:hint="eastAsia" w:ascii="宋体" w:hAnsi="宋体" w:cs="宋体"/>
        </w:rPr>
        <w:fldChar w:fldCharType="end"/>
      </w:r>
      <w:r>
        <w:rPr>
          <w:rFonts w:hint="eastAsia" w:ascii="宋体" w:hAnsi="宋体" w:cs="宋体"/>
        </w:rPr>
        <w:tab/>
      </w:r>
    </w:p>
    <w:p>
      <w:pPr>
        <w:widowControl/>
        <w:spacing w:line="360" w:lineRule="auto"/>
        <w:jc w:val="left"/>
        <w:rPr>
          <w:rFonts w:ascii="宋体" w:hAnsi="宋体" w:cs="宋体"/>
        </w:rPr>
      </w:pPr>
      <w:r>
        <w:rPr>
          <w:rFonts w:hint="eastAsia" w:ascii="宋体" w:hAnsi="宋体" w:cs="宋体"/>
          <w:b/>
          <w:sz w:val="24"/>
        </w:rPr>
        <w:br w:type="page"/>
      </w:r>
      <w:bookmarkStart w:id="0" w:name="_Toc509579140"/>
    </w:p>
    <w:p>
      <w:pPr>
        <w:pStyle w:val="4"/>
        <w:numPr>
          <w:ilvl w:val="0"/>
          <w:numId w:val="1"/>
        </w:numPr>
        <w:spacing w:line="240" w:lineRule="auto"/>
        <w:jc w:val="center"/>
        <w:rPr>
          <w:rFonts w:ascii="宋体" w:hAnsi="宋体" w:cs="宋体"/>
        </w:rPr>
      </w:pPr>
      <w:bookmarkStart w:id="1" w:name="_Toc511289480"/>
      <w:r>
        <w:rPr>
          <w:rFonts w:hint="eastAsia" w:ascii="宋体" w:hAnsi="宋体" w:cs="宋体"/>
        </w:rPr>
        <w:t>磋商邀请</w:t>
      </w:r>
      <w:bookmarkEnd w:id="0"/>
      <w:bookmarkEnd w:id="1"/>
    </w:p>
    <w:p/>
    <w:p>
      <w:pPr>
        <w:spacing w:line="360" w:lineRule="auto"/>
        <w:ind w:firstLine="481" w:firstLineChars="200"/>
        <w:jc w:val="left"/>
        <w:rPr>
          <w:rFonts w:cs="宋体" w:asciiTheme="minorEastAsia" w:hAnsiTheme="minorEastAsia" w:eastAsiaTheme="minorEastAsia"/>
          <w:b/>
          <w:sz w:val="24"/>
          <w:u w:val="single"/>
        </w:rPr>
      </w:pPr>
      <w:r>
        <w:rPr>
          <w:rFonts w:hint="eastAsia" w:cs="宋体" w:asciiTheme="minorEastAsia" w:hAnsiTheme="minorEastAsia" w:eastAsiaTheme="minorEastAsia"/>
          <w:b/>
          <w:sz w:val="24"/>
          <w:u w:val="single"/>
        </w:rPr>
        <w:t>四川亚兴建设工程项目管理有限公司</w:t>
      </w:r>
      <w:r>
        <w:rPr>
          <w:rFonts w:hint="eastAsia" w:cs="宋体" w:asciiTheme="minorEastAsia" w:hAnsiTheme="minorEastAsia" w:eastAsiaTheme="minorEastAsia"/>
          <w:sz w:val="24"/>
        </w:rPr>
        <w:t>受</w:t>
      </w:r>
      <w:r>
        <w:rPr>
          <w:rFonts w:hint="eastAsia" w:asciiTheme="minorEastAsia" w:hAnsiTheme="minorEastAsia" w:eastAsiaTheme="minorEastAsia"/>
          <w:b/>
          <w:sz w:val="24"/>
          <w:u w:val="single"/>
        </w:rPr>
        <w:t>旺苍县九龙镇苍山村村民委员会</w:t>
      </w:r>
      <w:r>
        <w:rPr>
          <w:rFonts w:hint="eastAsia" w:cs="宋体" w:asciiTheme="minorEastAsia" w:hAnsiTheme="minorEastAsia" w:eastAsiaTheme="minorEastAsia"/>
          <w:sz w:val="24"/>
        </w:rPr>
        <w:t>委托，拟对</w:t>
      </w:r>
      <w:bookmarkStart w:id="2" w:name="PO_默认文件内容_1"/>
      <w:r>
        <w:rPr>
          <w:rFonts w:hint="eastAsia" w:cs="宋体" w:asciiTheme="minorEastAsia" w:hAnsiTheme="minorEastAsia" w:eastAsiaTheme="minorEastAsia"/>
          <w:b/>
          <w:sz w:val="24"/>
          <w:u w:val="single"/>
        </w:rPr>
        <w:t>旺苍县九龙镇玉台村至苍山村撤并建制村畅通项目</w:t>
      </w:r>
      <w:r>
        <w:rPr>
          <w:rFonts w:hint="eastAsia" w:cs="宋体" w:asciiTheme="minorEastAsia" w:hAnsiTheme="minorEastAsia" w:eastAsiaTheme="minorEastAsia"/>
          <w:sz w:val="24"/>
        </w:rPr>
        <w:t>采用竞争性磋商方式进行采购，特邀请符合本次采购要求的供应商参加本项目的竞争性磋商。</w:t>
      </w:r>
      <w:bookmarkEnd w:id="2"/>
    </w:p>
    <w:p>
      <w:pPr>
        <w:spacing w:line="360" w:lineRule="auto"/>
        <w:ind w:firstLine="421" w:firstLineChars="175"/>
        <w:jc w:val="left"/>
        <w:rPr>
          <w:rFonts w:ascii="宋体" w:hAnsi="宋体" w:cs="宋体"/>
          <w:b/>
          <w:bCs/>
          <w:sz w:val="24"/>
        </w:rPr>
      </w:pPr>
      <w:r>
        <w:rPr>
          <w:rFonts w:hint="eastAsia" w:ascii="宋体" w:hAnsi="宋体" w:cs="宋体"/>
          <w:b/>
          <w:bCs/>
          <w:sz w:val="24"/>
        </w:rPr>
        <w:t>一、采购项目基本情况</w:t>
      </w:r>
    </w:p>
    <w:p>
      <w:pPr>
        <w:spacing w:line="360" w:lineRule="auto"/>
        <w:ind w:firstLine="420" w:firstLineChars="175"/>
        <w:rPr>
          <w:rFonts w:ascii="宋体" w:hAnsi="宋体" w:cs="宋体"/>
          <w:sz w:val="24"/>
        </w:rPr>
      </w:pPr>
      <w:r>
        <w:rPr>
          <w:rFonts w:hint="eastAsia" w:ascii="宋体" w:hAnsi="宋体" w:cs="宋体"/>
          <w:sz w:val="24"/>
        </w:rPr>
        <w:t>1.项目编号：</w:t>
      </w:r>
      <w:r>
        <w:rPr>
          <w:rFonts w:hint="eastAsia" w:ascii="宋体" w:hAnsi="宋体" w:cs="宋体"/>
          <w:b/>
          <w:sz w:val="24"/>
          <w:u w:val="single"/>
        </w:rPr>
        <w:t>SCYX-2021054</w:t>
      </w:r>
      <w:r>
        <w:rPr>
          <w:rFonts w:hint="eastAsia" w:ascii="宋体" w:hAnsi="宋体" w:cs="宋体"/>
          <w:sz w:val="24"/>
        </w:rPr>
        <w:t>。</w:t>
      </w:r>
    </w:p>
    <w:p>
      <w:pPr>
        <w:spacing w:line="360" w:lineRule="auto"/>
        <w:ind w:firstLine="420" w:firstLineChars="175"/>
        <w:rPr>
          <w:rFonts w:asciiTheme="minorEastAsia" w:hAnsiTheme="minorEastAsia" w:eastAsiaTheme="minorEastAsia"/>
          <w:b/>
          <w:sz w:val="24"/>
          <w:u w:val="single"/>
        </w:rPr>
      </w:pPr>
      <w:r>
        <w:rPr>
          <w:rFonts w:hint="eastAsia" w:ascii="宋体" w:hAnsi="宋体" w:cs="宋体"/>
          <w:sz w:val="24"/>
        </w:rPr>
        <w:t>2.采购项目名称：</w:t>
      </w:r>
      <w:r>
        <w:rPr>
          <w:rFonts w:hint="eastAsia" w:cs="宋体" w:asciiTheme="minorEastAsia" w:hAnsiTheme="minorEastAsia" w:eastAsiaTheme="minorEastAsia"/>
          <w:b/>
          <w:sz w:val="24"/>
          <w:u w:val="single"/>
        </w:rPr>
        <w:t>旺苍县九龙镇玉台村至苍山村撤并建制村畅通项目</w:t>
      </w:r>
      <w:r>
        <w:rPr>
          <w:rFonts w:hint="eastAsia" w:ascii="宋体" w:hAnsi="宋体" w:cs="宋体"/>
          <w:sz w:val="24"/>
        </w:rPr>
        <w:t>。</w:t>
      </w:r>
    </w:p>
    <w:p>
      <w:pPr>
        <w:spacing w:line="360" w:lineRule="auto"/>
        <w:ind w:firstLine="421" w:firstLineChars="175"/>
        <w:rPr>
          <w:rFonts w:ascii="宋体" w:hAnsi="宋体" w:cs="宋体"/>
          <w:b/>
          <w:sz w:val="24"/>
        </w:rPr>
      </w:pPr>
      <w:r>
        <w:rPr>
          <w:rFonts w:hint="eastAsia" w:ascii="宋体" w:hAnsi="宋体" w:cs="宋体"/>
          <w:b/>
          <w:sz w:val="24"/>
        </w:rPr>
        <w:t>二、资金情况</w:t>
      </w:r>
    </w:p>
    <w:p>
      <w:pPr>
        <w:spacing w:line="360" w:lineRule="auto"/>
        <w:ind w:firstLine="421" w:firstLineChars="175"/>
        <w:rPr>
          <w:rFonts w:ascii="宋体" w:hAnsi="宋体" w:cs="宋体"/>
          <w:b/>
          <w:sz w:val="24"/>
        </w:rPr>
      </w:pPr>
      <w:r>
        <w:rPr>
          <w:rFonts w:hint="eastAsia" w:ascii="宋体" w:hAnsi="宋体" w:cs="宋体"/>
          <w:b/>
          <w:sz w:val="24"/>
        </w:rPr>
        <w:t>预算金额：</w:t>
      </w:r>
      <w:r>
        <w:rPr>
          <w:rFonts w:hint="eastAsia"/>
          <w:szCs w:val="21"/>
        </w:rPr>
        <w:t>人</w:t>
      </w:r>
      <w:r>
        <w:rPr>
          <w:rFonts w:hint="eastAsia" w:ascii="宋体" w:hAnsi="宋体" w:cs="宋体"/>
          <w:sz w:val="24"/>
        </w:rPr>
        <w:t>民币</w:t>
      </w:r>
      <w:r>
        <w:rPr>
          <w:rFonts w:hint="eastAsia" w:asciiTheme="minorEastAsia" w:hAnsiTheme="minorEastAsia" w:eastAsiaTheme="minorEastAsia"/>
          <w:b/>
          <w:sz w:val="24"/>
          <w:u w:val="single"/>
        </w:rPr>
        <w:t>2038256.00</w:t>
      </w:r>
      <w:r>
        <w:rPr>
          <w:rFonts w:hint="eastAsia" w:ascii="宋体" w:hAnsi="宋体" w:cs="宋体"/>
          <w:sz w:val="24"/>
        </w:rPr>
        <w:t>元。</w:t>
      </w:r>
    </w:p>
    <w:p>
      <w:pPr>
        <w:spacing w:line="360" w:lineRule="auto"/>
        <w:ind w:firstLine="421" w:firstLineChars="175"/>
        <w:rPr>
          <w:rFonts w:ascii="宋体" w:hAnsi="宋体" w:cs="宋体"/>
          <w:sz w:val="24"/>
        </w:rPr>
      </w:pPr>
      <w:r>
        <w:rPr>
          <w:rFonts w:hint="eastAsia" w:ascii="宋体" w:hAnsi="宋体" w:cs="宋体"/>
          <w:b/>
          <w:sz w:val="24"/>
        </w:rPr>
        <w:t>三</w:t>
      </w:r>
      <w:r>
        <w:rPr>
          <w:rFonts w:hint="eastAsia" w:ascii="宋体" w:hAnsi="宋体" w:cs="宋体"/>
          <w:b/>
          <w:bCs/>
          <w:sz w:val="24"/>
        </w:rPr>
        <w:t>、</w:t>
      </w:r>
      <w:r>
        <w:rPr>
          <w:rFonts w:hint="eastAsia" w:ascii="宋体" w:hAnsi="宋体" w:cs="宋体"/>
          <w:b/>
          <w:sz w:val="24"/>
        </w:rPr>
        <w:t>采购项目简介：</w:t>
      </w:r>
      <w:r>
        <w:rPr>
          <w:rFonts w:hint="eastAsia" w:asciiTheme="minorEastAsia" w:hAnsiTheme="minorEastAsia" w:eastAsiaTheme="minorEastAsia"/>
          <w:b/>
          <w:sz w:val="24"/>
          <w:u w:val="single"/>
        </w:rPr>
        <w:t>详见第五章</w:t>
      </w:r>
      <w:r>
        <w:rPr>
          <w:rFonts w:hint="eastAsia" w:ascii="宋体" w:hAnsi="宋体" w:cs="宋体"/>
          <w:sz w:val="24"/>
        </w:rPr>
        <w:t>。</w:t>
      </w:r>
    </w:p>
    <w:p>
      <w:pPr>
        <w:spacing w:after="120" w:line="360" w:lineRule="auto"/>
        <w:ind w:firstLine="421" w:firstLineChars="175"/>
        <w:rPr>
          <w:rFonts w:ascii="宋体" w:hAnsi="宋体" w:cs="宋体"/>
          <w:b/>
          <w:bCs/>
          <w:sz w:val="24"/>
        </w:rPr>
      </w:pPr>
      <w:r>
        <w:rPr>
          <w:rFonts w:hint="eastAsia" w:ascii="宋体" w:hAnsi="宋体" w:cs="宋体"/>
          <w:b/>
          <w:bCs/>
          <w:sz w:val="24"/>
        </w:rPr>
        <w:t>四、供应商邀请方式</w:t>
      </w:r>
    </w:p>
    <w:p>
      <w:pPr>
        <w:spacing w:after="120" w:line="360" w:lineRule="auto"/>
        <w:ind w:firstLine="480" w:firstLineChars="200"/>
        <w:rPr>
          <w:rFonts w:ascii="宋体" w:hAnsi="宋体" w:cs="宋体"/>
          <w:bCs/>
          <w:sz w:val="24"/>
        </w:rPr>
      </w:pPr>
      <w:bookmarkStart w:id="3" w:name="PO_默认文件内容_3"/>
      <w:r>
        <w:rPr>
          <w:rFonts w:hint="eastAsia" w:ascii="宋体" w:hAnsi="宋体" w:cs="宋体"/>
          <w:bCs/>
          <w:sz w:val="24"/>
        </w:rPr>
        <w:t>本次竞争性磋商邀请在旺苍县人民政府（</w:t>
      </w:r>
      <w:r>
        <w:rPr>
          <w:rFonts w:ascii="宋体" w:hAnsi="宋体" w:cs="宋体"/>
          <w:bCs/>
          <w:sz w:val="24"/>
          <w:u w:val="single"/>
        </w:rPr>
        <w:t>http://www.scgw.gov.cn</w:t>
      </w:r>
      <w:r>
        <w:rPr>
          <w:rFonts w:hint="eastAsia" w:ascii="宋体" w:hAnsi="宋体" w:cs="宋体"/>
          <w:bCs/>
          <w:sz w:val="24"/>
        </w:rPr>
        <w:t>）网站上以公告形式发布</w:t>
      </w:r>
      <w:bookmarkEnd w:id="3"/>
      <w:r>
        <w:rPr>
          <w:rFonts w:hint="eastAsia" w:ascii="宋体" w:hAnsi="宋体" w:cs="宋体"/>
          <w:bCs/>
          <w:sz w:val="24"/>
        </w:rPr>
        <w:t>。</w:t>
      </w:r>
    </w:p>
    <w:p>
      <w:pPr>
        <w:spacing w:after="120" w:line="360" w:lineRule="auto"/>
        <w:ind w:firstLine="481" w:firstLineChars="200"/>
        <w:rPr>
          <w:rFonts w:ascii="宋体" w:hAnsi="宋体" w:cs="宋体"/>
          <w:b/>
          <w:bCs/>
          <w:sz w:val="24"/>
        </w:rPr>
      </w:pPr>
      <w:r>
        <w:rPr>
          <w:rFonts w:hint="eastAsia" w:ascii="宋体" w:hAnsi="宋体" w:cs="宋体"/>
          <w:b/>
          <w:bCs/>
          <w:sz w:val="24"/>
        </w:rPr>
        <w:t>五、供应商参加本次政府采购活动应具备下列条件</w:t>
      </w:r>
    </w:p>
    <w:p>
      <w:pPr>
        <w:spacing w:beforeLines="20" w:afterLines="20" w:line="360" w:lineRule="auto"/>
        <w:ind w:firstLine="240" w:firstLineChars="100"/>
        <w:rPr>
          <w:rFonts w:ascii="宋体" w:hAnsi="宋体" w:cs="宋体"/>
          <w:sz w:val="24"/>
        </w:rPr>
      </w:pPr>
      <w:r>
        <w:rPr>
          <w:rFonts w:hint="eastAsia" w:ascii="宋体" w:hAnsi="宋体" w:cs="宋体"/>
          <w:sz w:val="24"/>
        </w:rPr>
        <w:t>（一）符合《中华人民共和国政府采购法》第二十二条规定</w:t>
      </w:r>
    </w:p>
    <w:p>
      <w:pPr>
        <w:spacing w:beforeLines="20" w:afterLines="20"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pPr>
        <w:spacing w:beforeLines="20" w:afterLines="20"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2.具有良好的商业信誉和健全的财务会计制度；</w:t>
      </w:r>
    </w:p>
    <w:p>
      <w:pPr>
        <w:spacing w:beforeLines="20" w:afterLines="20"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pPr>
        <w:spacing w:beforeLines="20" w:afterLines="20"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pPr>
        <w:spacing w:beforeLines="20" w:afterLines="20"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pPr>
        <w:spacing w:beforeLines="20" w:afterLines="20"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6.法律、行政法规规定的其他条件；</w:t>
      </w:r>
    </w:p>
    <w:p>
      <w:pPr>
        <w:spacing w:beforeLines="20" w:afterLines="20"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7、根据采购项目提出的特殊条件：</w:t>
      </w:r>
    </w:p>
    <w:p>
      <w:pPr>
        <w:pStyle w:val="47"/>
        <w:ind w:firstLine="530" w:firstLineChars="221"/>
        <w:rPr>
          <w:rFonts w:cs="宋体" w:asciiTheme="minorEastAsia" w:hAnsiTheme="minorEastAsia" w:eastAsiaTheme="minorEastAsia"/>
          <w:sz w:val="24"/>
        </w:rPr>
      </w:pP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1</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b/>
          <w:sz w:val="24"/>
          <w:u w:val="single"/>
          <w:lang w:val="zh-CN"/>
        </w:rPr>
        <w:t>具有行政主管部门颁发的</w:t>
      </w:r>
      <w:r>
        <w:rPr>
          <w:rFonts w:hint="eastAsia" w:cs="宋体" w:asciiTheme="minorEastAsia" w:hAnsiTheme="minorEastAsia" w:eastAsiaTheme="minorEastAsia"/>
          <w:b/>
          <w:sz w:val="24"/>
          <w:u w:val="single"/>
        </w:rPr>
        <w:t>公路工程</w:t>
      </w:r>
      <w:r>
        <w:rPr>
          <w:rFonts w:hint="eastAsia" w:cs="宋体" w:asciiTheme="minorEastAsia" w:hAnsiTheme="minorEastAsia" w:eastAsiaTheme="minorEastAsia"/>
          <w:b/>
          <w:sz w:val="24"/>
          <w:u w:val="single"/>
          <w:lang w:val="zh-CN"/>
        </w:rPr>
        <w:t>施工总承包叁级及以上资质，具有有效的安全生产许可证；省外企业须提供有效的入川备案登记证明材料。</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（2）本项目</w:t>
      </w:r>
      <w:r>
        <w:fldChar w:fldCharType="begin"/>
      </w:r>
      <w:r>
        <w:instrText xml:space="preserve"> HYPERLINK \l "_Toc29194" </w:instrText>
      </w:r>
      <w:r>
        <w:fldChar w:fldCharType="separate"/>
      </w:r>
      <w:r>
        <w:rPr>
          <w:rFonts w:hint="eastAsia" w:asciiTheme="minorEastAsia" w:hAnsiTheme="minorEastAsia" w:eastAsiaTheme="minorEastAsia"/>
          <w:sz w:val="24"/>
        </w:rPr>
        <w:t>参加磋商活动的供应商及其现任法定代表人、主要负责人在前三年内不得具有行贿犯罪记录</w: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（3）本项目不接受联合体投标。</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（二）落实政府采购政策需满足的资格要求：本项目属于专门面向中小企业采购的项目,供应商应为中小微企业、监狱企业、残疾人福利性单位。</w:t>
      </w:r>
    </w:p>
    <w:p>
      <w:pPr>
        <w:spacing w:after="120" w:line="360" w:lineRule="auto"/>
        <w:ind w:firstLine="481" w:firstLineChars="200"/>
        <w:rPr>
          <w:rFonts w:ascii="宋体" w:hAnsi="宋体" w:cs="宋体"/>
          <w:b/>
          <w:bCs/>
          <w:sz w:val="24"/>
        </w:rPr>
      </w:pPr>
      <w:r>
        <w:rPr>
          <w:rFonts w:hint="eastAsia" w:ascii="宋体" w:hAnsi="宋体" w:cs="宋体"/>
          <w:b/>
          <w:bCs/>
          <w:sz w:val="24"/>
        </w:rPr>
        <w:t>六、禁止参加本次采购活动的供应商</w:t>
      </w:r>
    </w:p>
    <w:p>
      <w:pPr>
        <w:spacing w:line="480" w:lineRule="exact"/>
        <w:ind w:firstLine="480" w:firstLineChars="200"/>
        <w:rPr>
          <w:rFonts w:ascii="宋体" w:hAnsi="宋体" w:cs="宋体"/>
          <w:sz w:val="24"/>
        </w:rPr>
      </w:pPr>
      <w:bookmarkStart w:id="4" w:name="PO_默认文件内容_4"/>
      <w:r>
        <w:rPr>
          <w:rFonts w:hint="eastAsia" w:ascii="宋体" w:hAnsi="宋体" w:cs="宋体"/>
          <w:sz w:val="24"/>
        </w:rPr>
        <w:t>参照《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bookmarkEnd w:id="4"/>
    <w:p>
      <w:pPr>
        <w:spacing w:line="360" w:lineRule="auto"/>
        <w:ind w:firstLine="481" w:firstLineChars="200"/>
        <w:rPr>
          <w:rFonts w:ascii="宋体" w:hAnsi="宋体" w:cs="宋体"/>
          <w:b/>
          <w:sz w:val="24"/>
        </w:rPr>
      </w:pPr>
      <w:r>
        <w:rPr>
          <w:rFonts w:hint="eastAsia" w:ascii="宋体" w:hAnsi="宋体" w:cs="宋体"/>
          <w:b/>
          <w:sz w:val="24"/>
        </w:rPr>
        <w:t>七、磋商文件获取方式、时间、地点：</w:t>
      </w:r>
    </w:p>
    <w:p>
      <w:pPr>
        <w:spacing w:after="120" w:line="360" w:lineRule="auto"/>
        <w:ind w:firstLine="480" w:firstLineChars="200"/>
        <w:jc w:val="left"/>
        <w:rPr>
          <w:rFonts w:ascii="宋体" w:hAnsi="宋体" w:cs="宋体"/>
          <w:sz w:val="24"/>
        </w:rPr>
      </w:pPr>
      <w:r>
        <w:rPr>
          <w:rFonts w:hint="eastAsia" w:ascii="宋体" w:hAnsi="宋体" w:cs="宋体"/>
          <w:sz w:val="24"/>
        </w:rPr>
        <w:t>磋商文件自</w:t>
      </w:r>
      <w:r>
        <w:rPr>
          <w:rFonts w:hint="eastAsia" w:ascii="宋体" w:hAnsi="宋体" w:cs="宋体"/>
          <w:b/>
          <w:sz w:val="24"/>
          <w:u w:val="single"/>
        </w:rPr>
        <w:t>2021</w:t>
      </w:r>
      <w:r>
        <w:rPr>
          <w:rFonts w:hint="eastAsia" w:ascii="宋体" w:hAnsi="宋体" w:cs="宋体"/>
          <w:b/>
          <w:sz w:val="24"/>
        </w:rPr>
        <w:t>年</w:t>
      </w:r>
      <w:r>
        <w:rPr>
          <w:rFonts w:hint="eastAsia" w:ascii="宋体" w:hAnsi="宋体" w:cs="宋体"/>
          <w:b/>
          <w:sz w:val="24"/>
          <w:u w:val="single"/>
        </w:rPr>
        <w:t>11</w:t>
      </w:r>
      <w:r>
        <w:rPr>
          <w:rFonts w:hint="eastAsia" w:ascii="宋体" w:hAnsi="宋体" w:cs="宋体"/>
          <w:b/>
          <w:sz w:val="24"/>
        </w:rPr>
        <w:t>月</w:t>
      </w:r>
      <w:r>
        <w:rPr>
          <w:rFonts w:hint="eastAsia" w:ascii="宋体" w:hAnsi="宋体" w:cs="宋体"/>
          <w:b/>
          <w:sz w:val="24"/>
          <w:u w:val="single"/>
        </w:rPr>
        <w:t>25</w:t>
      </w:r>
      <w:r>
        <w:rPr>
          <w:rFonts w:hint="eastAsia" w:ascii="宋体" w:hAnsi="宋体" w:cs="宋体"/>
          <w:b/>
          <w:sz w:val="24"/>
        </w:rPr>
        <w:t>日至</w:t>
      </w:r>
      <w:r>
        <w:rPr>
          <w:rFonts w:hint="eastAsia" w:ascii="宋体" w:hAnsi="宋体" w:cs="宋体"/>
          <w:b/>
          <w:sz w:val="24"/>
          <w:u w:val="single"/>
        </w:rPr>
        <w:t>2021</w:t>
      </w:r>
      <w:r>
        <w:rPr>
          <w:rFonts w:hint="eastAsia" w:ascii="宋体" w:hAnsi="宋体" w:cs="宋体"/>
          <w:b/>
          <w:sz w:val="24"/>
        </w:rPr>
        <w:t>年</w:t>
      </w:r>
      <w:r>
        <w:rPr>
          <w:rFonts w:hint="eastAsia" w:ascii="宋体" w:hAnsi="宋体" w:cs="宋体"/>
          <w:b/>
          <w:sz w:val="24"/>
          <w:u w:val="single"/>
        </w:rPr>
        <w:t>12</w:t>
      </w:r>
      <w:r>
        <w:rPr>
          <w:rFonts w:hint="eastAsia" w:ascii="宋体" w:hAnsi="宋体" w:cs="宋体"/>
          <w:b/>
          <w:sz w:val="24"/>
        </w:rPr>
        <w:t>月</w:t>
      </w:r>
      <w:r>
        <w:rPr>
          <w:rFonts w:hint="eastAsia" w:ascii="宋体" w:hAnsi="宋体" w:cs="宋体"/>
          <w:b/>
          <w:sz w:val="24"/>
          <w:u w:val="single"/>
        </w:rPr>
        <w:t>1</w:t>
      </w:r>
      <w:r>
        <w:rPr>
          <w:rFonts w:hint="eastAsia" w:ascii="宋体" w:hAnsi="宋体" w:cs="宋体"/>
          <w:b/>
          <w:sz w:val="24"/>
        </w:rPr>
        <w:t>日09:00-17:00</w:t>
      </w:r>
      <w:r>
        <w:rPr>
          <w:rFonts w:cs="仿宋" w:asciiTheme="minorEastAsia" w:hAnsiTheme="minorEastAsia" w:eastAsiaTheme="minorEastAsia"/>
          <w:b/>
          <w:bCs/>
          <w:sz w:val="24"/>
        </w:rPr>
        <w:t>（北京时间</w:t>
      </w:r>
      <w:r>
        <w:rPr>
          <w:rFonts w:hint="eastAsia" w:cs="仿宋" w:asciiTheme="minorEastAsia" w:hAnsiTheme="minorEastAsia" w:eastAsiaTheme="minorEastAsia"/>
          <w:b/>
          <w:bCs/>
          <w:sz w:val="24"/>
        </w:rPr>
        <w:t>，法定节假日除外</w:t>
      </w:r>
      <w:r>
        <w:rPr>
          <w:rFonts w:cs="仿宋" w:asciiTheme="minorEastAsia" w:hAnsiTheme="minorEastAsia" w:eastAsiaTheme="minorEastAsia"/>
          <w:b/>
          <w:bCs/>
          <w:sz w:val="24"/>
        </w:rPr>
        <w:t>）</w:t>
      </w:r>
      <w:r>
        <w:rPr>
          <w:rFonts w:hint="eastAsia" w:ascii="宋体" w:hAnsi="宋体" w:cs="宋体"/>
          <w:sz w:val="24"/>
        </w:rPr>
        <w:t>，在</w:t>
      </w:r>
      <w:r>
        <w:rPr>
          <w:rFonts w:hint="eastAsia" w:cs="仿宋" w:asciiTheme="minorEastAsia" w:hAnsiTheme="minorEastAsia" w:eastAsiaTheme="minorEastAsia"/>
          <w:b/>
          <w:bCs/>
          <w:sz w:val="24"/>
          <w:u w:val="single"/>
        </w:rPr>
        <w:t>广元市利州区古堰社区A栋1单元704室</w:t>
      </w:r>
      <w:r>
        <w:rPr>
          <w:rFonts w:hint="eastAsia" w:ascii="宋体" w:hAnsi="宋体" w:cs="宋体"/>
          <w:sz w:val="24"/>
        </w:rPr>
        <w:t>购买。竞争性磋商文件售价：人民币</w:t>
      </w:r>
      <w:r>
        <w:rPr>
          <w:rFonts w:hint="eastAsia" w:ascii="宋体" w:hAnsi="宋体" w:cs="宋体"/>
          <w:b/>
          <w:sz w:val="24"/>
          <w:u w:val="single"/>
        </w:rPr>
        <w:t>300.00</w:t>
      </w:r>
      <w:r>
        <w:rPr>
          <w:rFonts w:hint="eastAsia" w:ascii="宋体" w:hAnsi="宋体" w:cs="宋体"/>
          <w:sz w:val="24"/>
        </w:rPr>
        <w:t>元/份（竞争性磋商文件售后不退, 投标资格不能转让）。</w:t>
      </w:r>
    </w:p>
    <w:p>
      <w:pPr>
        <w:spacing w:after="120" w:line="360" w:lineRule="auto"/>
        <w:ind w:firstLine="480" w:firstLineChars="200"/>
        <w:rPr>
          <w:rFonts w:ascii="宋体" w:hAnsi="宋体" w:cs="宋体"/>
          <w:sz w:val="24"/>
        </w:rPr>
      </w:pPr>
      <w:r>
        <w:rPr>
          <w:rFonts w:hint="eastAsia" w:ascii="宋体" w:hAnsi="宋体" w:cs="宋体"/>
          <w:sz w:val="24"/>
        </w:rPr>
        <w:t>获取文件时，供应商为法人或者其他组织的，需提供单位营业执照副本复印件（加盖单位鲜章）、资质证书复印件（加盖单位鲜章）、介绍信原件、经办人身份证明（加盖单位鲜章）。</w:t>
      </w:r>
    </w:p>
    <w:p>
      <w:pPr>
        <w:pStyle w:val="11"/>
        <w:spacing w:afterLines="50" w:line="420" w:lineRule="exact"/>
        <w:ind w:firstLine="480"/>
        <w:rPr>
          <w:rFonts w:ascii="宋体" w:hAnsi="宋体" w:cs="宋体"/>
          <w:sz w:val="24"/>
          <w:szCs w:val="28"/>
        </w:rPr>
      </w:pPr>
      <w:r>
        <w:rPr>
          <w:rFonts w:hint="eastAsia" w:ascii="宋体" w:hAnsi="宋体" w:cs="宋体"/>
          <w:b/>
          <w:sz w:val="24"/>
          <w:szCs w:val="28"/>
        </w:rPr>
        <w:t>八、递交响应文件</w:t>
      </w:r>
      <w:r>
        <w:rPr>
          <w:rFonts w:hint="eastAsia" w:ascii="宋体" w:hAnsi="宋体" w:cs="宋体"/>
          <w:b/>
          <w:sz w:val="24"/>
        </w:rPr>
        <w:t>截止时间：</w:t>
      </w:r>
      <w:r>
        <w:rPr>
          <w:rFonts w:hint="eastAsia" w:ascii="宋体" w:hAnsi="宋体" w:cs="宋体"/>
          <w:b/>
          <w:sz w:val="24"/>
          <w:u w:val="single"/>
        </w:rPr>
        <w:t>2021年12月6日9</w:t>
      </w:r>
      <w:r>
        <w:rPr>
          <w:rFonts w:hint="eastAsia" w:ascii="宋体" w:hAnsi="宋体" w:cs="宋体"/>
          <w:b/>
          <w:sz w:val="24"/>
          <w:szCs w:val="28"/>
          <w:u w:val="single"/>
        </w:rPr>
        <w:t>时30分</w:t>
      </w:r>
      <w:r>
        <w:rPr>
          <w:rFonts w:hint="eastAsia" w:ascii="宋体" w:hAnsi="宋体" w:cs="宋体"/>
          <w:sz w:val="24"/>
          <w:szCs w:val="28"/>
        </w:rPr>
        <w:t>（北京时间）</w:t>
      </w:r>
    </w:p>
    <w:p>
      <w:pPr>
        <w:spacing w:after="120" w:line="360" w:lineRule="auto"/>
        <w:ind w:firstLine="481" w:firstLineChars="200"/>
        <w:rPr>
          <w:rFonts w:ascii="宋体" w:hAnsi="宋体" w:cs="宋体"/>
          <w:sz w:val="24"/>
          <w:szCs w:val="28"/>
        </w:rPr>
      </w:pPr>
      <w:r>
        <w:rPr>
          <w:rFonts w:hint="eastAsia" w:ascii="宋体" w:hAnsi="宋体" w:cs="宋体"/>
          <w:b/>
          <w:sz w:val="24"/>
          <w:szCs w:val="28"/>
        </w:rPr>
        <w:t>九</w:t>
      </w:r>
      <w:r>
        <w:rPr>
          <w:rFonts w:hint="eastAsia" w:ascii="宋体" w:hAnsi="宋体" w:cs="宋体"/>
          <w:b/>
          <w:sz w:val="24"/>
        </w:rPr>
        <w:t>、递交响应文件地点</w:t>
      </w:r>
      <w:r>
        <w:rPr>
          <w:rFonts w:hint="eastAsia" w:ascii="宋体" w:hAnsi="宋体" w:cs="宋体"/>
          <w:sz w:val="24"/>
        </w:rPr>
        <w:t>：</w:t>
      </w:r>
      <w:bookmarkStart w:id="5" w:name="PO_默认文件内容_7"/>
      <w:r>
        <w:rPr>
          <w:rFonts w:hint="eastAsia" w:ascii="宋体" w:hAnsi="宋体" w:cs="宋体"/>
          <w:sz w:val="24"/>
        </w:rPr>
        <w:t>响应文件必须在递交响应文件截止时间前送达磋商地点。逾期送达或没有密封的响应文件恕不接收。本次采购不接收邮寄的响应文件。</w:t>
      </w:r>
      <w:bookmarkEnd w:id="5"/>
    </w:p>
    <w:p>
      <w:pPr>
        <w:spacing w:after="120" w:line="360" w:lineRule="auto"/>
        <w:ind w:firstLine="481" w:firstLineChars="200"/>
        <w:rPr>
          <w:rFonts w:ascii="宋体" w:hAnsi="宋体" w:cs="宋体"/>
          <w:sz w:val="24"/>
          <w:szCs w:val="28"/>
        </w:rPr>
      </w:pPr>
      <w:r>
        <w:rPr>
          <w:rFonts w:hint="eastAsia" w:ascii="宋体" w:hAnsi="宋体" w:cs="宋体"/>
          <w:b/>
          <w:sz w:val="24"/>
          <w:szCs w:val="28"/>
        </w:rPr>
        <w:t>十、响应文件开启时间：</w:t>
      </w:r>
      <w:r>
        <w:rPr>
          <w:rFonts w:hint="eastAsia" w:ascii="宋体" w:hAnsi="宋体" w:cs="宋体"/>
          <w:b/>
          <w:sz w:val="24"/>
          <w:u w:val="single"/>
        </w:rPr>
        <w:t>2021年12月6日9</w:t>
      </w:r>
      <w:r>
        <w:rPr>
          <w:rFonts w:hint="eastAsia" w:ascii="宋体" w:hAnsi="宋体" w:cs="宋体"/>
          <w:b/>
          <w:sz w:val="24"/>
          <w:szCs w:val="28"/>
          <w:u w:val="single"/>
        </w:rPr>
        <w:t>时30分</w:t>
      </w:r>
      <w:r>
        <w:rPr>
          <w:rFonts w:hint="eastAsia" w:ascii="宋体" w:hAnsi="宋体" w:cs="宋体"/>
          <w:sz w:val="24"/>
          <w:szCs w:val="28"/>
        </w:rPr>
        <w:t>（北京时间）在磋商地点开启。</w:t>
      </w:r>
    </w:p>
    <w:p>
      <w:pPr>
        <w:spacing w:line="360" w:lineRule="auto"/>
        <w:ind w:firstLine="489" w:firstLineChars="203"/>
        <w:rPr>
          <w:rFonts w:ascii="宋体" w:hAnsi="宋体" w:cs="宋体"/>
          <w:sz w:val="24"/>
          <w:szCs w:val="28"/>
        </w:rPr>
      </w:pPr>
      <w:r>
        <w:rPr>
          <w:rFonts w:hint="eastAsia" w:ascii="宋体" w:hAnsi="宋体" w:cs="宋体"/>
          <w:b/>
          <w:sz w:val="24"/>
          <w:szCs w:val="28"/>
        </w:rPr>
        <w:t>十一、磋商地点：</w:t>
      </w:r>
      <w:r>
        <w:rPr>
          <w:rFonts w:hint="eastAsia" w:ascii="宋体" w:hAnsi="宋体" w:cs="宋体"/>
          <w:b/>
          <w:sz w:val="24"/>
          <w:u w:val="single"/>
        </w:rPr>
        <w:t>旺苍县东河镇南峰寺对面停车场三楼评标室</w:t>
      </w:r>
      <w:r>
        <w:rPr>
          <w:rFonts w:hint="eastAsia" w:cs="仿宋" w:asciiTheme="minorEastAsia" w:hAnsiTheme="minorEastAsia" w:eastAsiaTheme="minorEastAsia"/>
          <w:b/>
          <w:bCs/>
          <w:sz w:val="24"/>
        </w:rPr>
        <w:t>。</w:t>
      </w:r>
    </w:p>
    <w:p>
      <w:pPr>
        <w:widowControl/>
        <w:jc w:val="left"/>
        <w:rPr>
          <w:rFonts w:ascii="宋体" w:hAnsi="宋体" w:cs="宋体"/>
          <w:b/>
          <w:sz w:val="24"/>
        </w:rPr>
      </w:pPr>
      <w:r>
        <w:rPr>
          <w:rFonts w:ascii="宋体" w:hAnsi="宋体" w:cs="宋体"/>
          <w:b/>
          <w:sz w:val="24"/>
        </w:rPr>
        <w:br w:type="page"/>
      </w:r>
    </w:p>
    <w:p>
      <w:pPr>
        <w:pStyle w:val="47"/>
        <w:ind w:firstLine="482"/>
        <w:rPr>
          <w:rFonts w:ascii="宋体" w:hAnsi="宋体" w:cs="宋体"/>
          <w:b/>
          <w:sz w:val="24"/>
        </w:rPr>
      </w:pPr>
      <w:r>
        <w:rPr>
          <w:rFonts w:hint="eastAsia" w:ascii="宋体" w:hAnsi="宋体" w:cs="宋体"/>
          <w:b/>
          <w:sz w:val="24"/>
        </w:rPr>
        <w:t>十二、联系方式</w:t>
      </w:r>
    </w:p>
    <w:p>
      <w:pPr>
        <w:pStyle w:val="47"/>
        <w:ind w:firstLine="480"/>
        <w:rPr>
          <w:rFonts w:cs="宋体" w:asciiTheme="minorEastAsia" w:hAnsiTheme="minorEastAsia" w:eastAsiaTheme="minorEastAsia"/>
          <w:bCs/>
          <w:sz w:val="24"/>
        </w:rPr>
      </w:pPr>
      <w:r>
        <w:rPr>
          <w:rFonts w:hint="eastAsia" w:cs="宋体" w:asciiTheme="minorEastAsia" w:hAnsiTheme="minorEastAsia" w:eastAsiaTheme="minorEastAsia"/>
          <w:bCs/>
          <w:sz w:val="24"/>
        </w:rPr>
        <w:t>采购人：</w:t>
      </w:r>
      <w:r>
        <w:rPr>
          <w:rFonts w:hint="eastAsia" w:asciiTheme="minorEastAsia" w:hAnsiTheme="minorEastAsia" w:eastAsiaTheme="minorEastAsia"/>
          <w:sz w:val="24"/>
          <w:u w:val="single"/>
        </w:rPr>
        <w:t>旺苍县九龙镇苍山村村民委员会</w:t>
      </w:r>
    </w:p>
    <w:p>
      <w:pPr>
        <w:pStyle w:val="47"/>
        <w:ind w:firstLine="480"/>
        <w:rPr>
          <w:rFonts w:cs="宋体" w:asciiTheme="minorEastAsia" w:hAnsiTheme="minorEastAsia" w:eastAsiaTheme="minorEastAsia"/>
          <w:bCs/>
          <w:sz w:val="24"/>
        </w:rPr>
      </w:pPr>
      <w:r>
        <w:rPr>
          <w:rFonts w:hint="eastAsia" w:cs="宋体" w:asciiTheme="minorEastAsia" w:hAnsiTheme="minorEastAsia" w:eastAsiaTheme="minorEastAsia"/>
          <w:bCs/>
          <w:sz w:val="24"/>
        </w:rPr>
        <w:t>通讯地址：</w:t>
      </w:r>
      <w:r>
        <w:rPr>
          <w:rFonts w:hint="eastAsia" w:asciiTheme="minorEastAsia" w:hAnsiTheme="minorEastAsia" w:eastAsiaTheme="minorEastAsia"/>
          <w:sz w:val="24"/>
          <w:u w:val="single"/>
        </w:rPr>
        <w:t>旺苍县九龙镇苍山村村民委员会</w:t>
      </w:r>
    </w:p>
    <w:p>
      <w:pPr>
        <w:pStyle w:val="47"/>
        <w:ind w:firstLine="480"/>
        <w:rPr>
          <w:rFonts w:cs="宋体" w:asciiTheme="minorEastAsia" w:hAnsiTheme="minorEastAsia" w:eastAsiaTheme="minorEastAsia"/>
          <w:bCs/>
          <w:sz w:val="24"/>
        </w:rPr>
      </w:pPr>
      <w:r>
        <w:rPr>
          <w:rFonts w:hint="eastAsia" w:cs="宋体" w:asciiTheme="minorEastAsia" w:hAnsiTheme="minorEastAsia" w:eastAsiaTheme="minorEastAsia"/>
          <w:bCs/>
          <w:sz w:val="24"/>
        </w:rPr>
        <w:t>联 系 人：</w:t>
      </w:r>
      <w:r>
        <w:rPr>
          <w:rFonts w:hint="eastAsia" w:ascii="宋体" w:hAnsi="宋体" w:cs="宋体"/>
          <w:sz w:val="24"/>
          <w:u w:val="single"/>
        </w:rPr>
        <w:t>杨先生</w:t>
      </w:r>
    </w:p>
    <w:p>
      <w:pPr>
        <w:pStyle w:val="47"/>
        <w:ind w:firstLine="480"/>
        <w:rPr>
          <w:rFonts w:cs="宋体" w:asciiTheme="minorEastAsia" w:hAnsiTheme="minorEastAsia" w:eastAsiaTheme="minorEastAsia"/>
          <w:sz w:val="24"/>
        </w:rPr>
      </w:pPr>
      <w:r>
        <w:rPr>
          <w:rFonts w:hint="eastAsia" w:cs="宋体" w:asciiTheme="minorEastAsia" w:hAnsiTheme="minorEastAsia" w:eastAsiaTheme="minorEastAsia"/>
          <w:sz w:val="24"/>
        </w:rPr>
        <w:t>联系电话：</w:t>
      </w:r>
      <w:r>
        <w:rPr>
          <w:rFonts w:hint="eastAsia" w:ascii="宋体" w:hAnsi="宋体" w:cs="宋体"/>
          <w:sz w:val="24"/>
          <w:u w:val="single"/>
        </w:rPr>
        <w:t>17369113115</w:t>
      </w:r>
    </w:p>
    <w:p>
      <w:pPr>
        <w:pStyle w:val="47"/>
        <w:ind w:firstLine="480"/>
        <w:rPr>
          <w:rFonts w:cs="宋体" w:asciiTheme="minorEastAsia" w:hAnsiTheme="minorEastAsia" w:eastAsiaTheme="minorEastAsia"/>
          <w:sz w:val="24"/>
        </w:rPr>
      </w:pPr>
    </w:p>
    <w:p>
      <w:pPr>
        <w:pStyle w:val="47"/>
        <w:ind w:firstLine="480"/>
        <w:rPr>
          <w:rFonts w:cs="宋体" w:asciiTheme="minorEastAsia" w:hAnsiTheme="minorEastAsia" w:eastAsiaTheme="minorEastAsia"/>
          <w:sz w:val="24"/>
        </w:rPr>
      </w:pPr>
      <w:r>
        <w:rPr>
          <w:rFonts w:hint="eastAsia" w:cs="宋体" w:asciiTheme="minorEastAsia" w:hAnsiTheme="minorEastAsia" w:eastAsiaTheme="minorEastAsia"/>
          <w:sz w:val="24"/>
        </w:rPr>
        <w:t>采购代理机构：</w:t>
      </w:r>
      <w:r>
        <w:rPr>
          <w:rFonts w:hint="eastAsia" w:ascii="宋体" w:hAnsi="宋体" w:cs="宋体"/>
          <w:sz w:val="24"/>
          <w:u w:val="single"/>
        </w:rPr>
        <w:t>四川亚兴建设工程项目管理有限公司</w:t>
      </w:r>
    </w:p>
    <w:p>
      <w:pPr>
        <w:pStyle w:val="47"/>
        <w:ind w:firstLine="480"/>
        <w:rPr>
          <w:rFonts w:cs="宋体" w:asciiTheme="minorEastAsia" w:hAnsiTheme="minorEastAsia" w:eastAsiaTheme="minorEastAsia"/>
          <w:sz w:val="24"/>
        </w:rPr>
      </w:pPr>
      <w:r>
        <w:rPr>
          <w:rFonts w:hint="eastAsia" w:cs="宋体" w:asciiTheme="minorEastAsia" w:hAnsiTheme="minorEastAsia" w:eastAsiaTheme="minorEastAsia"/>
          <w:sz w:val="24"/>
        </w:rPr>
        <w:t>地址：</w:t>
      </w:r>
      <w:r>
        <w:rPr>
          <w:rFonts w:hint="eastAsia" w:ascii="宋体" w:hAnsi="宋体" w:cs="宋体"/>
          <w:color w:val="000000"/>
          <w:sz w:val="24"/>
          <w:u w:val="single"/>
        </w:rPr>
        <w:t>成都市金牛区金府路799号（金府国际）2幢24层6号</w:t>
      </w:r>
    </w:p>
    <w:p>
      <w:pPr>
        <w:pStyle w:val="47"/>
        <w:ind w:firstLine="480"/>
        <w:rPr>
          <w:rFonts w:cs="宋体" w:asciiTheme="minorEastAsia" w:hAnsiTheme="minorEastAsia" w:eastAsiaTheme="minorEastAsia"/>
          <w:sz w:val="24"/>
        </w:rPr>
      </w:pPr>
      <w:r>
        <w:rPr>
          <w:rFonts w:hint="eastAsia" w:cs="宋体" w:asciiTheme="minorEastAsia" w:hAnsiTheme="minorEastAsia" w:eastAsiaTheme="minorEastAsia"/>
          <w:sz w:val="24"/>
        </w:rPr>
        <w:t>联系人：</w:t>
      </w:r>
      <w:r>
        <w:rPr>
          <w:rFonts w:hint="eastAsia" w:ascii="宋体" w:hAnsi="宋体" w:cs="宋体"/>
          <w:sz w:val="24"/>
          <w:u w:val="single"/>
        </w:rPr>
        <w:t>王先生</w:t>
      </w:r>
    </w:p>
    <w:p>
      <w:pPr>
        <w:pStyle w:val="47"/>
        <w:ind w:firstLine="480"/>
        <w:rPr>
          <w:rFonts w:ascii="宋体" w:hAnsi="宋体" w:cs="宋体"/>
          <w:sz w:val="24"/>
        </w:rPr>
      </w:pPr>
      <w:r>
        <w:rPr>
          <w:rFonts w:hint="eastAsia" w:cs="宋体" w:asciiTheme="minorEastAsia" w:hAnsiTheme="minorEastAsia" w:eastAsiaTheme="minorEastAsia"/>
          <w:sz w:val="24"/>
        </w:rPr>
        <w:t>联系电话：</w:t>
      </w:r>
      <w:r>
        <w:rPr>
          <w:rFonts w:hint="eastAsia" w:ascii="宋体" w:hAnsi="宋体" w:cs="宋体"/>
          <w:sz w:val="24"/>
          <w:u w:val="single"/>
        </w:rPr>
        <w:t>18181018600</w:t>
      </w:r>
    </w:p>
    <w:p>
      <w:pPr>
        <w:widowControl/>
        <w:ind w:firstLine="6480" w:firstLineChars="2700"/>
        <w:jc w:val="left"/>
        <w:rPr>
          <w:rFonts w:ascii="宋体" w:hAnsi="宋体" w:cs="宋体"/>
          <w:sz w:val="24"/>
        </w:rPr>
      </w:pPr>
    </w:p>
    <w:p>
      <w:pPr>
        <w:widowControl/>
        <w:ind w:firstLine="6480" w:firstLineChars="2700"/>
        <w:jc w:val="left"/>
        <w:rPr>
          <w:rFonts w:ascii="宋体" w:hAnsi="宋体" w:cs="宋体"/>
          <w:sz w:val="24"/>
        </w:rPr>
      </w:pPr>
    </w:p>
    <w:p>
      <w:pPr>
        <w:widowControl/>
        <w:jc w:val="right"/>
        <w:rPr>
          <w:rFonts w:ascii="宋体" w:hAnsi="宋体" w:cs="宋体"/>
          <w:sz w:val="24"/>
        </w:rPr>
      </w:pPr>
      <w:r>
        <w:rPr>
          <w:rFonts w:ascii="宋体" w:hAnsi="宋体" w:cs="宋体"/>
          <w:sz w:val="24"/>
        </w:rPr>
        <w:t>202</w:t>
      </w:r>
      <w:r>
        <w:rPr>
          <w:rFonts w:hint="eastAsia" w:ascii="宋体" w:hAnsi="宋体" w:cs="宋体"/>
          <w:sz w:val="24"/>
        </w:rPr>
        <w:t>1</w:t>
      </w:r>
      <w:r>
        <w:rPr>
          <w:rFonts w:ascii="宋体" w:hAnsi="宋体" w:cs="宋体"/>
          <w:sz w:val="24"/>
        </w:rPr>
        <w:t>年</w:t>
      </w:r>
      <w:r>
        <w:rPr>
          <w:rFonts w:hint="eastAsia" w:ascii="宋体" w:hAnsi="宋体" w:cs="宋体"/>
          <w:sz w:val="24"/>
        </w:rPr>
        <w:t>11</w:t>
      </w:r>
      <w:r>
        <w:rPr>
          <w:rFonts w:ascii="宋体" w:hAnsi="宋体" w:cs="宋体"/>
          <w:sz w:val="24"/>
        </w:rPr>
        <w:t>月</w:t>
      </w:r>
      <w:r>
        <w:rPr>
          <w:rFonts w:hint="eastAsia" w:ascii="宋体" w:hAnsi="宋体" w:cs="宋体"/>
          <w:sz w:val="24"/>
        </w:rPr>
        <w:t>24</w:t>
      </w:r>
      <w:r>
        <w:rPr>
          <w:rFonts w:ascii="宋体" w:hAnsi="宋体" w:cs="宋体"/>
          <w:sz w:val="24"/>
        </w:rPr>
        <w:t>日</w:t>
      </w:r>
    </w:p>
    <w:p>
      <w:pPr>
        <w:widowControl/>
        <w:jc w:val="left"/>
        <w:rPr>
          <w:rFonts w:ascii="宋体" w:hAnsi="宋体" w:cs="宋体"/>
          <w:sz w:val="24"/>
        </w:rPr>
      </w:pPr>
      <w:r>
        <w:rPr>
          <w:rFonts w:ascii="宋体" w:hAnsi="宋体" w:cs="宋体"/>
          <w:sz w:val="24"/>
        </w:rPr>
        <w:br w:type="page"/>
      </w:r>
    </w:p>
    <w:p>
      <w:pPr>
        <w:pStyle w:val="47"/>
        <w:ind w:firstLine="480"/>
        <w:rPr>
          <w:rFonts w:ascii="宋体" w:hAnsi="宋体" w:cs="宋体"/>
          <w:sz w:val="24"/>
        </w:rPr>
      </w:pPr>
    </w:p>
    <w:p>
      <w:pPr>
        <w:pStyle w:val="4"/>
        <w:spacing w:line="240" w:lineRule="auto"/>
        <w:jc w:val="center"/>
        <w:rPr>
          <w:rFonts w:ascii="宋体" w:hAnsi="宋体" w:cs="宋体"/>
        </w:rPr>
      </w:pPr>
      <w:bookmarkStart w:id="6" w:name="_Toc213396945"/>
      <w:bookmarkStart w:id="7" w:name="_Toc511289481"/>
      <w:bookmarkStart w:id="8" w:name="_Toc509579141"/>
      <w:bookmarkStart w:id="9" w:name="_Toc213397009"/>
      <w:bookmarkStart w:id="10" w:name="_Toc213496267"/>
      <w:bookmarkStart w:id="11" w:name="_Toc217446031"/>
      <w:bookmarkStart w:id="12" w:name="_Toc213396759"/>
      <w:r>
        <w:rPr>
          <w:rFonts w:hint="eastAsia" w:ascii="宋体" w:hAnsi="宋体" w:cs="宋体"/>
        </w:rPr>
        <w:t>第二章  磋商须知</w:t>
      </w:r>
      <w:bookmarkEnd w:id="6"/>
      <w:bookmarkEnd w:id="7"/>
      <w:bookmarkEnd w:id="8"/>
      <w:bookmarkEnd w:id="9"/>
      <w:bookmarkEnd w:id="10"/>
      <w:bookmarkEnd w:id="11"/>
      <w:bookmarkEnd w:id="12"/>
    </w:p>
    <w:p>
      <w:pPr>
        <w:pStyle w:val="5"/>
        <w:keepNext w:val="0"/>
        <w:keepLines w:val="0"/>
        <w:spacing w:line="240" w:lineRule="auto"/>
        <w:jc w:val="center"/>
        <w:rPr>
          <w:rFonts w:ascii="宋体" w:hAnsi="宋体" w:cs="宋体"/>
        </w:rPr>
      </w:pPr>
      <w:r>
        <w:rPr>
          <w:rFonts w:hint="eastAsia" w:ascii="宋体" w:hAnsi="宋体" w:cs="宋体"/>
        </w:rPr>
        <w:t>一、供应商须知附表</w:t>
      </w:r>
    </w:p>
    <w:tbl>
      <w:tblPr>
        <w:tblStyle w:val="24"/>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3"/>
        <w:gridCol w:w="2409"/>
        <w:gridCol w:w="5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Header/>
          <w:jc w:val="center"/>
        </w:trPr>
        <w:tc>
          <w:tcPr>
            <w:tcW w:w="1013" w:type="dxa"/>
            <w:vAlign w:val="center"/>
          </w:tcPr>
          <w:p>
            <w:pPr>
              <w:pStyle w:val="48"/>
              <w:spacing w:line="360" w:lineRule="auto"/>
              <w:ind w:left="9"/>
              <w:jc w:val="center"/>
              <w:rPr>
                <w:sz w:val="21"/>
                <w:szCs w:val="21"/>
                <w:lang w:val="zh-CN"/>
              </w:rPr>
            </w:pPr>
            <w:r>
              <w:rPr>
                <w:rFonts w:hint="eastAsia"/>
                <w:sz w:val="21"/>
                <w:szCs w:val="21"/>
                <w:lang w:val="zh-CN"/>
              </w:rPr>
              <w:t>序号</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应知事项</w:t>
            </w:r>
          </w:p>
        </w:tc>
        <w:tc>
          <w:tcPr>
            <w:tcW w:w="5976" w:type="dxa"/>
            <w:vAlign w:val="center"/>
          </w:tcPr>
          <w:p>
            <w:pPr>
              <w:pStyle w:val="48"/>
              <w:spacing w:line="360" w:lineRule="auto"/>
              <w:jc w:val="center"/>
              <w:rPr>
                <w:sz w:val="21"/>
                <w:szCs w:val="21"/>
                <w:lang w:val="zh-CN"/>
              </w:rPr>
            </w:pPr>
            <w:r>
              <w:rPr>
                <w:rFonts w:hint="eastAsia"/>
                <w:sz w:val="21"/>
                <w:szCs w:val="21"/>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lang w:val="zh-CN"/>
              </w:rPr>
            </w:pPr>
            <w:r>
              <w:rPr>
                <w:rFonts w:hint="eastAsia"/>
                <w:sz w:val="21"/>
                <w:szCs w:val="21"/>
                <w:lang w:val="zh-CN"/>
              </w:rPr>
              <w:t>1</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采购预算</w:t>
            </w:r>
          </w:p>
          <w:p>
            <w:pPr>
              <w:pStyle w:val="48"/>
              <w:spacing w:line="360" w:lineRule="auto"/>
              <w:ind w:left="38"/>
              <w:jc w:val="center"/>
              <w:rPr>
                <w:sz w:val="21"/>
                <w:szCs w:val="21"/>
                <w:lang w:val="zh-CN"/>
              </w:rPr>
            </w:pPr>
            <w:r>
              <w:rPr>
                <w:rFonts w:hint="eastAsia"/>
                <w:sz w:val="21"/>
                <w:szCs w:val="21"/>
                <w:lang w:val="zh-CN"/>
              </w:rPr>
              <w:t>（实质性要求）</w:t>
            </w:r>
          </w:p>
        </w:tc>
        <w:tc>
          <w:tcPr>
            <w:tcW w:w="5976" w:type="dxa"/>
            <w:vAlign w:val="center"/>
          </w:tcPr>
          <w:p>
            <w:pPr>
              <w:pStyle w:val="48"/>
              <w:spacing w:line="360" w:lineRule="auto"/>
              <w:ind w:firstLine="210" w:firstLineChars="100"/>
              <w:rPr>
                <w:sz w:val="21"/>
                <w:szCs w:val="21"/>
                <w:lang w:val="zh-CN"/>
              </w:rPr>
            </w:pPr>
            <w:r>
              <w:rPr>
                <w:rFonts w:hint="eastAsia"/>
                <w:sz w:val="21"/>
                <w:szCs w:val="21"/>
                <w:lang w:val="zh-CN"/>
              </w:rPr>
              <w:t>采购预算：</w:t>
            </w:r>
            <w:r>
              <w:rPr>
                <w:rFonts w:hint="eastAsia"/>
                <w:sz w:val="21"/>
                <w:szCs w:val="21"/>
              </w:rPr>
              <w:t>人民币</w:t>
            </w:r>
            <w:r>
              <w:rPr>
                <w:rFonts w:hint="eastAsia" w:asciiTheme="minorEastAsia" w:hAnsiTheme="minorEastAsia" w:eastAsiaTheme="minorEastAsia"/>
                <w:b/>
                <w:sz w:val="21"/>
                <w:szCs w:val="21"/>
                <w:u w:val="single"/>
              </w:rPr>
              <w:t>2038256.00</w:t>
            </w:r>
            <w:r>
              <w:rPr>
                <w:rFonts w:hint="eastAsia"/>
                <w:sz w:val="21"/>
                <w:szCs w:val="21"/>
              </w:rPr>
              <w:t>元</w:t>
            </w:r>
            <w:r>
              <w:rPr>
                <w:rFonts w:hint="eastAsia"/>
                <w:sz w:val="21"/>
                <w:szCs w:val="21"/>
                <w:u w:val="single"/>
              </w:rPr>
              <w:t xml:space="preserve"> </w:t>
            </w:r>
            <w:r>
              <w:rPr>
                <w:rFonts w:hint="eastAsia"/>
                <w:sz w:val="21"/>
                <w:szCs w:val="21"/>
                <w:lang w:val="zh-CN"/>
              </w:rPr>
              <w:t>；</w:t>
            </w:r>
          </w:p>
          <w:p>
            <w:pPr>
              <w:pStyle w:val="48"/>
              <w:spacing w:line="360" w:lineRule="auto"/>
              <w:ind w:firstLine="210" w:firstLineChars="100"/>
              <w:rPr>
                <w:sz w:val="21"/>
                <w:szCs w:val="21"/>
                <w:lang w:val="zh-CN"/>
              </w:rPr>
            </w:pPr>
            <w:r>
              <w:rPr>
                <w:rFonts w:hint="eastAsia"/>
                <w:sz w:val="21"/>
                <w:szCs w:val="21"/>
                <w:lang w:val="zh-CN"/>
              </w:rPr>
              <w:t>最后报价超过采购预算,其响应文件按无效处理。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lang w:val="zh-CN"/>
              </w:rPr>
            </w:pPr>
            <w:r>
              <w:rPr>
                <w:rFonts w:hint="eastAsia"/>
                <w:sz w:val="21"/>
                <w:szCs w:val="21"/>
                <w:lang w:val="zh-CN"/>
              </w:rPr>
              <w:t>2</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最高限价</w:t>
            </w:r>
          </w:p>
          <w:p>
            <w:pPr>
              <w:pStyle w:val="48"/>
              <w:spacing w:line="360" w:lineRule="auto"/>
              <w:ind w:left="38"/>
              <w:jc w:val="center"/>
              <w:rPr>
                <w:sz w:val="21"/>
                <w:szCs w:val="21"/>
                <w:lang w:val="zh-CN"/>
              </w:rPr>
            </w:pPr>
            <w:r>
              <w:rPr>
                <w:rFonts w:hint="eastAsia"/>
                <w:sz w:val="21"/>
                <w:szCs w:val="21"/>
                <w:lang w:val="zh-CN"/>
              </w:rPr>
              <w:t>（实质性要求）</w:t>
            </w:r>
          </w:p>
        </w:tc>
        <w:tc>
          <w:tcPr>
            <w:tcW w:w="5976" w:type="dxa"/>
            <w:vAlign w:val="center"/>
          </w:tcPr>
          <w:p>
            <w:pPr>
              <w:pStyle w:val="48"/>
              <w:spacing w:line="360" w:lineRule="auto"/>
              <w:ind w:firstLine="210" w:firstLineChars="100"/>
              <w:rPr>
                <w:sz w:val="21"/>
                <w:szCs w:val="21"/>
                <w:u w:val="single"/>
                <w:lang w:val="zh-CN"/>
              </w:rPr>
            </w:pPr>
            <w:r>
              <w:rPr>
                <w:rFonts w:hint="eastAsia"/>
                <w:sz w:val="21"/>
                <w:szCs w:val="21"/>
                <w:lang w:val="zh-CN"/>
              </w:rPr>
              <w:t>最高限价：</w:t>
            </w:r>
            <w:r>
              <w:rPr>
                <w:rFonts w:hint="eastAsia"/>
                <w:sz w:val="21"/>
                <w:szCs w:val="21"/>
              </w:rPr>
              <w:t>人民币</w:t>
            </w:r>
            <w:r>
              <w:rPr>
                <w:rFonts w:hint="eastAsia" w:asciiTheme="minorEastAsia" w:hAnsiTheme="minorEastAsia" w:eastAsiaTheme="minorEastAsia"/>
                <w:b/>
                <w:sz w:val="21"/>
                <w:szCs w:val="21"/>
                <w:u w:val="single"/>
              </w:rPr>
              <w:t>2038256.00</w:t>
            </w:r>
            <w:r>
              <w:rPr>
                <w:rFonts w:hint="eastAsia"/>
                <w:sz w:val="21"/>
                <w:szCs w:val="21"/>
              </w:rPr>
              <w:t>元；</w:t>
            </w:r>
          </w:p>
          <w:p>
            <w:pPr>
              <w:pStyle w:val="48"/>
              <w:spacing w:line="360" w:lineRule="auto"/>
              <w:ind w:firstLine="210" w:firstLineChars="100"/>
              <w:jc w:val="both"/>
              <w:rPr>
                <w:sz w:val="21"/>
                <w:szCs w:val="21"/>
                <w:lang w:val="zh-CN"/>
              </w:rPr>
            </w:pPr>
            <w:r>
              <w:rPr>
                <w:rFonts w:hint="eastAsia"/>
                <w:sz w:val="21"/>
                <w:szCs w:val="21"/>
                <w:lang w:val="zh-CN"/>
              </w:rPr>
              <w:t>最后报价超过最高限价,其响应文件按无效处理。</w:t>
            </w:r>
          </w:p>
          <w:p>
            <w:pPr>
              <w:pStyle w:val="48"/>
              <w:spacing w:line="360" w:lineRule="auto"/>
              <w:ind w:firstLine="210" w:firstLineChars="100"/>
              <w:jc w:val="both"/>
              <w:rPr>
                <w:sz w:val="21"/>
                <w:szCs w:val="21"/>
                <w:lang w:val="zh-CN"/>
              </w:rPr>
            </w:pPr>
            <w:bookmarkStart w:id="13" w:name="PO_默认文件内容_8"/>
            <w:r>
              <w:rPr>
                <w:rFonts w:hint="eastAsia"/>
                <w:sz w:val="21"/>
                <w:szCs w:val="21"/>
                <w:lang w:val="zh-CN"/>
              </w:rPr>
              <w:t>采购项目分包采购的，在采购金额未超过采购项目总预算金额的前提下，采购人可以在磋商过程中临时调剂各包采购限价（预算金额不得调整；财政预算明确到各包的不得调整），临时调剂的内容，在评审报告中记录。</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lang w:val="zh-CN"/>
              </w:rPr>
            </w:pPr>
            <w:r>
              <w:rPr>
                <w:rFonts w:hint="eastAsia"/>
                <w:sz w:val="21"/>
                <w:szCs w:val="21"/>
                <w:lang w:val="zh-CN"/>
              </w:rPr>
              <w:t>3</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进口产品（实质性要求）</w:t>
            </w:r>
          </w:p>
        </w:tc>
        <w:tc>
          <w:tcPr>
            <w:tcW w:w="5976" w:type="dxa"/>
            <w:vAlign w:val="center"/>
          </w:tcPr>
          <w:p>
            <w:pPr>
              <w:pStyle w:val="48"/>
              <w:spacing w:line="360" w:lineRule="auto"/>
              <w:ind w:firstLine="210" w:firstLineChars="100"/>
              <w:jc w:val="both"/>
              <w:rPr>
                <w:sz w:val="21"/>
                <w:szCs w:val="21"/>
                <w:lang w:val="zh-CN"/>
              </w:rPr>
            </w:pPr>
            <w:bookmarkStart w:id="14" w:name="PO_默认文件内容_10"/>
            <w:r>
              <w:rPr>
                <w:rFonts w:hint="eastAsia"/>
                <w:sz w:val="21"/>
                <w:szCs w:val="21"/>
              </w:rPr>
              <w:t>本项目竞争性磋商文件中未载明“允许采购进口产品”的产品，拒绝进口产品参与竞争。载明“允许采购进口产品”的产品，不限制国产产品参与竞争。</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lang w:val="zh-CN"/>
              </w:rPr>
            </w:pPr>
            <w:r>
              <w:rPr>
                <w:rFonts w:hint="eastAsia"/>
                <w:sz w:val="21"/>
                <w:szCs w:val="21"/>
                <w:lang w:val="zh-CN"/>
              </w:rPr>
              <w:t>4</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联合体（实质性要求）</w:t>
            </w:r>
          </w:p>
        </w:tc>
        <w:tc>
          <w:tcPr>
            <w:tcW w:w="5976" w:type="dxa"/>
            <w:vAlign w:val="center"/>
          </w:tcPr>
          <w:p>
            <w:pPr>
              <w:pStyle w:val="48"/>
              <w:spacing w:line="360" w:lineRule="auto"/>
              <w:jc w:val="both"/>
              <w:rPr>
                <w:sz w:val="21"/>
                <w:szCs w:val="21"/>
                <w:lang w:val="zh-CN"/>
              </w:rPr>
            </w:pPr>
            <w:bookmarkStart w:id="15" w:name="PO_默认文件内容_11"/>
            <w:r>
              <w:rPr>
                <w:rFonts w:hint="eastAsia"/>
                <w:sz w:val="21"/>
                <w:szCs w:val="21"/>
                <w:lang w:val="zh-CN"/>
              </w:rPr>
              <w:t>不允许联合体</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lang w:val="zh-CN"/>
              </w:rPr>
            </w:pPr>
            <w:r>
              <w:rPr>
                <w:rFonts w:hint="eastAsia"/>
                <w:sz w:val="21"/>
                <w:szCs w:val="21"/>
                <w:lang w:val="zh-CN"/>
              </w:rPr>
              <w:t>5</w:t>
            </w:r>
          </w:p>
        </w:tc>
        <w:tc>
          <w:tcPr>
            <w:tcW w:w="2409" w:type="dxa"/>
            <w:vAlign w:val="center"/>
          </w:tcPr>
          <w:p>
            <w:pPr>
              <w:pStyle w:val="48"/>
              <w:spacing w:line="360" w:lineRule="auto"/>
              <w:ind w:left="38"/>
              <w:jc w:val="center"/>
              <w:rPr>
                <w:sz w:val="21"/>
                <w:szCs w:val="21"/>
              </w:rPr>
            </w:pPr>
            <w:r>
              <w:rPr>
                <w:rFonts w:hint="eastAsia"/>
                <w:sz w:val="21"/>
                <w:szCs w:val="21"/>
              </w:rPr>
              <w:t>低于成本价</w:t>
            </w:r>
          </w:p>
          <w:p>
            <w:pPr>
              <w:pStyle w:val="48"/>
              <w:spacing w:line="360" w:lineRule="auto"/>
              <w:ind w:left="38"/>
              <w:jc w:val="center"/>
              <w:rPr>
                <w:sz w:val="21"/>
                <w:szCs w:val="21"/>
              </w:rPr>
            </w:pPr>
            <w:r>
              <w:rPr>
                <w:rFonts w:hint="eastAsia"/>
                <w:sz w:val="21"/>
                <w:szCs w:val="21"/>
              </w:rPr>
              <w:t>不正当竞争预防措施</w:t>
            </w:r>
          </w:p>
          <w:p>
            <w:pPr>
              <w:pStyle w:val="48"/>
              <w:spacing w:line="360" w:lineRule="auto"/>
              <w:ind w:left="38"/>
              <w:jc w:val="center"/>
              <w:rPr>
                <w:sz w:val="21"/>
                <w:szCs w:val="21"/>
              </w:rPr>
            </w:pPr>
            <w:r>
              <w:rPr>
                <w:rFonts w:hint="eastAsia"/>
                <w:sz w:val="21"/>
                <w:szCs w:val="21"/>
              </w:rPr>
              <w:t>（实质性要求）</w:t>
            </w:r>
          </w:p>
        </w:tc>
        <w:tc>
          <w:tcPr>
            <w:tcW w:w="5976" w:type="dxa"/>
            <w:vAlign w:val="center"/>
          </w:tcPr>
          <w:p>
            <w:pPr>
              <w:spacing w:line="360" w:lineRule="auto"/>
              <w:rPr>
                <w:rFonts w:asciiTheme="minorEastAsia" w:hAnsiTheme="minorEastAsia" w:eastAsiaTheme="minorEastAsia"/>
                <w:kern w:val="0"/>
                <w:szCs w:val="21"/>
              </w:rPr>
            </w:pPr>
            <w:bookmarkStart w:id="16" w:name="PO_默认文件内容_111"/>
            <w:r>
              <w:rPr>
                <w:rFonts w:cs="仿宋" w:asciiTheme="minorEastAsia" w:hAnsiTheme="minorEastAsia" w:eastAsiaTheme="minorEastAsia"/>
                <w:kern w:val="0"/>
                <w:szCs w:val="21"/>
              </w:rPr>
              <w:t>1</w:t>
            </w:r>
            <w:r>
              <w:rPr>
                <w:rFonts w:hint="eastAsia" w:cs="仿宋" w:asciiTheme="minorEastAsia" w:hAnsiTheme="minorEastAsia" w:eastAsiaTheme="minorEastAsia"/>
                <w:kern w:val="0"/>
                <w:szCs w:val="21"/>
              </w:rPr>
              <w:t>、供应商报价低于采购预算</w:t>
            </w:r>
            <w:r>
              <w:rPr>
                <w:rFonts w:cs="仿宋" w:asciiTheme="minorEastAsia" w:hAnsiTheme="minorEastAsia" w:eastAsiaTheme="minorEastAsia"/>
                <w:kern w:val="0"/>
                <w:szCs w:val="21"/>
              </w:rPr>
              <w:t>85%</w:t>
            </w:r>
            <w:r>
              <w:rPr>
                <w:rFonts w:hint="eastAsia" w:cs="仿宋" w:asciiTheme="minorEastAsia" w:hAnsiTheme="minorEastAsia" w:eastAsiaTheme="minorEastAsia"/>
                <w:kern w:val="0"/>
                <w:szCs w:val="21"/>
              </w:rPr>
              <w:t>或者低于其他有效供应商报价算术平均价</w:t>
            </w:r>
            <w:r>
              <w:rPr>
                <w:rFonts w:cs="仿宋" w:asciiTheme="minorEastAsia" w:hAnsiTheme="minorEastAsia" w:eastAsiaTheme="minorEastAsia"/>
                <w:kern w:val="0"/>
                <w:szCs w:val="21"/>
              </w:rPr>
              <w:t>90%</w:t>
            </w:r>
            <w:r>
              <w:rPr>
                <w:rFonts w:hint="eastAsia" w:cs="仿宋" w:asciiTheme="minorEastAsia" w:hAnsiTheme="minorEastAsia" w:eastAsiaTheme="minorEastAsia"/>
                <w:kern w:val="0"/>
                <w:szCs w:val="21"/>
              </w:rPr>
              <w:t>，有可能影响工程质量或者不能诚信履约的，应当要求其在评审现场合理的时间内提供书面说明，必要时提交相关证明材料；供应商不能证明其报价合理性的，磋商小组应当将其</w:t>
            </w:r>
            <w:r>
              <w:rPr>
                <w:rFonts w:hint="eastAsia" w:cs="仿宋" w:asciiTheme="minorEastAsia" w:hAnsiTheme="minorEastAsia" w:eastAsiaTheme="minorEastAsia"/>
                <w:szCs w:val="21"/>
              </w:rPr>
              <w:t>响应文件作为无效处理</w:t>
            </w:r>
            <w:r>
              <w:rPr>
                <w:rFonts w:hint="eastAsia" w:cs="仿宋" w:asciiTheme="minorEastAsia" w:hAnsiTheme="minorEastAsia" w:eastAsiaTheme="minorEastAsia"/>
                <w:kern w:val="0"/>
                <w:szCs w:val="21"/>
              </w:rPr>
              <w:t>。供应商的书面说明材料应当按照国家财务会计制度的规定要求，逐项就供应商提供的工程及其有关的货物、服务的主营业务成本、税金及附加、销售费用、管理费用、财务费用等成本构成事项详细陈述。</w:t>
            </w:r>
            <w:bookmarkEnd w:id="16"/>
          </w:p>
          <w:p>
            <w:pPr>
              <w:spacing w:line="360" w:lineRule="auto"/>
              <w:rPr>
                <w:rFonts w:asciiTheme="minorEastAsia" w:hAnsiTheme="minorEastAsia" w:eastAsiaTheme="minorEastAsia"/>
                <w:szCs w:val="21"/>
              </w:rPr>
            </w:pPr>
            <w:r>
              <w:rPr>
                <w:rFonts w:cs="仿宋" w:asciiTheme="minorEastAsia" w:hAnsiTheme="minorEastAsia" w:eastAsiaTheme="minorEastAsia"/>
                <w:szCs w:val="21"/>
              </w:rPr>
              <w:t>2</w:t>
            </w:r>
            <w:r>
              <w:rPr>
                <w:rFonts w:hint="eastAsia" w:cs="仿宋" w:asciiTheme="minorEastAsia" w:hAnsiTheme="minorEastAsia" w:eastAsiaTheme="minorEastAsia"/>
                <w:szCs w:val="21"/>
              </w:rPr>
              <w:t>、供应商书面说明应当签字确认或者加盖公章，否则无效。书面说明应由其法定代表人</w:t>
            </w:r>
            <w:r>
              <w:rPr>
                <w:rFonts w:cs="仿宋" w:asciiTheme="minorEastAsia" w:hAnsiTheme="minorEastAsia" w:eastAsiaTheme="minorEastAsia"/>
                <w:szCs w:val="21"/>
              </w:rPr>
              <w:t>/</w:t>
            </w:r>
            <w:r>
              <w:rPr>
                <w:rFonts w:hint="eastAsia" w:cs="仿宋" w:asciiTheme="minorEastAsia" w:hAnsiTheme="minorEastAsia" w:eastAsiaTheme="minorEastAsia"/>
                <w:szCs w:val="21"/>
              </w:rPr>
              <w:t>主要负责人或者其授权代表签字确认。</w:t>
            </w:r>
          </w:p>
          <w:p>
            <w:pPr>
              <w:pStyle w:val="48"/>
              <w:spacing w:line="360" w:lineRule="auto"/>
              <w:jc w:val="both"/>
              <w:rPr>
                <w:sz w:val="21"/>
                <w:szCs w:val="21"/>
              </w:rPr>
            </w:pPr>
            <w:r>
              <w:rPr>
                <w:rFonts w:cs="仿宋" w:asciiTheme="minorEastAsia" w:hAnsiTheme="minorEastAsia" w:eastAsiaTheme="minorEastAsia"/>
                <w:sz w:val="21"/>
                <w:szCs w:val="21"/>
              </w:rPr>
              <w:t>3</w:t>
            </w:r>
            <w:r>
              <w:rPr>
                <w:rFonts w:hint="eastAsia" w:cs="仿宋" w:asciiTheme="minorEastAsia" w:hAnsiTheme="minorEastAsia" w:eastAsiaTheme="minorEastAsia"/>
                <w:sz w:val="21"/>
                <w:szCs w:val="21"/>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lang w:val="zh-CN"/>
              </w:rPr>
            </w:pPr>
            <w:r>
              <w:rPr>
                <w:rFonts w:hint="eastAsia"/>
                <w:sz w:val="21"/>
                <w:szCs w:val="21"/>
                <w:lang w:val="zh-CN"/>
              </w:rPr>
              <w:t>6</w:t>
            </w:r>
          </w:p>
          <w:p>
            <w:pPr>
              <w:pStyle w:val="48"/>
              <w:spacing w:line="360" w:lineRule="auto"/>
              <w:ind w:right="230"/>
              <w:jc w:val="center"/>
              <w:rPr>
                <w:sz w:val="21"/>
                <w:szCs w:val="21"/>
                <w:lang w:val="zh-CN"/>
              </w:rPr>
            </w:pPr>
          </w:p>
        </w:tc>
        <w:tc>
          <w:tcPr>
            <w:tcW w:w="2409" w:type="dxa"/>
            <w:vAlign w:val="center"/>
          </w:tcPr>
          <w:p>
            <w:pPr>
              <w:pStyle w:val="48"/>
              <w:spacing w:line="360" w:lineRule="auto"/>
              <w:ind w:left="38"/>
              <w:jc w:val="center"/>
              <w:rPr>
                <w:sz w:val="21"/>
                <w:szCs w:val="21"/>
                <w:lang w:val="zh-CN"/>
              </w:rPr>
            </w:pPr>
            <w:r>
              <w:rPr>
                <w:rFonts w:hint="eastAsia"/>
                <w:sz w:val="21"/>
                <w:szCs w:val="21"/>
                <w:lang w:val="zh-CN"/>
              </w:rPr>
              <w:t>小微企业（监狱企业、残疾人福利性单位视同小微企业）价格扣除和</w:t>
            </w:r>
          </w:p>
          <w:p>
            <w:pPr>
              <w:pStyle w:val="48"/>
              <w:spacing w:line="360" w:lineRule="auto"/>
              <w:ind w:left="38"/>
              <w:jc w:val="center"/>
              <w:rPr>
                <w:sz w:val="21"/>
                <w:szCs w:val="21"/>
                <w:lang w:val="zh-CN"/>
              </w:rPr>
            </w:pPr>
            <w:r>
              <w:rPr>
                <w:rFonts w:hint="eastAsia"/>
                <w:sz w:val="21"/>
                <w:szCs w:val="21"/>
                <w:lang w:val="zh-CN"/>
              </w:rPr>
              <w:t>失信企业报价加成</w:t>
            </w:r>
          </w:p>
          <w:p>
            <w:pPr>
              <w:pStyle w:val="48"/>
              <w:spacing w:line="360" w:lineRule="auto"/>
              <w:ind w:left="38"/>
              <w:jc w:val="center"/>
              <w:rPr>
                <w:sz w:val="21"/>
                <w:szCs w:val="21"/>
                <w:lang w:val="zh-CN"/>
              </w:rPr>
            </w:pPr>
            <w:r>
              <w:rPr>
                <w:rFonts w:hint="eastAsia"/>
                <w:sz w:val="21"/>
                <w:szCs w:val="21"/>
                <w:lang w:val="zh-CN"/>
              </w:rPr>
              <w:t>或者扣分</w:t>
            </w:r>
          </w:p>
          <w:p>
            <w:pPr>
              <w:pStyle w:val="48"/>
              <w:spacing w:line="360" w:lineRule="auto"/>
              <w:ind w:left="38"/>
              <w:jc w:val="center"/>
              <w:rPr>
                <w:sz w:val="21"/>
                <w:szCs w:val="21"/>
                <w:lang w:val="zh-CN"/>
              </w:rPr>
            </w:pPr>
          </w:p>
        </w:tc>
        <w:tc>
          <w:tcPr>
            <w:tcW w:w="5976" w:type="dxa"/>
          </w:tcPr>
          <w:p>
            <w:pPr>
              <w:spacing w:line="360" w:lineRule="auto"/>
              <w:ind w:left="105" w:leftChars="50" w:right="105" w:rightChars="50" w:firstLine="210" w:firstLineChars="100"/>
              <w:rPr>
                <w:rFonts w:ascii="宋体" w:hAnsi="宋体" w:cs="宋体"/>
                <w:szCs w:val="21"/>
              </w:rPr>
            </w:pPr>
            <w:bookmarkStart w:id="17" w:name="PO_默认文件内容_13"/>
            <w:r>
              <w:rPr>
                <w:rFonts w:hint="eastAsia" w:ascii="宋体" w:hAnsi="宋体" w:cs="宋体"/>
                <w:szCs w:val="21"/>
              </w:rPr>
              <w:t>一、小微企业（监狱企业、残疾人福利性单位视同小微企业）价格扣除</w:t>
            </w:r>
          </w:p>
          <w:p>
            <w:pPr>
              <w:spacing w:line="360" w:lineRule="auto"/>
              <w:ind w:left="105" w:leftChars="50" w:right="105" w:rightChars="50" w:firstLine="210" w:firstLineChars="100"/>
              <w:rPr>
                <w:rFonts w:ascii="宋体" w:hAnsi="宋体" w:cs="宋体"/>
                <w:szCs w:val="21"/>
              </w:rPr>
            </w:pPr>
            <w:r>
              <w:rPr>
                <w:rFonts w:hint="eastAsia" w:ascii="宋体" w:hAnsi="宋体" w:cs="宋体"/>
                <w:szCs w:val="21"/>
              </w:rPr>
              <w:t>1.根据《政府采购促进中小企业发展管理办法》（财库〔2020〕46号）的规定，对小型和微型企业产品的价格给予5%的价格扣除，用扣除后的价格参与评审。</w:t>
            </w:r>
          </w:p>
          <w:p>
            <w:pPr>
              <w:spacing w:line="360" w:lineRule="auto"/>
              <w:ind w:left="105" w:leftChars="50" w:right="105" w:rightChars="50" w:firstLine="210" w:firstLineChars="100"/>
              <w:rPr>
                <w:rFonts w:ascii="宋体" w:hAnsi="宋体" w:cs="宋体"/>
                <w:szCs w:val="21"/>
              </w:rPr>
            </w:pPr>
            <w:r>
              <w:rPr>
                <w:rFonts w:hint="eastAsia" w:ascii="宋体" w:hAnsi="宋体" w:cs="宋体"/>
                <w:szCs w:val="21"/>
              </w:rPr>
              <w:t>2.参加政府采购活动的中小企业应当提供《中小企业声明函》原件。监狱企业应当提供《监狱企业证明》原件。残疾人福利性单位应当提供《残疾人福利性单位声明函》原件。未提供的，视为放弃享受小微企业价格扣除优惠政策。</w:t>
            </w:r>
          </w:p>
          <w:p>
            <w:pPr>
              <w:spacing w:line="360" w:lineRule="auto"/>
              <w:ind w:left="105" w:leftChars="50" w:right="105" w:rightChars="50" w:firstLine="210" w:firstLineChars="100"/>
              <w:rPr>
                <w:rFonts w:ascii="宋体" w:hAnsi="宋体" w:cs="宋体"/>
                <w:szCs w:val="21"/>
              </w:rPr>
            </w:pPr>
            <w:r>
              <w:rPr>
                <w:rFonts w:hint="eastAsia" w:ascii="宋体" w:hAnsi="宋体" w:cs="宋体"/>
                <w:szCs w:val="21"/>
              </w:rPr>
              <w:t xml:space="preserve">3.大中型企业和其他自然人、法人或者其他组织与小型、微型企业组成联合体共同参加非专门面向中小企业的政府采购活动的，联合体报价协议中约定，小型、微型企业的协议合同金额占到联合体报价协议合同总金额30%以上的，可给予联合体2%的价格扣除。 </w:t>
            </w:r>
          </w:p>
          <w:p>
            <w:pPr>
              <w:spacing w:line="360" w:lineRule="auto"/>
              <w:ind w:left="105" w:leftChars="50" w:right="105" w:rightChars="50"/>
              <w:rPr>
                <w:rFonts w:ascii="宋体" w:hAnsi="宋体" w:cs="宋体"/>
                <w:szCs w:val="21"/>
              </w:rPr>
            </w:pPr>
            <w:r>
              <w:rPr>
                <w:rFonts w:hint="eastAsia" w:ascii="宋体" w:hAnsi="宋体" w:cs="宋体"/>
                <w:szCs w:val="21"/>
              </w:rPr>
              <w:t xml:space="preserve">联合体各方均为小型、微型企业的，联合体视同为小型、微型企业享受规定的扶持政策。组成联合体的大中型企业和其他自然人、法人或者其他组织，与小型、微型企业之间不得存在投资关系。 </w:t>
            </w:r>
          </w:p>
          <w:p>
            <w:pPr>
              <w:spacing w:line="360" w:lineRule="auto"/>
              <w:ind w:left="105" w:leftChars="50" w:right="105" w:rightChars="50" w:firstLine="210" w:firstLineChars="100"/>
              <w:rPr>
                <w:rFonts w:ascii="宋体" w:hAnsi="宋体" w:cs="宋体"/>
                <w:szCs w:val="21"/>
              </w:rPr>
            </w:pPr>
            <w:r>
              <w:rPr>
                <w:rFonts w:hint="eastAsia" w:ascii="宋体" w:hAnsi="宋体" w:cs="宋体"/>
                <w:szCs w:val="21"/>
              </w:rPr>
              <w:t>二、失信企业报价加成或者扣分</w:t>
            </w:r>
          </w:p>
          <w:p>
            <w:pPr>
              <w:spacing w:line="360" w:lineRule="auto"/>
              <w:ind w:left="105" w:leftChars="50" w:right="105" w:rightChars="50" w:firstLine="210" w:firstLineChars="100"/>
              <w:rPr>
                <w:rFonts w:ascii="宋体" w:hAnsi="宋体" w:cs="宋体"/>
                <w:szCs w:val="21"/>
              </w:rPr>
            </w:pPr>
            <w:r>
              <w:rPr>
                <w:rFonts w:hint="eastAsia" w:ascii="宋体" w:hAnsi="宋体" w:cs="宋体"/>
                <w:szCs w:val="21"/>
              </w:rPr>
              <w:t>1.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响应文件按照无效处理。</w:t>
            </w:r>
          </w:p>
          <w:p>
            <w:pPr>
              <w:pStyle w:val="48"/>
              <w:spacing w:line="360" w:lineRule="auto"/>
              <w:ind w:firstLine="210" w:firstLineChars="100"/>
              <w:jc w:val="both"/>
              <w:rPr>
                <w:sz w:val="21"/>
                <w:szCs w:val="21"/>
              </w:rPr>
            </w:pPr>
            <w:r>
              <w:rPr>
                <w:rFonts w:hint="eastAsia"/>
                <w:sz w:val="21"/>
                <w:szCs w:val="21"/>
              </w:rPr>
              <w:t>2.供应商参加政府采购活动时，应当就自己的诚信情况在响应文件中进行承诺。</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rPr>
            </w:pPr>
            <w:r>
              <w:rPr>
                <w:rFonts w:hint="eastAsia"/>
                <w:sz w:val="21"/>
                <w:szCs w:val="21"/>
              </w:rPr>
              <w:t>7</w:t>
            </w:r>
          </w:p>
        </w:tc>
        <w:tc>
          <w:tcPr>
            <w:tcW w:w="2409" w:type="dxa"/>
            <w:vAlign w:val="center"/>
          </w:tcPr>
          <w:p>
            <w:pPr>
              <w:pStyle w:val="48"/>
              <w:spacing w:line="360" w:lineRule="auto"/>
              <w:ind w:left="38"/>
              <w:jc w:val="center"/>
              <w:rPr>
                <w:kern w:val="2"/>
                <w:sz w:val="21"/>
                <w:szCs w:val="21"/>
                <w:lang w:val="zh-CN"/>
              </w:rPr>
            </w:pPr>
            <w:r>
              <w:rPr>
                <w:rFonts w:hint="eastAsia"/>
                <w:kern w:val="2"/>
                <w:sz w:val="21"/>
                <w:szCs w:val="21"/>
                <w:lang w:val="zh-CN"/>
              </w:rPr>
              <w:t>国家规定的强制采购范围 （实质性要求）</w:t>
            </w:r>
          </w:p>
        </w:tc>
        <w:tc>
          <w:tcPr>
            <w:tcW w:w="5976" w:type="dxa"/>
          </w:tcPr>
          <w:p>
            <w:pPr>
              <w:pStyle w:val="48"/>
              <w:spacing w:line="360" w:lineRule="auto"/>
              <w:rPr>
                <w:kern w:val="2"/>
                <w:sz w:val="21"/>
                <w:szCs w:val="21"/>
                <w:lang w:val="zh-CN"/>
              </w:rPr>
            </w:pPr>
            <w:r>
              <w:rPr>
                <w:rFonts w:hint="eastAsia"/>
                <w:kern w:val="2"/>
                <w:sz w:val="21"/>
                <w:szCs w:val="21"/>
                <w:lang w:val="zh-CN"/>
              </w:rPr>
              <w:t xml:space="preserve">1、若属于政府强制采购节能产品的，本次投标产品型号必须为列入最新一期（节能清单在磋商文件发布之日后公布的，同时执行上期和本期节能清单）节能产品政府采购清单内型号，投标人须在投标文件中提供证明资料；不属于政府强制采购节能产品但属于节能清单中的优先产品投标人须在投标文件中提供证明资料，否则不予认定。 </w:t>
            </w:r>
          </w:p>
          <w:p>
            <w:pPr>
              <w:pStyle w:val="48"/>
              <w:spacing w:line="360" w:lineRule="auto"/>
              <w:rPr>
                <w:kern w:val="2"/>
                <w:sz w:val="21"/>
                <w:szCs w:val="21"/>
                <w:lang w:val="zh-CN"/>
              </w:rPr>
            </w:pPr>
            <w:r>
              <w:rPr>
                <w:rFonts w:hint="eastAsia"/>
                <w:kern w:val="2"/>
                <w:sz w:val="21"/>
                <w:szCs w:val="21"/>
                <w:lang w:val="zh-CN"/>
              </w:rPr>
              <w:t>2、本次投标产品型号如为列入最新一期（环保清单在磋商文件发布之日后公布的，同时执行上期和本期环保清单）环境标志产品政府采购清单内型号，投标人须在投标文件中提供证明资料，否则不予认定。</w:t>
            </w:r>
          </w:p>
          <w:p>
            <w:pPr>
              <w:pStyle w:val="48"/>
              <w:spacing w:line="360" w:lineRule="auto"/>
              <w:rPr>
                <w:kern w:val="2"/>
                <w:sz w:val="21"/>
                <w:szCs w:val="21"/>
                <w:lang w:val="zh-CN"/>
              </w:rPr>
            </w:pPr>
            <w:r>
              <w:rPr>
                <w:rFonts w:hint="eastAsia"/>
                <w:kern w:val="2"/>
                <w:sz w:val="21"/>
                <w:szCs w:val="21"/>
                <w:lang w:val="zh-CN"/>
              </w:rPr>
              <w:t xml:space="preserve">3、本次投标产品型号如为列入最新一期（清单在磋商文件发布之日后公布的，同时执行上期和本期清单）无线局域网认证产品政府采购清单内型号，投标人须在投标文件中提供证明资料，否则不予认定。 </w:t>
            </w:r>
          </w:p>
          <w:p>
            <w:pPr>
              <w:pStyle w:val="48"/>
              <w:spacing w:line="360" w:lineRule="auto"/>
              <w:jc w:val="both"/>
              <w:rPr>
                <w:kern w:val="2"/>
                <w:sz w:val="21"/>
                <w:szCs w:val="21"/>
              </w:rPr>
            </w:pPr>
            <w:r>
              <w:rPr>
                <w:rFonts w:hint="eastAsia"/>
                <w:kern w:val="2"/>
                <w:sz w:val="21"/>
                <w:szCs w:val="21"/>
                <w:lang w:val="zh-CN"/>
              </w:rPr>
              <w:t>4、优先采购范围内的产品按磋商文件约定执行。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lang w:val="zh-CN"/>
              </w:rPr>
            </w:pPr>
            <w:r>
              <w:rPr>
                <w:rFonts w:hint="eastAsia"/>
                <w:sz w:val="21"/>
                <w:szCs w:val="21"/>
              </w:rPr>
              <w:t>8</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磋商情况公告</w:t>
            </w:r>
          </w:p>
        </w:tc>
        <w:tc>
          <w:tcPr>
            <w:tcW w:w="5976" w:type="dxa"/>
            <w:vAlign w:val="center"/>
          </w:tcPr>
          <w:p>
            <w:pPr>
              <w:pStyle w:val="48"/>
              <w:spacing w:line="360" w:lineRule="auto"/>
              <w:jc w:val="both"/>
              <w:rPr>
                <w:sz w:val="21"/>
                <w:szCs w:val="21"/>
                <w:lang w:val="zh-CN"/>
              </w:rPr>
            </w:pPr>
            <w:bookmarkStart w:id="18" w:name="PO_默认文件内容_15"/>
            <w:r>
              <w:rPr>
                <w:rFonts w:hint="eastAsia"/>
                <w:sz w:val="21"/>
                <w:szCs w:val="21"/>
                <w:lang w:val="zh-CN"/>
              </w:rPr>
              <w:t>供应商资格审查情况、磋商情况、报价情况、磋商结果等在旺苍县人民政府（</w:t>
            </w:r>
            <w:r>
              <w:rPr>
                <w:sz w:val="21"/>
                <w:szCs w:val="21"/>
                <w:lang w:val="zh-CN"/>
              </w:rPr>
              <w:t>http://www.scgw.gov.cn</w:t>
            </w:r>
            <w:r>
              <w:rPr>
                <w:rFonts w:hint="eastAsia"/>
                <w:sz w:val="21"/>
                <w:szCs w:val="21"/>
                <w:lang w:val="zh-CN"/>
              </w:rPr>
              <w:t>）网站予以公告。</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1013" w:type="dxa"/>
            <w:vAlign w:val="center"/>
          </w:tcPr>
          <w:p>
            <w:pPr>
              <w:pStyle w:val="48"/>
              <w:spacing w:line="360" w:lineRule="auto"/>
              <w:ind w:right="230"/>
              <w:jc w:val="center"/>
              <w:rPr>
                <w:sz w:val="21"/>
                <w:szCs w:val="21"/>
                <w:lang w:val="zh-CN"/>
              </w:rPr>
            </w:pPr>
            <w:r>
              <w:rPr>
                <w:rFonts w:hint="eastAsia"/>
                <w:sz w:val="21"/>
                <w:szCs w:val="21"/>
              </w:rPr>
              <w:t>9</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磋商保证金</w:t>
            </w:r>
          </w:p>
        </w:tc>
        <w:tc>
          <w:tcPr>
            <w:tcW w:w="5976" w:type="dxa"/>
            <w:vAlign w:val="center"/>
          </w:tcPr>
          <w:p>
            <w:pPr>
              <w:pStyle w:val="48"/>
              <w:spacing w:line="360" w:lineRule="auto"/>
              <w:jc w:val="both"/>
              <w:rPr>
                <w:sz w:val="21"/>
                <w:szCs w:val="21"/>
              </w:rPr>
            </w:pPr>
            <w:r>
              <w:rPr>
                <w:rFonts w:hint="eastAsia"/>
                <w:kern w:val="2"/>
                <w:sz w:val="21"/>
                <w:szCs w:val="21"/>
                <w:lang w:val="zh-CN"/>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013" w:type="dxa"/>
            <w:vAlign w:val="center"/>
          </w:tcPr>
          <w:p>
            <w:pPr>
              <w:pStyle w:val="48"/>
              <w:spacing w:line="360" w:lineRule="auto"/>
              <w:ind w:right="230"/>
              <w:jc w:val="center"/>
              <w:rPr>
                <w:sz w:val="21"/>
                <w:szCs w:val="21"/>
              </w:rPr>
            </w:pPr>
            <w:r>
              <w:rPr>
                <w:rFonts w:hint="eastAsia"/>
                <w:sz w:val="21"/>
                <w:szCs w:val="21"/>
              </w:rPr>
              <w:t>10</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履约保证金</w:t>
            </w:r>
          </w:p>
        </w:tc>
        <w:tc>
          <w:tcPr>
            <w:tcW w:w="5976" w:type="dxa"/>
            <w:vAlign w:val="center"/>
          </w:tcPr>
          <w:p>
            <w:pPr>
              <w:snapToGrid w:val="0"/>
              <w:spacing w:line="300" w:lineRule="auto"/>
              <w:ind w:left="105" w:leftChars="50" w:right="105" w:rightChars="50" w:firstLine="46" w:firstLineChars="22"/>
              <w:rPr>
                <w:rFonts w:ascii="宋体" w:hAnsi="宋体" w:cs="宋体"/>
                <w:kern w:val="0"/>
                <w:szCs w:val="21"/>
                <w:lang w:val="zh-CN"/>
              </w:rPr>
            </w:pPr>
            <w:r>
              <w:rPr>
                <w:rFonts w:hint="eastAsia" w:ascii="宋体" w:hAnsi="宋体" w:cs="宋体"/>
                <w:kern w:val="0"/>
                <w:szCs w:val="21"/>
                <w:lang w:val="zh-CN"/>
              </w:rPr>
              <w:t>1.金额：成交金额的</w:t>
            </w:r>
            <w:r>
              <w:rPr>
                <w:rFonts w:hint="eastAsia" w:ascii="宋体" w:hAnsi="宋体" w:cs="宋体"/>
                <w:b/>
                <w:kern w:val="0"/>
                <w:szCs w:val="21"/>
                <w:u w:val="single"/>
              </w:rPr>
              <w:t>7</w:t>
            </w:r>
            <w:r>
              <w:rPr>
                <w:rFonts w:hint="eastAsia" w:ascii="宋体" w:hAnsi="宋体" w:cs="宋体"/>
                <w:b/>
                <w:kern w:val="0"/>
                <w:szCs w:val="21"/>
                <w:u w:val="single"/>
                <w:lang w:val="zh-CN"/>
              </w:rPr>
              <w:t>%</w:t>
            </w:r>
            <w:r>
              <w:rPr>
                <w:rFonts w:hint="eastAsia" w:ascii="宋体" w:hAnsi="宋体" w:cs="宋体"/>
                <w:kern w:val="0"/>
                <w:szCs w:val="21"/>
                <w:lang w:val="zh-CN"/>
              </w:rPr>
              <w:t>；</w:t>
            </w:r>
          </w:p>
          <w:p>
            <w:pPr>
              <w:snapToGrid w:val="0"/>
              <w:spacing w:line="300" w:lineRule="auto"/>
              <w:ind w:left="105" w:leftChars="50" w:right="105" w:rightChars="50" w:firstLine="46" w:firstLineChars="22"/>
              <w:rPr>
                <w:rFonts w:ascii="宋体" w:hAnsi="宋体" w:cs="宋体"/>
                <w:kern w:val="0"/>
                <w:szCs w:val="21"/>
                <w:lang w:val="zh-CN"/>
              </w:rPr>
            </w:pPr>
            <w:r>
              <w:rPr>
                <w:rFonts w:hint="eastAsia" w:ascii="宋体" w:hAnsi="宋体" w:cs="宋体"/>
                <w:kern w:val="0"/>
                <w:szCs w:val="21"/>
                <w:lang w:val="zh-CN"/>
              </w:rPr>
              <w:t>2.交款时间：采购合同签订前。</w:t>
            </w:r>
          </w:p>
          <w:p>
            <w:pPr>
              <w:snapToGrid w:val="0"/>
              <w:spacing w:line="300" w:lineRule="auto"/>
              <w:ind w:left="105" w:leftChars="50" w:right="105" w:rightChars="50" w:firstLine="46" w:firstLineChars="22"/>
              <w:rPr>
                <w:rFonts w:ascii="宋体" w:hAnsi="宋体" w:cs="宋体"/>
                <w:kern w:val="0"/>
                <w:szCs w:val="21"/>
                <w:lang w:val="zh-CN"/>
              </w:rPr>
            </w:pPr>
            <w:r>
              <w:rPr>
                <w:rFonts w:hint="eastAsia" w:ascii="宋体" w:hAnsi="宋体" w:cs="宋体"/>
                <w:kern w:val="0"/>
                <w:szCs w:val="21"/>
                <w:lang w:val="zh-CN"/>
              </w:rPr>
              <w:t xml:space="preserve">3.交款方式：履约保证金以现金形式交纳到采购人单位账户。中标人未按照招标文件要求交纳履约保证金的，招标人有权拒绝与其签订采购合同。履约保证金作为违约金的一部分及用于补偿招标人因中标人不能履行合同义务而蒙受的损失。 </w:t>
            </w:r>
          </w:p>
          <w:p>
            <w:pPr>
              <w:pStyle w:val="48"/>
              <w:spacing w:line="360" w:lineRule="auto"/>
              <w:jc w:val="both"/>
              <w:rPr>
                <w:sz w:val="21"/>
                <w:szCs w:val="21"/>
                <w:lang w:val="zh-CN"/>
              </w:rPr>
            </w:pPr>
            <w:r>
              <w:rPr>
                <w:rFonts w:hint="eastAsia"/>
                <w:sz w:val="21"/>
                <w:szCs w:val="21"/>
                <w:lang w:val="zh-CN"/>
              </w:rPr>
              <w:t>4.退还：在项目验收合格后 15日内无息退还；供应商履约不合格的，履约保证金不予退还。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rPr>
            </w:pPr>
            <w:r>
              <w:rPr>
                <w:rFonts w:hint="eastAsia"/>
                <w:sz w:val="21"/>
                <w:szCs w:val="21"/>
              </w:rPr>
              <w:t>11</w:t>
            </w:r>
          </w:p>
        </w:tc>
        <w:tc>
          <w:tcPr>
            <w:tcW w:w="2409" w:type="dxa"/>
            <w:vAlign w:val="center"/>
          </w:tcPr>
          <w:p>
            <w:pPr>
              <w:pStyle w:val="48"/>
              <w:spacing w:line="360" w:lineRule="auto"/>
              <w:ind w:left="38"/>
              <w:jc w:val="center"/>
              <w:rPr>
                <w:sz w:val="21"/>
                <w:szCs w:val="21"/>
                <w:lang w:val="zh-CN"/>
              </w:rPr>
            </w:pPr>
            <w:r>
              <w:rPr>
                <w:rFonts w:hint="eastAsia"/>
                <w:bCs/>
                <w:sz w:val="21"/>
                <w:szCs w:val="21"/>
              </w:rPr>
              <w:t>磋商</w:t>
            </w:r>
            <w:r>
              <w:rPr>
                <w:rFonts w:hint="eastAsia"/>
                <w:sz w:val="21"/>
                <w:szCs w:val="21"/>
                <w:lang w:val="zh-CN"/>
              </w:rPr>
              <w:t>文件咨询</w:t>
            </w:r>
          </w:p>
        </w:tc>
        <w:tc>
          <w:tcPr>
            <w:tcW w:w="5976" w:type="dxa"/>
            <w:vAlign w:val="center"/>
          </w:tcPr>
          <w:p>
            <w:pPr>
              <w:pStyle w:val="48"/>
              <w:spacing w:line="360" w:lineRule="auto"/>
              <w:ind w:firstLine="210" w:firstLineChars="100"/>
              <w:jc w:val="both"/>
              <w:rPr>
                <w:sz w:val="21"/>
                <w:szCs w:val="21"/>
                <w:lang w:val="zh-CN"/>
              </w:rPr>
            </w:pPr>
            <w:r>
              <w:rPr>
                <w:rFonts w:hint="eastAsia"/>
                <w:sz w:val="21"/>
                <w:szCs w:val="21"/>
                <w:lang w:val="zh-CN"/>
              </w:rPr>
              <w:t>联系人：</w:t>
            </w:r>
            <w:r>
              <w:rPr>
                <w:rFonts w:hint="eastAsia"/>
                <w:sz w:val="21"/>
                <w:szCs w:val="21"/>
              </w:rPr>
              <w:t>王先生</w:t>
            </w:r>
            <w:r>
              <w:rPr>
                <w:rFonts w:hint="eastAsia"/>
                <w:sz w:val="21"/>
                <w:szCs w:val="21"/>
                <w:lang w:val="zh-CN"/>
              </w:rPr>
              <w:t xml:space="preserve">      </w:t>
            </w:r>
          </w:p>
          <w:p>
            <w:pPr>
              <w:pStyle w:val="48"/>
              <w:spacing w:line="360" w:lineRule="auto"/>
              <w:ind w:firstLine="210" w:firstLineChars="100"/>
              <w:jc w:val="both"/>
              <w:rPr>
                <w:sz w:val="21"/>
                <w:szCs w:val="21"/>
                <w:lang w:val="zh-CN"/>
              </w:rPr>
            </w:pPr>
            <w:r>
              <w:rPr>
                <w:rFonts w:hint="eastAsia"/>
                <w:sz w:val="21"/>
                <w:szCs w:val="21"/>
                <w:lang w:val="zh-CN"/>
              </w:rPr>
              <w:t xml:space="preserve">联系电话：18181018600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rPr>
            </w:pPr>
            <w:r>
              <w:rPr>
                <w:rFonts w:hint="eastAsia"/>
                <w:sz w:val="21"/>
                <w:szCs w:val="21"/>
              </w:rPr>
              <w:t>12</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磋商过程、结果工作咨询</w:t>
            </w:r>
          </w:p>
        </w:tc>
        <w:tc>
          <w:tcPr>
            <w:tcW w:w="5976" w:type="dxa"/>
            <w:vAlign w:val="center"/>
          </w:tcPr>
          <w:p>
            <w:pPr>
              <w:pStyle w:val="48"/>
              <w:spacing w:line="360" w:lineRule="auto"/>
              <w:ind w:firstLine="210" w:firstLineChars="100"/>
              <w:jc w:val="both"/>
              <w:rPr>
                <w:sz w:val="21"/>
                <w:szCs w:val="21"/>
                <w:lang w:val="zh-CN"/>
              </w:rPr>
            </w:pPr>
            <w:r>
              <w:rPr>
                <w:rFonts w:hint="eastAsia"/>
                <w:sz w:val="21"/>
                <w:szCs w:val="21"/>
                <w:lang w:val="zh-CN"/>
              </w:rPr>
              <w:t>联系人：</w:t>
            </w:r>
            <w:r>
              <w:rPr>
                <w:rFonts w:hint="eastAsia"/>
                <w:sz w:val="21"/>
                <w:szCs w:val="21"/>
              </w:rPr>
              <w:t>王先生</w:t>
            </w:r>
            <w:r>
              <w:rPr>
                <w:rFonts w:hint="eastAsia"/>
                <w:sz w:val="21"/>
                <w:szCs w:val="21"/>
                <w:lang w:val="zh-CN"/>
              </w:rPr>
              <w:t xml:space="preserve">      </w:t>
            </w:r>
          </w:p>
          <w:p>
            <w:pPr>
              <w:pStyle w:val="48"/>
              <w:spacing w:line="360" w:lineRule="auto"/>
              <w:ind w:firstLine="210" w:firstLineChars="100"/>
              <w:jc w:val="both"/>
              <w:rPr>
                <w:sz w:val="21"/>
                <w:szCs w:val="21"/>
                <w:lang w:val="zh-CN"/>
              </w:rPr>
            </w:pPr>
            <w:r>
              <w:rPr>
                <w:rFonts w:hint="eastAsia"/>
                <w:sz w:val="21"/>
                <w:szCs w:val="21"/>
                <w:lang w:val="zh-CN"/>
              </w:rPr>
              <w:t xml:space="preserve">联系电话：18181018600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rPr>
            </w:pPr>
            <w:r>
              <w:rPr>
                <w:rFonts w:hint="eastAsia"/>
                <w:sz w:val="21"/>
                <w:szCs w:val="21"/>
              </w:rPr>
              <w:t>13</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成交通知书领取</w:t>
            </w:r>
          </w:p>
        </w:tc>
        <w:tc>
          <w:tcPr>
            <w:tcW w:w="5976" w:type="dxa"/>
            <w:vAlign w:val="center"/>
          </w:tcPr>
          <w:p>
            <w:pPr>
              <w:pStyle w:val="48"/>
              <w:spacing w:line="276" w:lineRule="auto"/>
              <w:rPr>
                <w:sz w:val="21"/>
                <w:szCs w:val="21"/>
                <w:lang w:val="zh-CN"/>
              </w:rPr>
            </w:pPr>
            <w:bookmarkStart w:id="19" w:name="PO_默认文件内容_18"/>
            <w:r>
              <w:rPr>
                <w:rFonts w:hint="eastAsia"/>
                <w:sz w:val="21"/>
                <w:szCs w:val="21"/>
                <w:lang w:val="zh-CN"/>
              </w:rPr>
              <w:t>采购结果公告在旺苍县人民政府（</w:t>
            </w:r>
            <w:r>
              <w:rPr>
                <w:sz w:val="21"/>
                <w:szCs w:val="21"/>
                <w:lang w:val="zh-CN"/>
              </w:rPr>
              <w:t>http://www.scgw.gov.cn</w:t>
            </w:r>
            <w:r>
              <w:rPr>
                <w:rFonts w:hint="eastAsia"/>
                <w:sz w:val="21"/>
                <w:szCs w:val="21"/>
                <w:lang w:val="zh-CN"/>
              </w:rPr>
              <w:t>）网站上发布后，请成交供应商凭有效身份证明证件到采购代理机构领取成交通知书。</w:t>
            </w:r>
          </w:p>
          <w:p>
            <w:pPr>
              <w:pStyle w:val="48"/>
              <w:spacing w:line="276" w:lineRule="auto"/>
              <w:jc w:val="both"/>
              <w:rPr>
                <w:sz w:val="21"/>
                <w:szCs w:val="21"/>
                <w:lang w:val="zh-CN"/>
              </w:rPr>
            </w:pPr>
            <w:r>
              <w:rPr>
                <w:rFonts w:hint="eastAsia"/>
                <w:sz w:val="21"/>
                <w:szCs w:val="21"/>
                <w:lang w:val="zh-CN"/>
              </w:rPr>
              <w:t>联系人：</w:t>
            </w:r>
            <w:r>
              <w:rPr>
                <w:rFonts w:hint="eastAsia"/>
                <w:sz w:val="21"/>
                <w:szCs w:val="21"/>
              </w:rPr>
              <w:t>王先生</w:t>
            </w:r>
            <w:r>
              <w:rPr>
                <w:rFonts w:hint="eastAsia"/>
                <w:sz w:val="21"/>
                <w:szCs w:val="21"/>
                <w:lang w:val="zh-CN"/>
              </w:rPr>
              <w:t xml:space="preserve">      </w:t>
            </w:r>
          </w:p>
          <w:p>
            <w:pPr>
              <w:pStyle w:val="48"/>
              <w:spacing w:line="276" w:lineRule="auto"/>
              <w:rPr>
                <w:sz w:val="21"/>
                <w:szCs w:val="21"/>
                <w:lang w:val="zh-CN"/>
              </w:rPr>
            </w:pPr>
            <w:r>
              <w:rPr>
                <w:rFonts w:hint="eastAsia"/>
                <w:sz w:val="21"/>
                <w:szCs w:val="21"/>
                <w:lang w:val="zh-CN"/>
              </w:rPr>
              <w:t xml:space="preserve">联系电话：18181018600  </w:t>
            </w:r>
          </w:p>
          <w:p>
            <w:pPr>
              <w:pStyle w:val="48"/>
              <w:spacing w:line="276" w:lineRule="auto"/>
              <w:jc w:val="both"/>
              <w:rPr>
                <w:sz w:val="21"/>
                <w:szCs w:val="21"/>
                <w:lang w:val="zh-CN"/>
              </w:rPr>
            </w:pPr>
            <w:r>
              <w:rPr>
                <w:rFonts w:hint="eastAsia"/>
                <w:sz w:val="21"/>
                <w:szCs w:val="21"/>
                <w:lang w:val="zh-CN"/>
              </w:rPr>
              <w:t>地    址：</w:t>
            </w:r>
            <w:bookmarkEnd w:id="19"/>
            <w:r>
              <w:rPr>
                <w:rFonts w:hint="eastAsia"/>
                <w:sz w:val="21"/>
                <w:szCs w:val="21"/>
                <w:lang w:val="zh-CN"/>
              </w:rPr>
              <w:t>广元市利州区古堰社区A栋1单元704室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7" w:hRule="atLeast"/>
          <w:jc w:val="center"/>
        </w:trPr>
        <w:tc>
          <w:tcPr>
            <w:tcW w:w="1013" w:type="dxa"/>
            <w:vAlign w:val="center"/>
          </w:tcPr>
          <w:p>
            <w:pPr>
              <w:pStyle w:val="48"/>
              <w:spacing w:line="360" w:lineRule="auto"/>
              <w:ind w:right="230"/>
              <w:jc w:val="center"/>
              <w:rPr>
                <w:sz w:val="21"/>
                <w:szCs w:val="21"/>
              </w:rPr>
            </w:pPr>
            <w:r>
              <w:rPr>
                <w:rFonts w:hint="eastAsia"/>
                <w:sz w:val="21"/>
                <w:szCs w:val="21"/>
              </w:rPr>
              <w:t>14</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供应商咨询、询问、质疑</w:t>
            </w:r>
          </w:p>
          <w:p>
            <w:pPr>
              <w:pStyle w:val="48"/>
              <w:spacing w:line="360" w:lineRule="auto"/>
              <w:ind w:left="96"/>
              <w:jc w:val="center"/>
              <w:rPr>
                <w:sz w:val="21"/>
                <w:szCs w:val="21"/>
                <w:lang w:val="zh-CN"/>
              </w:rPr>
            </w:pPr>
            <w:r>
              <w:rPr>
                <w:rFonts w:hint="eastAsia"/>
                <w:sz w:val="21"/>
                <w:szCs w:val="21"/>
                <w:lang w:val="zh-CN"/>
              </w:rPr>
              <w:t>供应商质疑</w:t>
            </w:r>
          </w:p>
        </w:tc>
        <w:tc>
          <w:tcPr>
            <w:tcW w:w="5976" w:type="dxa"/>
          </w:tcPr>
          <w:p>
            <w:pPr>
              <w:pStyle w:val="48"/>
              <w:spacing w:line="360" w:lineRule="auto"/>
              <w:ind w:firstLine="210" w:firstLineChars="100"/>
              <w:rPr>
                <w:sz w:val="21"/>
                <w:szCs w:val="21"/>
                <w:lang w:val="zh-CN"/>
              </w:rPr>
            </w:pPr>
            <w:r>
              <w:rPr>
                <w:rFonts w:hint="eastAsia"/>
                <w:sz w:val="21"/>
                <w:szCs w:val="21"/>
                <w:lang w:val="zh-CN"/>
              </w:rPr>
              <w:t>对于采购文件中资格要求、技术/服务要求、商务要求、评分细则的质疑由采购人负责答复；对于采购过程由采购代理机构负责答复；对于采购结果由采购代理机构负责答复。</w:t>
            </w:r>
          </w:p>
          <w:p>
            <w:pPr>
              <w:pStyle w:val="48"/>
              <w:spacing w:line="360" w:lineRule="auto"/>
              <w:ind w:firstLine="210" w:firstLineChars="100"/>
              <w:rPr>
                <w:sz w:val="21"/>
                <w:szCs w:val="21"/>
                <w:lang w:val="zh-CN"/>
              </w:rPr>
            </w:pPr>
            <w:r>
              <w:rPr>
                <w:rFonts w:hint="eastAsia"/>
                <w:sz w:val="21"/>
                <w:szCs w:val="21"/>
                <w:lang w:val="zh-CN"/>
              </w:rPr>
              <w:t>采购代理机构：</w:t>
            </w:r>
            <w:r>
              <w:rPr>
                <w:rFonts w:hint="eastAsia"/>
                <w:sz w:val="21"/>
                <w:szCs w:val="21"/>
              </w:rPr>
              <w:t>四川亚兴建设工程项目管理有限公司</w:t>
            </w:r>
          </w:p>
          <w:p>
            <w:pPr>
              <w:pStyle w:val="48"/>
              <w:spacing w:line="360" w:lineRule="auto"/>
              <w:ind w:firstLine="210" w:firstLineChars="100"/>
              <w:jc w:val="both"/>
              <w:rPr>
                <w:sz w:val="21"/>
                <w:szCs w:val="21"/>
                <w:lang w:val="zh-CN"/>
              </w:rPr>
            </w:pPr>
            <w:r>
              <w:rPr>
                <w:rFonts w:hint="eastAsia"/>
                <w:sz w:val="21"/>
                <w:szCs w:val="21"/>
                <w:lang w:val="zh-CN"/>
              </w:rPr>
              <w:t>联系人：</w:t>
            </w:r>
            <w:r>
              <w:rPr>
                <w:rFonts w:hint="eastAsia"/>
                <w:sz w:val="21"/>
                <w:szCs w:val="21"/>
              </w:rPr>
              <w:t>王先生</w:t>
            </w:r>
            <w:r>
              <w:rPr>
                <w:rFonts w:hint="eastAsia"/>
                <w:sz w:val="21"/>
                <w:szCs w:val="21"/>
                <w:lang w:val="zh-CN"/>
              </w:rPr>
              <w:t xml:space="preserve">      </w:t>
            </w:r>
          </w:p>
          <w:p>
            <w:pPr>
              <w:pStyle w:val="48"/>
              <w:spacing w:line="360" w:lineRule="auto"/>
              <w:ind w:firstLine="210" w:firstLineChars="100"/>
              <w:rPr>
                <w:sz w:val="21"/>
                <w:szCs w:val="21"/>
                <w:lang w:val="zh-CN"/>
              </w:rPr>
            </w:pPr>
            <w:r>
              <w:rPr>
                <w:rFonts w:hint="eastAsia"/>
                <w:sz w:val="21"/>
                <w:szCs w:val="21"/>
                <w:lang w:val="zh-CN"/>
              </w:rPr>
              <w:t xml:space="preserve">联系电话：18181018600  </w:t>
            </w:r>
          </w:p>
          <w:p>
            <w:pPr>
              <w:pStyle w:val="48"/>
              <w:spacing w:line="360" w:lineRule="auto"/>
              <w:ind w:firstLine="210" w:firstLineChars="100"/>
              <w:rPr>
                <w:sz w:val="21"/>
                <w:szCs w:val="21"/>
                <w:lang w:val="zh-CN"/>
              </w:rPr>
            </w:pPr>
            <w:r>
              <w:rPr>
                <w:rFonts w:hint="eastAsia"/>
                <w:sz w:val="21"/>
                <w:szCs w:val="21"/>
                <w:lang w:val="zh-CN"/>
              </w:rPr>
              <w:t>注：1、根据《中华人民共和国政府采购法》的规定，供应商质疑不得超出磋商文件、磋商过程、磋商结果的范围。</w:t>
            </w:r>
          </w:p>
          <w:p>
            <w:pPr>
              <w:pStyle w:val="48"/>
              <w:spacing w:line="360" w:lineRule="auto"/>
              <w:ind w:firstLine="210" w:firstLineChars="100"/>
              <w:rPr>
                <w:sz w:val="21"/>
                <w:szCs w:val="21"/>
                <w:lang w:val="zh-CN"/>
              </w:rPr>
            </w:pPr>
            <w:r>
              <w:rPr>
                <w:rFonts w:hint="eastAsia"/>
                <w:sz w:val="21"/>
                <w:szCs w:val="21"/>
                <w:lang w:val="zh-CN"/>
              </w:rPr>
              <w:t>2、供应商须在法定质疑期内一次性提出针对同一磋商程序环节的质疑。不得超出磋商文件、磋商过程、磋商结果的范围。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1013" w:type="dxa"/>
            <w:vAlign w:val="center"/>
          </w:tcPr>
          <w:p>
            <w:pPr>
              <w:pStyle w:val="48"/>
              <w:spacing w:line="360" w:lineRule="auto"/>
              <w:ind w:firstLine="210" w:firstLineChars="100"/>
              <w:jc w:val="center"/>
              <w:rPr>
                <w:sz w:val="21"/>
                <w:szCs w:val="21"/>
                <w:lang w:val="zh-CN"/>
              </w:rPr>
            </w:pPr>
            <w:r>
              <w:rPr>
                <w:rFonts w:hint="eastAsia"/>
                <w:sz w:val="21"/>
                <w:szCs w:val="21"/>
                <w:lang w:val="zh-CN"/>
              </w:rPr>
              <w:t>1</w:t>
            </w:r>
            <w:r>
              <w:rPr>
                <w:rFonts w:hint="eastAsia"/>
                <w:sz w:val="21"/>
                <w:szCs w:val="21"/>
              </w:rPr>
              <w:t>5</w:t>
            </w:r>
          </w:p>
        </w:tc>
        <w:tc>
          <w:tcPr>
            <w:tcW w:w="2409" w:type="dxa"/>
            <w:vAlign w:val="center"/>
          </w:tcPr>
          <w:p>
            <w:pPr>
              <w:pStyle w:val="48"/>
              <w:spacing w:line="360" w:lineRule="auto"/>
              <w:ind w:firstLine="210" w:firstLineChars="100"/>
              <w:jc w:val="center"/>
              <w:rPr>
                <w:sz w:val="21"/>
                <w:szCs w:val="21"/>
                <w:lang w:val="zh-CN"/>
              </w:rPr>
            </w:pPr>
            <w:r>
              <w:rPr>
                <w:rFonts w:hint="eastAsia"/>
                <w:sz w:val="21"/>
                <w:szCs w:val="21"/>
                <w:lang w:val="zh-CN"/>
              </w:rPr>
              <w:t>成交服务费</w:t>
            </w:r>
          </w:p>
        </w:tc>
        <w:tc>
          <w:tcPr>
            <w:tcW w:w="5976" w:type="dxa"/>
            <w:vAlign w:val="center"/>
          </w:tcPr>
          <w:p>
            <w:pPr>
              <w:pStyle w:val="48"/>
              <w:spacing w:line="360" w:lineRule="auto"/>
              <w:rPr>
                <w:sz w:val="21"/>
                <w:szCs w:val="21"/>
                <w:lang w:val="zh-CN"/>
              </w:rPr>
            </w:pPr>
            <w:r>
              <w:rPr>
                <w:rFonts w:hint="eastAsia"/>
                <w:sz w:val="21"/>
                <w:szCs w:val="21"/>
              </w:rPr>
              <w:t>代理</w:t>
            </w:r>
            <w:r>
              <w:rPr>
                <w:rFonts w:hint="eastAsia"/>
                <w:sz w:val="21"/>
                <w:szCs w:val="21"/>
                <w:lang w:val="zh-CN"/>
              </w:rPr>
              <w:t>服务费以成交价金额为基数，参照原《国家计委关于印发〈招标代理服务费收费标准管理暂行办法〉的通知》（计价格[2002]1980号）的有关规定收取。</w:t>
            </w:r>
            <w:r>
              <w:rPr>
                <w:rFonts w:hint="eastAsia"/>
                <w:sz w:val="21"/>
                <w:szCs w:val="21"/>
              </w:rPr>
              <w:t>最终招标代理费不得超过财政评审报告的金额，由成交供应商向招标代理机构一次性支付。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rPr>
            </w:pPr>
            <w:r>
              <w:rPr>
                <w:rFonts w:hint="eastAsia"/>
                <w:sz w:val="21"/>
                <w:szCs w:val="21"/>
              </w:rPr>
              <w:t>16</w:t>
            </w:r>
          </w:p>
        </w:tc>
        <w:tc>
          <w:tcPr>
            <w:tcW w:w="2409" w:type="dxa"/>
            <w:vAlign w:val="center"/>
          </w:tcPr>
          <w:p>
            <w:pPr>
              <w:pStyle w:val="48"/>
              <w:spacing w:line="360" w:lineRule="auto"/>
              <w:ind w:left="96"/>
              <w:jc w:val="center"/>
              <w:rPr>
                <w:sz w:val="21"/>
                <w:szCs w:val="21"/>
                <w:lang w:val="zh-CN"/>
              </w:rPr>
            </w:pPr>
            <w:r>
              <w:rPr>
                <w:rFonts w:hint="eastAsia" w:asciiTheme="minorEastAsia" w:hAnsiTheme="minorEastAsia" w:eastAsiaTheme="minorEastAsia"/>
                <w:sz w:val="21"/>
                <w:szCs w:val="21"/>
                <w:lang w:val="zh-CN"/>
              </w:rPr>
              <w:t>其他要求</w:t>
            </w:r>
          </w:p>
        </w:tc>
        <w:tc>
          <w:tcPr>
            <w:tcW w:w="5976" w:type="dxa"/>
            <w:vAlign w:val="center"/>
          </w:tcPr>
          <w:p>
            <w:pPr>
              <w:pStyle w:val="48"/>
              <w:spacing w:line="360" w:lineRule="auto"/>
              <w:jc w:val="both"/>
              <w:rPr>
                <w:sz w:val="21"/>
                <w:szCs w:val="21"/>
                <w:lang w:val="zh-CN"/>
              </w:rPr>
            </w:pPr>
            <w:r>
              <w:rPr>
                <w:rFonts w:hint="eastAsia"/>
                <w:sz w:val="21"/>
                <w:szCs w:val="21"/>
                <w:lang w:val="zh-CN"/>
              </w:rPr>
              <w:t>各供应商报名时自行提供报名表（见附件）以及其他要求的报名资料。</w:t>
            </w:r>
          </w:p>
          <w:p>
            <w:pPr>
              <w:pStyle w:val="48"/>
              <w:spacing w:line="360" w:lineRule="auto"/>
              <w:jc w:val="both"/>
              <w:rPr>
                <w:sz w:val="21"/>
                <w:szCs w:val="21"/>
                <w:lang w:val="zh-CN"/>
              </w:rPr>
            </w:pPr>
            <w:r>
              <w:rPr>
                <w:rFonts w:hint="eastAsia"/>
                <w:sz w:val="21"/>
                <w:szCs w:val="21"/>
                <w:lang w:val="zh-CN"/>
              </w:rPr>
              <w:t>注：此条不作为响应文件评审因素。</w:t>
            </w:r>
          </w:p>
        </w:tc>
      </w:tr>
    </w:tbl>
    <w:p>
      <w:pPr>
        <w:pStyle w:val="5"/>
        <w:keepNext w:val="0"/>
        <w:keepLines w:val="0"/>
        <w:spacing w:before="0" w:after="0" w:line="360" w:lineRule="auto"/>
        <w:jc w:val="center"/>
        <w:rPr>
          <w:rFonts w:ascii="宋体" w:hAnsi="宋体" w:cs="宋体"/>
          <w:bCs w:val="0"/>
        </w:rPr>
        <w:sectPr>
          <w:footerReference r:id="rId3" w:type="default"/>
          <w:pgSz w:w="11906" w:h="16838"/>
          <w:pgMar w:top="1440" w:right="1274" w:bottom="1440" w:left="1276" w:header="1247" w:footer="992" w:gutter="0"/>
          <w:pgNumType w:start="1"/>
          <w:cols w:space="720" w:num="1"/>
          <w:docGrid w:linePitch="326" w:charSpace="0"/>
        </w:sectPr>
      </w:pPr>
    </w:p>
    <w:p>
      <w:pPr>
        <w:pStyle w:val="5"/>
        <w:keepNext w:val="0"/>
        <w:keepLines w:val="0"/>
        <w:spacing w:before="0" w:after="0" w:line="360" w:lineRule="auto"/>
        <w:jc w:val="center"/>
        <w:rPr>
          <w:rFonts w:ascii="宋体" w:hAnsi="宋体" w:cs="宋体"/>
          <w:bCs w:val="0"/>
        </w:rPr>
      </w:pPr>
      <w:r>
        <w:rPr>
          <w:rFonts w:hint="eastAsia" w:ascii="宋体" w:hAnsi="宋体" w:cs="宋体"/>
          <w:bCs w:val="0"/>
        </w:rPr>
        <w:t>二、总  则</w:t>
      </w:r>
    </w:p>
    <w:p>
      <w:pPr>
        <w:pStyle w:val="6"/>
        <w:keepNext w:val="0"/>
        <w:keepLines w:val="0"/>
        <w:spacing w:before="0" w:after="0" w:line="360" w:lineRule="auto"/>
        <w:ind w:firstLine="481" w:firstLineChars="200"/>
        <w:rPr>
          <w:rFonts w:ascii="宋体" w:hAnsi="宋体" w:cs="宋体"/>
          <w:sz w:val="24"/>
        </w:rPr>
      </w:pPr>
      <w:bookmarkStart w:id="20" w:name="_Toc183682342"/>
      <w:bookmarkStart w:id="21" w:name="_Toc183582205"/>
      <w:bookmarkStart w:id="22" w:name="_Toc217446034"/>
    </w:p>
    <w:p>
      <w:pPr>
        <w:pStyle w:val="6"/>
        <w:keepNext w:val="0"/>
        <w:keepLines w:val="0"/>
        <w:spacing w:before="0" w:after="0" w:line="360" w:lineRule="auto"/>
        <w:ind w:firstLine="481" w:firstLineChars="200"/>
        <w:rPr>
          <w:rFonts w:ascii="宋体" w:hAnsi="宋体" w:cs="宋体"/>
          <w:sz w:val="24"/>
        </w:rPr>
      </w:pPr>
      <w:bookmarkStart w:id="23" w:name="PO_默认文件内容_23"/>
      <w:r>
        <w:rPr>
          <w:rFonts w:hint="eastAsia" w:ascii="宋体" w:hAnsi="宋体" w:cs="宋体"/>
          <w:sz w:val="24"/>
        </w:rPr>
        <w:t>1.</w:t>
      </w:r>
      <w:bookmarkEnd w:id="20"/>
      <w:bookmarkEnd w:id="21"/>
      <w:r>
        <w:rPr>
          <w:rFonts w:hint="eastAsia" w:ascii="宋体" w:hAnsi="宋体" w:cs="宋体"/>
          <w:sz w:val="24"/>
          <w:szCs w:val="24"/>
        </w:rPr>
        <w:t>适用范围</w:t>
      </w:r>
      <w:bookmarkEnd w:id="22"/>
    </w:p>
    <w:p>
      <w:pPr>
        <w:tabs>
          <w:tab w:val="left" w:pos="7665"/>
        </w:tabs>
        <w:spacing w:line="360" w:lineRule="auto"/>
        <w:ind w:firstLine="480" w:firstLineChars="200"/>
        <w:rPr>
          <w:rFonts w:ascii="宋体" w:hAnsi="宋体" w:cs="宋体"/>
          <w:sz w:val="24"/>
        </w:rPr>
      </w:pPr>
      <w:r>
        <w:rPr>
          <w:rFonts w:hint="eastAsia" w:ascii="宋体" w:hAnsi="宋体" w:cs="宋体"/>
          <w:sz w:val="24"/>
        </w:rPr>
        <w:t>1.1 本磋商文件仅适用于本次磋商采购项目。</w:t>
      </w:r>
    </w:p>
    <w:p>
      <w:pPr>
        <w:tabs>
          <w:tab w:val="left" w:pos="7665"/>
        </w:tabs>
        <w:spacing w:line="360" w:lineRule="auto"/>
        <w:ind w:firstLine="480" w:firstLineChars="200"/>
        <w:rPr>
          <w:rFonts w:ascii="宋体" w:hAnsi="宋体" w:cs="宋体"/>
          <w:sz w:val="24"/>
        </w:rPr>
      </w:pPr>
      <w:r>
        <w:rPr>
          <w:rFonts w:hint="eastAsia" w:ascii="宋体" w:hAnsi="宋体" w:cs="宋体"/>
          <w:sz w:val="24"/>
        </w:rPr>
        <w:t>1.2 本磋商文件的解释权归采购人和采购代理机构所有。</w:t>
      </w:r>
      <w:bookmarkEnd w:id="23"/>
    </w:p>
    <w:p>
      <w:pPr>
        <w:tabs>
          <w:tab w:val="left" w:pos="7665"/>
        </w:tabs>
        <w:spacing w:line="360" w:lineRule="auto"/>
        <w:ind w:firstLine="480" w:firstLineChars="200"/>
        <w:rPr>
          <w:rFonts w:ascii="宋体" w:hAnsi="宋体" w:cs="宋体"/>
          <w:sz w:val="24"/>
        </w:rPr>
      </w:pPr>
    </w:p>
    <w:p>
      <w:pPr>
        <w:pStyle w:val="6"/>
        <w:keepNext w:val="0"/>
        <w:keepLines w:val="0"/>
        <w:spacing w:before="0" w:after="0" w:line="360" w:lineRule="auto"/>
        <w:ind w:firstLine="481" w:firstLineChars="200"/>
        <w:rPr>
          <w:rFonts w:ascii="宋体" w:hAnsi="宋体" w:cs="宋体"/>
          <w:sz w:val="24"/>
        </w:rPr>
      </w:pPr>
      <w:bookmarkStart w:id="24" w:name="_Toc217446035"/>
      <w:bookmarkStart w:id="25" w:name="_Toc183682343"/>
      <w:bookmarkStart w:id="26" w:name="_Toc183582206"/>
      <w:r>
        <w:rPr>
          <w:rFonts w:hint="eastAsia" w:ascii="宋体" w:hAnsi="宋体" w:cs="宋体"/>
          <w:sz w:val="24"/>
        </w:rPr>
        <w:t>2.</w:t>
      </w:r>
      <w:bookmarkEnd w:id="24"/>
      <w:bookmarkEnd w:id="25"/>
      <w:bookmarkEnd w:id="26"/>
      <w:r>
        <w:rPr>
          <w:rFonts w:hint="eastAsia" w:ascii="宋体" w:hAnsi="宋体" w:cs="宋体"/>
          <w:sz w:val="24"/>
        </w:rPr>
        <w:t>采购主体</w:t>
      </w:r>
    </w:p>
    <w:p>
      <w:pPr>
        <w:tabs>
          <w:tab w:val="left" w:pos="7665"/>
        </w:tabs>
        <w:spacing w:line="360" w:lineRule="auto"/>
        <w:ind w:firstLine="480" w:firstLineChars="200"/>
        <w:rPr>
          <w:rFonts w:ascii="宋体" w:hAnsi="宋体" w:cs="宋体"/>
          <w:sz w:val="24"/>
        </w:rPr>
      </w:pPr>
      <w:r>
        <w:rPr>
          <w:rFonts w:hint="eastAsia" w:ascii="宋体" w:hAnsi="宋体" w:cs="宋体"/>
          <w:sz w:val="24"/>
        </w:rPr>
        <w:t>2.1本次磋商的采购人是</w:t>
      </w:r>
      <w:r>
        <w:rPr>
          <w:rFonts w:hint="eastAsia" w:ascii="宋体" w:hAnsi="宋体" w:cs="宋体"/>
          <w:sz w:val="24"/>
          <w:u w:val="single"/>
        </w:rPr>
        <w:t>旺苍县九龙镇苍山村村民委员会</w:t>
      </w:r>
      <w:r>
        <w:rPr>
          <w:rFonts w:hint="eastAsia" w:ascii="宋体" w:hAnsi="宋体" w:cs="宋体"/>
          <w:sz w:val="24"/>
        </w:rPr>
        <w:t>。</w:t>
      </w:r>
    </w:p>
    <w:p>
      <w:pPr>
        <w:tabs>
          <w:tab w:val="left" w:pos="7665"/>
        </w:tabs>
        <w:spacing w:line="360" w:lineRule="auto"/>
        <w:ind w:firstLine="480" w:firstLineChars="200"/>
        <w:rPr>
          <w:rFonts w:ascii="宋体" w:hAnsi="宋体" w:cs="宋体"/>
          <w:sz w:val="24"/>
        </w:rPr>
      </w:pPr>
      <w:bookmarkStart w:id="27" w:name="PO_默认文件内容_24"/>
      <w:r>
        <w:rPr>
          <w:rFonts w:hint="eastAsia" w:ascii="宋体" w:hAnsi="宋体" w:cs="宋体"/>
          <w:sz w:val="24"/>
        </w:rPr>
        <w:t>2.2本次磋商的采购代理机构是</w:t>
      </w:r>
      <w:r>
        <w:rPr>
          <w:rFonts w:hint="eastAsia" w:ascii="宋体" w:hAnsi="宋体" w:cs="宋体"/>
          <w:sz w:val="24"/>
          <w:u w:val="single"/>
        </w:rPr>
        <w:t>四川亚兴建设工程项目管理有限公司</w:t>
      </w:r>
      <w:r>
        <w:rPr>
          <w:rFonts w:hint="eastAsia" w:ascii="宋体" w:hAnsi="宋体" w:cs="宋体"/>
          <w:sz w:val="24"/>
        </w:rPr>
        <w:t>。</w:t>
      </w:r>
    </w:p>
    <w:p>
      <w:pPr>
        <w:tabs>
          <w:tab w:val="left" w:pos="7665"/>
        </w:tabs>
        <w:spacing w:line="360" w:lineRule="auto"/>
        <w:ind w:firstLine="480" w:firstLineChars="200"/>
        <w:rPr>
          <w:rFonts w:ascii="宋体" w:hAnsi="宋体" w:cs="宋体"/>
          <w:sz w:val="24"/>
        </w:rPr>
      </w:pPr>
    </w:p>
    <w:p>
      <w:pPr>
        <w:pStyle w:val="6"/>
        <w:keepNext w:val="0"/>
        <w:keepLines w:val="0"/>
        <w:spacing w:before="0" w:after="0" w:line="360" w:lineRule="auto"/>
        <w:ind w:firstLine="481" w:firstLineChars="200"/>
        <w:rPr>
          <w:rFonts w:ascii="宋体" w:hAnsi="宋体" w:cs="宋体"/>
          <w:sz w:val="24"/>
        </w:rPr>
      </w:pPr>
      <w:bookmarkStart w:id="28" w:name="_Toc217446036"/>
      <w:bookmarkStart w:id="29" w:name="_Toc183682344"/>
      <w:bookmarkStart w:id="30" w:name="_Toc217390843"/>
      <w:bookmarkStart w:id="31" w:name="_Toc183582207"/>
      <w:r>
        <w:rPr>
          <w:rFonts w:hint="eastAsia" w:ascii="宋体" w:hAnsi="宋体" w:cs="宋体"/>
          <w:sz w:val="24"/>
        </w:rPr>
        <w:t>3. 合格</w:t>
      </w:r>
      <w:bookmarkEnd w:id="28"/>
      <w:bookmarkEnd w:id="29"/>
      <w:bookmarkEnd w:id="30"/>
      <w:bookmarkEnd w:id="31"/>
      <w:r>
        <w:rPr>
          <w:rFonts w:hint="eastAsia" w:ascii="宋体" w:hAnsi="宋体" w:cs="宋体"/>
          <w:sz w:val="24"/>
        </w:rPr>
        <w:t>供应商（实质性要求）</w:t>
      </w:r>
    </w:p>
    <w:p>
      <w:pPr>
        <w:tabs>
          <w:tab w:val="left" w:pos="7665"/>
        </w:tabs>
        <w:spacing w:line="360" w:lineRule="auto"/>
        <w:ind w:firstLine="480" w:firstLineChars="200"/>
        <w:rPr>
          <w:rFonts w:ascii="宋体" w:hAnsi="宋体" w:cs="宋体"/>
          <w:sz w:val="24"/>
        </w:rPr>
      </w:pPr>
      <w:r>
        <w:rPr>
          <w:rFonts w:hint="eastAsia" w:ascii="宋体" w:hAnsi="宋体" w:cs="宋体"/>
          <w:sz w:val="24"/>
        </w:rPr>
        <w:t>合格供应商应具备以下条件：</w:t>
      </w:r>
    </w:p>
    <w:p>
      <w:pPr>
        <w:tabs>
          <w:tab w:val="left" w:pos="7665"/>
        </w:tabs>
        <w:spacing w:line="360" w:lineRule="auto"/>
        <w:ind w:firstLine="480" w:firstLineChars="200"/>
        <w:rPr>
          <w:rFonts w:ascii="宋体" w:hAnsi="宋体" w:cs="宋体"/>
          <w:spacing w:val="-4"/>
          <w:sz w:val="24"/>
        </w:rPr>
      </w:pPr>
      <w:r>
        <w:rPr>
          <w:rFonts w:hint="eastAsia" w:ascii="宋体" w:hAnsi="宋体" w:cs="宋体"/>
          <w:sz w:val="24"/>
        </w:rPr>
        <w:t>3.1 具备法律法规和本采购文件规定的资格条件</w:t>
      </w:r>
      <w:r>
        <w:rPr>
          <w:rFonts w:hint="eastAsia" w:ascii="宋体" w:hAnsi="宋体" w:cs="宋体"/>
          <w:spacing w:val="-4"/>
          <w:sz w:val="24"/>
        </w:rPr>
        <w:t>；</w:t>
      </w:r>
    </w:p>
    <w:p>
      <w:pPr>
        <w:tabs>
          <w:tab w:val="left" w:pos="7665"/>
        </w:tabs>
        <w:spacing w:line="360" w:lineRule="auto"/>
        <w:ind w:firstLine="464" w:firstLineChars="200"/>
        <w:rPr>
          <w:rFonts w:ascii="宋体" w:hAnsi="宋体" w:cs="宋体"/>
          <w:spacing w:val="-4"/>
          <w:sz w:val="24"/>
        </w:rPr>
      </w:pPr>
      <w:r>
        <w:rPr>
          <w:rFonts w:hint="eastAsia" w:ascii="宋体" w:hAnsi="宋体" w:cs="宋体"/>
          <w:spacing w:val="-4"/>
          <w:sz w:val="24"/>
        </w:rPr>
        <w:t>3.2 不属于禁止参加本项目采购活动的供应商；</w:t>
      </w:r>
    </w:p>
    <w:p>
      <w:pPr>
        <w:tabs>
          <w:tab w:val="left" w:pos="7665"/>
        </w:tabs>
        <w:spacing w:line="360" w:lineRule="auto"/>
        <w:ind w:firstLine="464" w:firstLineChars="200"/>
        <w:rPr>
          <w:rFonts w:ascii="宋体" w:hAnsi="宋体" w:cs="宋体"/>
          <w:spacing w:val="-4"/>
          <w:sz w:val="24"/>
        </w:rPr>
      </w:pPr>
      <w:r>
        <w:rPr>
          <w:rFonts w:hint="eastAsia" w:ascii="宋体" w:hAnsi="宋体" w:cs="宋体"/>
          <w:spacing w:val="-4"/>
          <w:sz w:val="24"/>
        </w:rPr>
        <w:t>3.3 按照规定</w:t>
      </w:r>
      <w:r>
        <w:rPr>
          <w:rFonts w:hint="eastAsia" w:ascii="宋体" w:hAnsi="宋体" w:cs="宋体"/>
          <w:sz w:val="24"/>
        </w:rPr>
        <w:t>获取了磋商文件，属于实质性参加政府采购活动的供应商。</w:t>
      </w:r>
    </w:p>
    <w:p>
      <w:pPr>
        <w:pStyle w:val="6"/>
        <w:keepNext w:val="0"/>
        <w:keepLines w:val="0"/>
        <w:spacing w:before="0" w:after="0" w:line="360" w:lineRule="auto"/>
        <w:ind w:firstLine="481" w:firstLineChars="200"/>
        <w:rPr>
          <w:rFonts w:ascii="宋体" w:hAnsi="宋体" w:cs="宋体"/>
          <w:sz w:val="24"/>
        </w:rPr>
      </w:pPr>
      <w:bookmarkStart w:id="32" w:name="_Toc217446037"/>
      <w:bookmarkStart w:id="33" w:name="_Toc183682345"/>
      <w:bookmarkStart w:id="34" w:name="_Toc183582208"/>
    </w:p>
    <w:p>
      <w:pPr>
        <w:pStyle w:val="6"/>
        <w:keepNext w:val="0"/>
        <w:keepLines w:val="0"/>
        <w:tabs>
          <w:tab w:val="right" w:pos="8306"/>
        </w:tabs>
        <w:spacing w:before="0" w:after="0" w:line="360" w:lineRule="auto"/>
        <w:ind w:firstLine="481" w:firstLineChars="200"/>
        <w:rPr>
          <w:rFonts w:ascii="宋体" w:hAnsi="宋体" w:cs="宋体"/>
          <w:sz w:val="24"/>
        </w:rPr>
      </w:pPr>
      <w:r>
        <w:rPr>
          <w:rFonts w:hint="eastAsia" w:ascii="宋体" w:hAnsi="宋体" w:cs="宋体"/>
          <w:sz w:val="24"/>
        </w:rPr>
        <w:t>4. 磋商费用</w:t>
      </w:r>
      <w:bookmarkEnd w:id="32"/>
      <w:bookmarkEnd w:id="33"/>
      <w:bookmarkEnd w:id="34"/>
      <w:r>
        <w:rPr>
          <w:rFonts w:ascii="宋体" w:hAnsi="宋体" w:cs="宋体"/>
          <w:sz w:val="24"/>
        </w:rPr>
        <w:tab/>
      </w:r>
    </w:p>
    <w:p>
      <w:pPr>
        <w:tabs>
          <w:tab w:val="left" w:pos="7665"/>
        </w:tabs>
        <w:spacing w:line="360" w:lineRule="auto"/>
        <w:ind w:firstLine="480"/>
        <w:rPr>
          <w:rFonts w:ascii="宋体" w:hAnsi="宋体" w:cs="宋体"/>
          <w:sz w:val="24"/>
        </w:rPr>
      </w:pPr>
      <w:r>
        <w:rPr>
          <w:rFonts w:hint="eastAsia" w:ascii="宋体" w:hAnsi="宋体" w:cs="宋体"/>
          <w:sz w:val="24"/>
        </w:rPr>
        <w:t>供应商应自行承担参加磋商活动的全部费用。</w:t>
      </w:r>
    </w:p>
    <w:p>
      <w:pPr>
        <w:spacing w:line="360" w:lineRule="auto"/>
        <w:rPr>
          <w:rFonts w:ascii="宋体" w:hAnsi="宋体" w:cs="宋体"/>
        </w:rPr>
      </w:pPr>
    </w:p>
    <w:p>
      <w:pPr>
        <w:pStyle w:val="49"/>
        <w:spacing w:line="360" w:lineRule="auto"/>
        <w:ind w:left="1" w:firstLine="481" w:firstLineChars="200"/>
        <w:rPr>
          <w:rFonts w:hAnsi="宋体" w:cs="宋体"/>
          <w:b/>
          <w:sz w:val="24"/>
        </w:rPr>
      </w:pPr>
      <w:r>
        <w:rPr>
          <w:rFonts w:hint="eastAsia" w:hAnsi="宋体" w:cs="宋体"/>
          <w:b/>
          <w:sz w:val="24"/>
        </w:rPr>
        <w:t>5.充分、公平竞争保障措施</w:t>
      </w:r>
    </w:p>
    <w:p>
      <w:pPr>
        <w:pStyle w:val="49"/>
        <w:spacing w:line="360" w:lineRule="auto"/>
        <w:ind w:left="1" w:firstLine="480" w:firstLineChars="200"/>
        <w:rPr>
          <w:rFonts w:hAnsi="宋体" w:cs="宋体"/>
          <w:sz w:val="24"/>
        </w:rPr>
      </w:pPr>
      <w:r>
        <w:rPr>
          <w:rFonts w:hint="eastAsia" w:hAnsi="宋体" w:cs="宋体"/>
          <w:sz w:val="24"/>
        </w:rPr>
        <w:t>5.1利害关系授权代表处理。两家以上的供应商不得在同一合同项下的采购项目中，委托同一个自然人、同一家庭的人员、同一单位的人员作为其授权代表，否则，其响应文件作为无效处理。</w:t>
      </w:r>
    </w:p>
    <w:p>
      <w:pPr>
        <w:pStyle w:val="49"/>
        <w:spacing w:line="360" w:lineRule="auto"/>
        <w:ind w:left="1" w:firstLine="480" w:firstLineChars="200"/>
        <w:rPr>
          <w:rFonts w:hAnsi="宋体" w:cs="宋体"/>
          <w:sz w:val="24"/>
        </w:rPr>
      </w:pPr>
      <w:r>
        <w:rPr>
          <w:rFonts w:hint="eastAsia" w:hAnsi="宋体" w:cs="宋体"/>
          <w:sz w:val="24"/>
        </w:rPr>
        <w:t>5.2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49"/>
        <w:spacing w:line="360" w:lineRule="auto"/>
        <w:ind w:left="1" w:firstLine="480" w:firstLineChars="200"/>
        <w:rPr>
          <w:rFonts w:hAnsi="宋体" w:cs="宋体"/>
          <w:sz w:val="24"/>
        </w:rPr>
      </w:pPr>
      <w:r>
        <w:rPr>
          <w:rFonts w:hint="eastAsia" w:hAnsi="宋体" w:cs="宋体"/>
          <w:sz w:val="24"/>
        </w:rPr>
        <w:t>5.3提供相同品牌产品处理。提供相同品牌产品且通过资格审查的不同供应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人。</w:t>
      </w:r>
    </w:p>
    <w:p>
      <w:pPr>
        <w:pStyle w:val="49"/>
        <w:spacing w:line="360" w:lineRule="auto"/>
        <w:ind w:left="1" w:firstLine="480" w:firstLineChars="200"/>
        <w:rPr>
          <w:rFonts w:hAnsi="宋体" w:cs="宋体"/>
          <w:sz w:val="24"/>
        </w:rPr>
      </w:pPr>
      <w:r>
        <w:rPr>
          <w:rFonts w:hint="eastAsia" w:hAnsi="宋体" w:cs="宋体"/>
          <w:sz w:val="24"/>
        </w:rPr>
        <w:t>5.4供应商实际控制人或者中高级管理人员，同时是采购代理机构工作人员，不得参与本项目政府采购活动。</w:t>
      </w:r>
    </w:p>
    <w:p>
      <w:pPr>
        <w:spacing w:line="360" w:lineRule="auto"/>
        <w:ind w:firstLine="480" w:firstLineChars="200"/>
        <w:rPr>
          <w:rFonts w:ascii="宋体" w:hAnsi="宋体" w:cs="宋体"/>
          <w:sz w:val="24"/>
        </w:rPr>
      </w:pPr>
      <w:r>
        <w:rPr>
          <w:rFonts w:hint="eastAsia" w:ascii="宋体" w:hAnsi="宋体" w:cs="宋体"/>
          <w:sz w:val="24"/>
        </w:rPr>
        <w:t>5.5供应商与采购代理机构存在关联关系，或者是采购代理机构的母公司或子公司，不得参加本项目政府采购活动。</w:t>
      </w:r>
    </w:p>
    <w:p>
      <w:pPr>
        <w:pStyle w:val="49"/>
        <w:spacing w:line="360" w:lineRule="auto"/>
        <w:ind w:left="1" w:firstLine="480" w:firstLineChars="200"/>
        <w:rPr>
          <w:rFonts w:hAnsi="宋体" w:cs="宋体"/>
          <w:sz w:val="24"/>
        </w:rPr>
      </w:pPr>
      <w:r>
        <w:rPr>
          <w:rFonts w:hint="eastAsia" w:hAnsi="宋体" w:cs="宋体"/>
          <w:sz w:val="24"/>
        </w:rPr>
        <w:t>5.6回避。政府采购活动中，采购人员及相关人员与供应商有下列利害关系之一的，应当回避：</w:t>
      </w:r>
    </w:p>
    <w:p>
      <w:pPr>
        <w:pStyle w:val="49"/>
        <w:spacing w:line="360" w:lineRule="auto"/>
        <w:ind w:left="1" w:firstLine="480" w:firstLineChars="200"/>
        <w:rPr>
          <w:rFonts w:hAnsi="宋体" w:cs="宋体"/>
          <w:sz w:val="24"/>
        </w:rPr>
      </w:pPr>
      <w:r>
        <w:rPr>
          <w:rFonts w:hint="eastAsia" w:hAnsi="宋体" w:cs="宋体"/>
          <w:sz w:val="24"/>
        </w:rPr>
        <w:t>（1）参加采购活动前3年内与供应商存在劳动关系；</w:t>
      </w:r>
    </w:p>
    <w:p>
      <w:pPr>
        <w:pStyle w:val="49"/>
        <w:spacing w:line="360" w:lineRule="auto"/>
        <w:ind w:left="1" w:firstLine="480" w:firstLineChars="200"/>
        <w:rPr>
          <w:rFonts w:hAnsi="宋体" w:cs="宋体"/>
          <w:sz w:val="24"/>
        </w:rPr>
      </w:pPr>
      <w:r>
        <w:rPr>
          <w:rFonts w:hint="eastAsia" w:hAnsi="宋体" w:cs="宋体"/>
          <w:sz w:val="24"/>
        </w:rPr>
        <w:t>（2）参加采购活动前3年内担任供应商的董事、监事；</w:t>
      </w:r>
    </w:p>
    <w:p>
      <w:pPr>
        <w:pStyle w:val="49"/>
        <w:spacing w:line="360" w:lineRule="auto"/>
        <w:ind w:left="1" w:firstLine="480" w:firstLineChars="200"/>
        <w:rPr>
          <w:rFonts w:hAnsi="宋体" w:cs="宋体"/>
          <w:sz w:val="24"/>
        </w:rPr>
      </w:pPr>
      <w:r>
        <w:rPr>
          <w:rFonts w:hint="eastAsia" w:hAnsi="宋体" w:cs="宋体"/>
          <w:sz w:val="24"/>
        </w:rPr>
        <w:t>（3）参加采购活动前3年内是供应商的控股股东或者实际控制人；</w:t>
      </w:r>
    </w:p>
    <w:p>
      <w:pPr>
        <w:pStyle w:val="49"/>
        <w:spacing w:line="360" w:lineRule="auto"/>
        <w:ind w:left="1" w:firstLine="480" w:firstLineChars="200"/>
        <w:rPr>
          <w:rFonts w:hAnsi="宋体" w:cs="宋体"/>
          <w:sz w:val="24"/>
        </w:rPr>
      </w:pPr>
      <w:r>
        <w:rPr>
          <w:rFonts w:hint="eastAsia" w:hAnsi="宋体" w:cs="宋体"/>
          <w:sz w:val="24"/>
        </w:rPr>
        <w:t>（4）与供应商的法定代表人或者负责人有夫妻、直系血亲、三代以内旁系血亲或者近姻亲关系；</w:t>
      </w:r>
    </w:p>
    <w:p>
      <w:pPr>
        <w:pStyle w:val="49"/>
        <w:spacing w:line="360" w:lineRule="auto"/>
        <w:ind w:left="1" w:firstLine="480" w:firstLineChars="200"/>
        <w:rPr>
          <w:rFonts w:hAnsi="宋体" w:cs="宋体"/>
          <w:sz w:val="24"/>
        </w:rPr>
      </w:pPr>
      <w:r>
        <w:rPr>
          <w:rFonts w:hint="eastAsia" w:hAnsi="宋体" w:cs="宋体"/>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49"/>
        <w:spacing w:line="360" w:lineRule="auto"/>
        <w:ind w:left="1" w:firstLine="480" w:firstLineChars="200"/>
        <w:rPr>
          <w:rFonts w:hAnsi="宋体" w:cs="宋体"/>
          <w:sz w:val="24"/>
        </w:rPr>
      </w:pPr>
      <w:r>
        <w:rPr>
          <w:rFonts w:hint="eastAsia" w:hAnsi="宋体" w:cs="宋体"/>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49"/>
        <w:spacing w:line="360" w:lineRule="auto"/>
        <w:ind w:left="1" w:firstLine="481" w:firstLineChars="200"/>
        <w:rPr>
          <w:rFonts w:hAnsi="宋体" w:cs="宋体"/>
          <w:b/>
          <w:sz w:val="24"/>
        </w:rPr>
      </w:pPr>
    </w:p>
    <w:p>
      <w:pPr>
        <w:pStyle w:val="49"/>
        <w:spacing w:line="360" w:lineRule="auto"/>
        <w:ind w:left="1" w:firstLine="481" w:firstLineChars="200"/>
        <w:rPr>
          <w:rFonts w:hAnsi="宋体" w:cs="宋体"/>
          <w:b/>
          <w:sz w:val="24"/>
        </w:rPr>
      </w:pPr>
      <w:r>
        <w:rPr>
          <w:rFonts w:hint="eastAsia" w:hAnsi="宋体" w:cs="宋体"/>
          <w:b/>
          <w:sz w:val="24"/>
        </w:rPr>
        <w:t>6.联合体竞争性磋商（实质性要求）（仅适用于允许联合体参与的项目）</w:t>
      </w:r>
    </w:p>
    <w:p>
      <w:pPr>
        <w:pStyle w:val="49"/>
        <w:spacing w:line="360" w:lineRule="auto"/>
        <w:ind w:left="1" w:firstLine="480" w:firstLineChars="200"/>
        <w:rPr>
          <w:rFonts w:hAnsi="宋体" w:cs="宋体"/>
          <w:sz w:val="24"/>
        </w:rPr>
      </w:pPr>
      <w:r>
        <w:rPr>
          <w:rFonts w:hint="eastAsia" w:hAnsi="宋体" w:cs="宋体"/>
          <w:sz w:val="24"/>
        </w:rPr>
        <w:t>6.1 两个以上供应商可以组成一个联合体，以一个供应商的身份参加竞争性磋商。以联合体形式参加竞争性磋商的，联合体各方均应当符合《政府采购法》第二十二条第一款规定的条件。采购人根据采购项目的特殊要求规定供应商特定条件的，联合体各方中至少应当有一方符合采购人规定的特定条件。</w:t>
      </w:r>
    </w:p>
    <w:p>
      <w:pPr>
        <w:pStyle w:val="49"/>
        <w:spacing w:line="360" w:lineRule="auto"/>
        <w:ind w:left="1" w:firstLine="480" w:firstLineChars="200"/>
        <w:rPr>
          <w:rFonts w:hAnsi="宋体" w:cs="宋体"/>
          <w:sz w:val="24"/>
        </w:rPr>
      </w:pPr>
      <w:r>
        <w:rPr>
          <w:rFonts w:hint="eastAsia" w:hAnsi="宋体" w:cs="宋体"/>
          <w:sz w:val="24"/>
        </w:rPr>
        <w:t>6.2 联合体各方之间应当签订联合体竞争性磋商协议，明确约定联合体各方承担的工作和相应的责任。联合体参与竞争性磋商的，应在响应文件中提供联合体协议原件。</w:t>
      </w:r>
    </w:p>
    <w:p>
      <w:pPr>
        <w:pStyle w:val="49"/>
        <w:spacing w:line="360" w:lineRule="auto"/>
        <w:ind w:left="1" w:firstLine="480" w:firstLineChars="200"/>
        <w:rPr>
          <w:rFonts w:hAnsi="宋体" w:cs="宋体"/>
          <w:sz w:val="24"/>
        </w:rPr>
      </w:pPr>
      <w:r>
        <w:rPr>
          <w:rFonts w:hint="eastAsia" w:hAnsi="宋体" w:cs="宋体"/>
          <w:sz w:val="24"/>
        </w:rPr>
        <w:t>6.3 联合体应当确定其中一个单位为竞争性磋商的全权代表，负责参加竞争性磋商的一切事务。</w:t>
      </w:r>
    </w:p>
    <w:p>
      <w:pPr>
        <w:pStyle w:val="49"/>
        <w:spacing w:line="360" w:lineRule="auto"/>
        <w:ind w:left="1" w:firstLine="480" w:firstLineChars="200"/>
        <w:rPr>
          <w:rFonts w:hAnsi="宋体" w:cs="宋体"/>
          <w:sz w:val="24"/>
        </w:rPr>
      </w:pPr>
      <w:r>
        <w:rPr>
          <w:rFonts w:hint="eastAsia" w:hAnsi="宋体" w:cs="宋体"/>
          <w:sz w:val="24"/>
        </w:rPr>
        <w:t>6.4 联合体各方应当共同与采购人签订采购合同，就采购合同约定的事项对采购人承担连带责任。</w:t>
      </w:r>
    </w:p>
    <w:p>
      <w:pPr>
        <w:pStyle w:val="49"/>
        <w:spacing w:line="360" w:lineRule="auto"/>
        <w:ind w:left="1" w:firstLine="480" w:firstLineChars="200"/>
        <w:rPr>
          <w:rFonts w:hAnsi="宋体" w:cs="宋体"/>
          <w:sz w:val="24"/>
        </w:rPr>
      </w:pPr>
      <w:r>
        <w:rPr>
          <w:rFonts w:hint="eastAsia" w:hAnsi="宋体" w:cs="宋体"/>
          <w:sz w:val="24"/>
        </w:rPr>
        <w:t>6.5联合体中有同类资质的供应商按照联合体分工承担相同工作的，将按照资质等级较低的供应商确定资质等级。</w:t>
      </w:r>
    </w:p>
    <w:p>
      <w:pPr>
        <w:pStyle w:val="49"/>
        <w:spacing w:line="360" w:lineRule="auto"/>
        <w:ind w:left="1" w:firstLine="480" w:firstLineChars="200"/>
        <w:rPr>
          <w:rFonts w:hAnsi="宋体" w:cs="宋体"/>
          <w:sz w:val="24"/>
        </w:rPr>
      </w:pPr>
      <w:r>
        <w:rPr>
          <w:rFonts w:hint="eastAsia" w:hAnsi="宋体" w:cs="宋体"/>
          <w:sz w:val="24"/>
        </w:rPr>
        <w:t>6.6以联合体形式参加政府采购活动的，联合体各方不得再单独参加或者与其他供应商另外组成联合体参加同一合同项下的政府采购活动。</w:t>
      </w:r>
    </w:p>
    <w:p>
      <w:pPr>
        <w:pStyle w:val="49"/>
        <w:spacing w:line="360" w:lineRule="auto"/>
        <w:ind w:left="1" w:firstLine="480" w:firstLineChars="200"/>
        <w:rPr>
          <w:rFonts w:hAnsi="宋体" w:cs="宋体"/>
          <w:sz w:val="24"/>
        </w:rPr>
      </w:pPr>
    </w:p>
    <w:p>
      <w:pPr>
        <w:pStyle w:val="49"/>
        <w:spacing w:line="360" w:lineRule="auto"/>
        <w:ind w:left="1" w:firstLine="481" w:firstLineChars="200"/>
        <w:rPr>
          <w:rFonts w:hAnsi="宋体" w:cs="宋体"/>
          <w:b/>
          <w:sz w:val="24"/>
        </w:rPr>
      </w:pPr>
      <w:r>
        <w:rPr>
          <w:rFonts w:hint="eastAsia" w:hAnsi="宋体" w:cs="宋体"/>
          <w:b/>
          <w:sz w:val="24"/>
        </w:rPr>
        <w:t>7.磋商保证金</w:t>
      </w:r>
    </w:p>
    <w:p>
      <w:pPr>
        <w:spacing w:line="360" w:lineRule="auto"/>
        <w:ind w:firstLine="470" w:firstLineChars="196"/>
        <w:rPr>
          <w:rFonts w:ascii="宋体" w:hAnsi="宋体" w:cs="宋体"/>
          <w:sz w:val="24"/>
        </w:rPr>
      </w:pPr>
      <w:r>
        <w:rPr>
          <w:rFonts w:hint="eastAsia" w:ascii="宋体" w:hAnsi="宋体" w:cs="宋体"/>
          <w:sz w:val="24"/>
        </w:rPr>
        <w:t>7.1 供应商必须以人民币按磋商文件要求足额缴纳磋商保证金。联合体磋商的，可以由联合体的一方或者共同提交磋商保证金，以一方名义提交磋商保证金的，对联合体各方均具有约束力。</w:t>
      </w:r>
    </w:p>
    <w:p>
      <w:pPr>
        <w:spacing w:line="360" w:lineRule="auto"/>
        <w:ind w:firstLine="470" w:firstLineChars="196"/>
        <w:rPr>
          <w:rFonts w:ascii="宋体" w:hAnsi="宋体" w:cs="宋体"/>
          <w:sz w:val="24"/>
        </w:rPr>
      </w:pPr>
      <w:r>
        <w:rPr>
          <w:rFonts w:hint="eastAsia" w:ascii="宋体" w:hAnsi="宋体" w:cs="宋体"/>
          <w:sz w:val="24"/>
        </w:rPr>
        <w:t>7.2 未按磋商文件要求在规定时间前交纳规定数额磋商保证金的响应文件无效。</w:t>
      </w:r>
    </w:p>
    <w:p>
      <w:pPr>
        <w:spacing w:line="360" w:lineRule="auto"/>
        <w:ind w:firstLine="470" w:firstLineChars="196"/>
        <w:rPr>
          <w:rFonts w:ascii="宋体" w:hAnsi="宋体" w:cs="宋体"/>
          <w:sz w:val="24"/>
        </w:rPr>
      </w:pPr>
      <w:r>
        <w:rPr>
          <w:rFonts w:hint="eastAsia" w:ascii="宋体" w:hAnsi="宋体" w:cs="宋体"/>
          <w:sz w:val="24"/>
        </w:rPr>
        <w:t>7.3 供应商所交纳的磋商保证金不计利息。</w:t>
      </w:r>
    </w:p>
    <w:p>
      <w:pPr>
        <w:spacing w:line="360" w:lineRule="auto"/>
        <w:ind w:firstLine="470" w:firstLineChars="196"/>
        <w:jc w:val="left"/>
        <w:rPr>
          <w:rFonts w:ascii="宋体" w:hAnsi="宋体" w:cs="宋体"/>
          <w:sz w:val="24"/>
        </w:rPr>
      </w:pPr>
      <w:r>
        <w:rPr>
          <w:rFonts w:hint="eastAsia" w:ascii="宋体" w:hAnsi="宋体" w:cs="宋体"/>
          <w:sz w:val="24"/>
        </w:rPr>
        <w:t>7.4 未成交供应商的磋商保证金，将在成交通知书发出后五个工作日内全额退还。成交供应商的磋商保证金，在合同签订生效并按规定交纳了履约保证金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pPr>
        <w:spacing w:line="360" w:lineRule="auto"/>
        <w:ind w:firstLine="470" w:firstLineChars="196"/>
        <w:rPr>
          <w:rFonts w:ascii="宋体" w:hAnsi="宋体" w:cs="宋体"/>
          <w:sz w:val="24"/>
        </w:rPr>
      </w:pPr>
      <w:r>
        <w:rPr>
          <w:rFonts w:hint="eastAsia" w:ascii="宋体" w:hAnsi="宋体" w:cs="宋体"/>
          <w:sz w:val="24"/>
        </w:rPr>
        <w:t>7.5发生下列情形之一的，采购代理机构/采购人将不予退还磋商保证金：</w:t>
      </w:r>
    </w:p>
    <w:p>
      <w:pPr>
        <w:spacing w:line="360" w:lineRule="auto"/>
        <w:ind w:firstLine="470" w:firstLineChars="196"/>
        <w:rPr>
          <w:rFonts w:ascii="宋体" w:hAnsi="宋体" w:cs="宋体"/>
          <w:sz w:val="24"/>
        </w:rPr>
      </w:pPr>
      <w:r>
        <w:rPr>
          <w:rFonts w:hint="eastAsia" w:ascii="宋体" w:hAnsi="宋体" w:cs="宋体"/>
          <w:sz w:val="24"/>
        </w:rPr>
        <w:t>（一）在磋商文件规定的递交响应文件截止时间后撤销响应文件的；</w:t>
      </w:r>
    </w:p>
    <w:p>
      <w:pPr>
        <w:spacing w:line="360" w:lineRule="auto"/>
        <w:ind w:firstLine="470" w:firstLineChars="196"/>
        <w:rPr>
          <w:rFonts w:ascii="宋体" w:hAnsi="宋体" w:cs="宋体"/>
          <w:sz w:val="24"/>
        </w:rPr>
      </w:pPr>
      <w:r>
        <w:rPr>
          <w:rFonts w:hint="eastAsia" w:ascii="宋体" w:hAnsi="宋体" w:cs="宋体"/>
          <w:sz w:val="24"/>
        </w:rPr>
        <w:t>（二）在采购人确定成交供应商之前放弃成交候选资格的；</w:t>
      </w:r>
    </w:p>
    <w:p>
      <w:pPr>
        <w:spacing w:line="360" w:lineRule="auto"/>
        <w:ind w:firstLine="470" w:firstLineChars="196"/>
        <w:rPr>
          <w:rFonts w:ascii="宋体" w:hAnsi="宋体" w:cs="宋体"/>
          <w:sz w:val="24"/>
        </w:rPr>
      </w:pPr>
      <w:r>
        <w:rPr>
          <w:rFonts w:hint="eastAsia" w:ascii="宋体" w:hAnsi="宋体" w:cs="宋体"/>
          <w:sz w:val="24"/>
        </w:rPr>
        <w:t>（三）成交后放弃、不领取或者不接收成交通知书的；</w:t>
      </w:r>
    </w:p>
    <w:p>
      <w:pPr>
        <w:spacing w:line="360" w:lineRule="auto"/>
        <w:ind w:firstLine="470" w:firstLineChars="196"/>
        <w:rPr>
          <w:rFonts w:ascii="宋体" w:hAnsi="宋体" w:cs="宋体"/>
          <w:sz w:val="24"/>
        </w:rPr>
      </w:pPr>
      <w:r>
        <w:rPr>
          <w:rFonts w:hint="eastAsia" w:ascii="宋体" w:hAnsi="宋体" w:cs="宋体"/>
          <w:sz w:val="24"/>
        </w:rPr>
        <w:t>（四）由于成交供应商的原因未能按照磋商文件的规定与采购人签订合同的；</w:t>
      </w:r>
    </w:p>
    <w:p>
      <w:pPr>
        <w:spacing w:line="360" w:lineRule="auto"/>
        <w:ind w:firstLine="470" w:firstLineChars="196"/>
        <w:rPr>
          <w:rFonts w:ascii="宋体" w:hAnsi="宋体" w:cs="宋体"/>
          <w:sz w:val="24"/>
        </w:rPr>
      </w:pPr>
      <w:r>
        <w:rPr>
          <w:rFonts w:hint="eastAsia" w:ascii="宋体" w:hAnsi="宋体" w:cs="宋体"/>
          <w:sz w:val="24"/>
        </w:rPr>
        <w:t>（五）由于成交供应商的原因未能按照磋商文件的规定交纳履约保证金的；</w:t>
      </w:r>
    </w:p>
    <w:p>
      <w:pPr>
        <w:spacing w:line="360" w:lineRule="auto"/>
        <w:ind w:firstLine="470" w:firstLineChars="196"/>
        <w:rPr>
          <w:rFonts w:ascii="宋体" w:hAnsi="宋体" w:cs="宋体"/>
          <w:sz w:val="24"/>
        </w:rPr>
      </w:pPr>
      <w:r>
        <w:rPr>
          <w:rFonts w:hint="eastAsia" w:ascii="宋体" w:hAnsi="宋体" w:cs="宋体"/>
          <w:sz w:val="24"/>
        </w:rPr>
        <w:t>（六）供应商在政府采购活动中提供虚假材料的；</w:t>
      </w:r>
    </w:p>
    <w:p>
      <w:pPr>
        <w:spacing w:line="360" w:lineRule="auto"/>
        <w:ind w:firstLine="470" w:firstLineChars="196"/>
        <w:rPr>
          <w:rFonts w:ascii="宋体" w:hAnsi="宋体" w:cs="宋体"/>
          <w:sz w:val="24"/>
        </w:rPr>
      </w:pPr>
      <w:r>
        <w:rPr>
          <w:rFonts w:hint="eastAsia" w:ascii="宋体" w:hAnsi="宋体" w:cs="宋体"/>
          <w:sz w:val="24"/>
        </w:rPr>
        <w:t>（七）响应文件有效期内，供应商在政府采购活动中有违法、违规、违纪行为。</w:t>
      </w:r>
    </w:p>
    <w:p>
      <w:pPr>
        <w:spacing w:line="360" w:lineRule="auto"/>
        <w:ind w:firstLine="470" w:firstLineChars="196"/>
        <w:rPr>
          <w:rFonts w:ascii="宋体" w:hAnsi="宋体" w:cs="宋体"/>
          <w:sz w:val="24"/>
        </w:rPr>
      </w:pPr>
    </w:p>
    <w:p>
      <w:pPr>
        <w:spacing w:line="360" w:lineRule="auto"/>
        <w:ind w:firstLine="472" w:firstLineChars="196"/>
        <w:rPr>
          <w:rFonts w:ascii="宋体" w:hAnsi="宋体" w:cs="宋体"/>
          <w:b/>
          <w:sz w:val="24"/>
        </w:rPr>
      </w:pPr>
      <w:r>
        <w:rPr>
          <w:rFonts w:hint="eastAsia" w:ascii="宋体" w:hAnsi="宋体" w:cs="宋体"/>
          <w:b/>
          <w:sz w:val="24"/>
        </w:rPr>
        <w:t>8.响应文件有效期（实质性要求）</w:t>
      </w:r>
    </w:p>
    <w:p>
      <w:pPr>
        <w:spacing w:line="360" w:lineRule="auto"/>
        <w:ind w:firstLine="470" w:firstLineChars="196"/>
        <w:rPr>
          <w:rFonts w:ascii="宋体" w:hAnsi="宋体" w:cs="宋体"/>
          <w:sz w:val="24"/>
        </w:rPr>
      </w:pPr>
      <w:r>
        <w:rPr>
          <w:rFonts w:hint="eastAsia" w:ascii="宋体" w:hAnsi="宋体" w:cs="宋体"/>
          <w:sz w:val="24"/>
        </w:rPr>
        <w:t>本项目响应文件有效期为递交磋商响应文件截止之日起</w:t>
      </w:r>
      <w:r>
        <w:rPr>
          <w:rFonts w:hint="eastAsia" w:ascii="宋体" w:hAnsi="宋体" w:cs="宋体"/>
          <w:b/>
          <w:bCs/>
          <w:sz w:val="24"/>
          <w:u w:val="single"/>
        </w:rPr>
        <w:t>90</w:t>
      </w:r>
      <w:r>
        <w:rPr>
          <w:rFonts w:hint="eastAsia" w:ascii="宋体" w:hAnsi="宋体" w:cs="宋体"/>
          <w:bCs/>
          <w:sz w:val="24"/>
        </w:rPr>
        <w:t>天</w:t>
      </w:r>
      <w:r>
        <w:rPr>
          <w:rFonts w:hint="eastAsia" w:ascii="宋体" w:hAnsi="宋体" w:cs="宋体"/>
          <w:sz w:val="24"/>
        </w:rPr>
        <w:t>。供应商响应文件中必须载明响应文件有效期，响应文件中载明的响应文件有效期可以长于磋商文件规定的期限，但不得短于磋商文件规定的期限。否则，其响应文件将作为无效处理。</w:t>
      </w:r>
    </w:p>
    <w:p>
      <w:pPr>
        <w:spacing w:line="360" w:lineRule="auto"/>
        <w:ind w:firstLine="470" w:firstLineChars="196"/>
        <w:rPr>
          <w:rFonts w:ascii="宋体" w:hAnsi="宋体" w:cs="宋体"/>
          <w:sz w:val="24"/>
        </w:rPr>
      </w:pPr>
    </w:p>
    <w:p>
      <w:pPr>
        <w:pStyle w:val="11"/>
        <w:spacing w:line="360" w:lineRule="auto"/>
        <w:ind w:firstLine="481" w:firstLineChars="200"/>
        <w:rPr>
          <w:rFonts w:ascii="宋体" w:hAnsi="宋体" w:cs="宋体"/>
          <w:b/>
          <w:bCs/>
          <w:sz w:val="24"/>
        </w:rPr>
      </w:pPr>
      <w:r>
        <w:rPr>
          <w:rFonts w:hint="eastAsia" w:ascii="宋体" w:hAnsi="宋体" w:cs="宋体"/>
          <w:b/>
          <w:sz w:val="24"/>
        </w:rPr>
        <w:t>9.</w:t>
      </w:r>
      <w:r>
        <w:rPr>
          <w:rFonts w:hint="eastAsia" w:ascii="宋体" w:hAnsi="宋体" w:cs="宋体"/>
          <w:b/>
          <w:bCs/>
          <w:sz w:val="24"/>
        </w:rPr>
        <w:t>知识产权</w:t>
      </w:r>
      <w:r>
        <w:rPr>
          <w:rFonts w:hint="eastAsia" w:ascii="宋体" w:hAnsi="宋体" w:cs="宋体"/>
          <w:b/>
          <w:sz w:val="24"/>
        </w:rPr>
        <w:t>（如涉及，实质性要求）</w:t>
      </w:r>
    </w:p>
    <w:p>
      <w:pPr>
        <w:pStyle w:val="11"/>
        <w:spacing w:line="360" w:lineRule="auto"/>
        <w:ind w:firstLine="480" w:firstLineChars="200"/>
        <w:rPr>
          <w:rFonts w:ascii="宋体" w:hAnsi="宋体" w:cs="宋体"/>
          <w:sz w:val="24"/>
        </w:rPr>
      </w:pPr>
      <w:r>
        <w:rPr>
          <w:rFonts w:hint="eastAsia" w:ascii="宋体" w:hAnsi="宋体" w:cs="宋体"/>
          <w:sz w:val="24"/>
        </w:rPr>
        <w:t>9.1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1"/>
        <w:spacing w:line="360" w:lineRule="auto"/>
        <w:ind w:firstLine="480" w:firstLineChars="200"/>
        <w:rPr>
          <w:rFonts w:ascii="宋体" w:hAnsi="宋体" w:cs="宋体"/>
          <w:sz w:val="24"/>
        </w:rPr>
      </w:pPr>
      <w:r>
        <w:rPr>
          <w:rFonts w:hint="eastAsia" w:ascii="宋体" w:hAnsi="宋体" w:cs="宋体"/>
          <w:sz w:val="24"/>
        </w:rPr>
        <w:t>9.2 除非磋商文件特别规定，采购人享有本项目实施过程中产生的知识成果及知识产权。</w:t>
      </w:r>
    </w:p>
    <w:p>
      <w:pPr>
        <w:spacing w:line="360" w:lineRule="auto"/>
        <w:ind w:firstLine="480" w:firstLineChars="200"/>
        <w:rPr>
          <w:rFonts w:ascii="宋体" w:hAnsi="宋体" w:cs="宋体"/>
          <w:sz w:val="32"/>
          <w:szCs w:val="32"/>
        </w:rPr>
      </w:pPr>
      <w:r>
        <w:rPr>
          <w:rFonts w:hint="eastAsia" w:ascii="宋体" w:hAnsi="宋体" w:cs="宋体"/>
          <w:sz w:val="24"/>
        </w:rPr>
        <w:t>9.3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rPr>
          <w:rFonts w:ascii="宋体" w:hAnsi="宋体" w:cs="宋体"/>
        </w:rPr>
      </w:pPr>
      <w:r>
        <w:rPr>
          <w:rFonts w:hint="eastAsia" w:ascii="宋体" w:hAnsi="宋体" w:cs="宋体"/>
          <w:sz w:val="24"/>
        </w:rPr>
        <w:t>9.4 如采用供应商所不拥有的知识产权，则在报价中必须包括合法获取该知识产权的相关费用。</w:t>
      </w:r>
      <w:bookmarkEnd w:id="27"/>
      <w:r>
        <w:rPr>
          <w:rFonts w:hint="eastAsia" w:ascii="宋体" w:hAnsi="宋体" w:cs="宋体"/>
          <w:sz w:val="24"/>
        </w:rPr>
        <w:t xml:space="preserve"> </w:t>
      </w:r>
      <w:bookmarkStart w:id="35" w:name="_Toc77400779"/>
      <w:bookmarkStart w:id="36" w:name="_Toc217446038"/>
      <w:bookmarkStart w:id="37" w:name="_Toc89075875"/>
      <w:bookmarkStart w:id="38" w:name="_Toc183682346"/>
      <w:bookmarkStart w:id="39" w:name="_Toc183582209"/>
    </w:p>
    <w:p>
      <w:pPr>
        <w:pStyle w:val="5"/>
        <w:keepNext w:val="0"/>
        <w:keepLines w:val="0"/>
        <w:spacing w:before="0" w:after="0" w:line="360" w:lineRule="auto"/>
        <w:jc w:val="center"/>
        <w:rPr>
          <w:rFonts w:ascii="宋体" w:hAnsi="宋体" w:cs="宋体"/>
          <w:bCs w:val="0"/>
        </w:rPr>
      </w:pPr>
    </w:p>
    <w:p>
      <w:pPr>
        <w:pStyle w:val="5"/>
        <w:keepNext w:val="0"/>
        <w:keepLines w:val="0"/>
        <w:spacing w:before="0" w:after="0" w:line="360" w:lineRule="auto"/>
        <w:jc w:val="center"/>
        <w:rPr>
          <w:rFonts w:ascii="宋体" w:hAnsi="宋体" w:cs="宋体"/>
          <w:bCs w:val="0"/>
        </w:rPr>
      </w:pPr>
      <w:r>
        <w:rPr>
          <w:rFonts w:hint="eastAsia" w:ascii="宋体" w:hAnsi="宋体" w:cs="宋体"/>
          <w:bCs w:val="0"/>
        </w:rPr>
        <w:t>三、磋商文件</w:t>
      </w:r>
      <w:bookmarkEnd w:id="35"/>
      <w:bookmarkEnd w:id="36"/>
      <w:bookmarkEnd w:id="37"/>
      <w:bookmarkEnd w:id="38"/>
      <w:bookmarkEnd w:id="39"/>
    </w:p>
    <w:p>
      <w:pPr>
        <w:pStyle w:val="6"/>
        <w:keepNext w:val="0"/>
        <w:keepLines w:val="0"/>
        <w:spacing w:before="0" w:after="0" w:line="240" w:lineRule="auto"/>
        <w:rPr>
          <w:rFonts w:ascii="宋体" w:hAnsi="宋体" w:cs="宋体"/>
          <w:sz w:val="24"/>
        </w:rPr>
      </w:pPr>
      <w:bookmarkStart w:id="40" w:name="_Toc183682347"/>
      <w:bookmarkStart w:id="41" w:name="_Toc183582210"/>
      <w:bookmarkStart w:id="42" w:name="_Toc217446039"/>
    </w:p>
    <w:p>
      <w:pPr>
        <w:pStyle w:val="6"/>
        <w:keepNext w:val="0"/>
        <w:keepLines w:val="0"/>
        <w:spacing w:before="0" w:after="0" w:line="360" w:lineRule="auto"/>
        <w:ind w:firstLine="481" w:firstLineChars="200"/>
        <w:rPr>
          <w:rFonts w:ascii="宋体" w:hAnsi="宋体" w:cs="宋体"/>
          <w:sz w:val="24"/>
        </w:rPr>
      </w:pPr>
      <w:bookmarkStart w:id="43" w:name="PO_默认文件内容_25"/>
      <w:r>
        <w:rPr>
          <w:rFonts w:hint="eastAsia" w:ascii="宋体" w:hAnsi="宋体" w:cs="宋体"/>
          <w:sz w:val="24"/>
        </w:rPr>
        <w:t>10．磋商文件的构成</w:t>
      </w:r>
      <w:bookmarkEnd w:id="40"/>
      <w:bookmarkEnd w:id="41"/>
      <w:bookmarkEnd w:id="42"/>
    </w:p>
    <w:p>
      <w:pPr>
        <w:tabs>
          <w:tab w:val="left" w:pos="720"/>
        </w:tabs>
        <w:spacing w:line="360" w:lineRule="auto"/>
        <w:ind w:firstLine="480" w:firstLineChars="200"/>
        <w:rPr>
          <w:rFonts w:ascii="宋体" w:hAnsi="宋体" w:cs="宋体"/>
          <w:sz w:val="24"/>
        </w:rPr>
      </w:pPr>
      <w:r>
        <w:rPr>
          <w:rFonts w:hint="eastAsia" w:ascii="宋体" w:hAnsi="宋体" w:cs="宋体"/>
          <w:sz w:val="24"/>
        </w:rPr>
        <w:t>10</w:t>
      </w:r>
      <w:r>
        <w:rPr>
          <w:rFonts w:hint="eastAsia" w:ascii="宋体" w:hAnsi="宋体" w:cs="宋体"/>
          <w:b/>
          <w:bCs/>
          <w:sz w:val="24"/>
        </w:rPr>
        <w:t>.</w:t>
      </w:r>
      <w:r>
        <w:rPr>
          <w:rFonts w:hint="eastAsia" w:ascii="宋体" w:hAnsi="宋体" w:cs="宋体"/>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rPr>
          <w:rFonts w:ascii="宋体" w:hAnsi="宋体" w:cs="宋体"/>
          <w:sz w:val="24"/>
        </w:rPr>
      </w:pPr>
      <w:r>
        <w:rPr>
          <w:rFonts w:hint="eastAsia" w:ascii="宋体" w:hAnsi="宋体" w:cs="宋体"/>
          <w:sz w:val="24"/>
        </w:rPr>
        <w:t>10</w:t>
      </w:r>
      <w:r>
        <w:rPr>
          <w:rFonts w:hint="eastAsia" w:ascii="宋体" w:hAnsi="宋体" w:cs="宋体"/>
          <w:b/>
          <w:bCs/>
          <w:sz w:val="24"/>
        </w:rPr>
        <w:t>.</w:t>
      </w:r>
      <w:r>
        <w:rPr>
          <w:rFonts w:hint="eastAsia" w:ascii="宋体" w:hAnsi="宋体" w:cs="宋体"/>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6"/>
        <w:keepNext w:val="0"/>
        <w:keepLines w:val="0"/>
        <w:spacing w:before="0" w:after="0" w:line="360" w:lineRule="auto"/>
        <w:ind w:firstLine="481" w:firstLineChars="200"/>
        <w:rPr>
          <w:rFonts w:ascii="宋体" w:hAnsi="宋体" w:cs="宋体"/>
          <w:sz w:val="24"/>
        </w:rPr>
      </w:pPr>
      <w:bookmarkStart w:id="44" w:name="_Toc183582211"/>
      <w:bookmarkStart w:id="45" w:name="_Toc183682348"/>
      <w:bookmarkStart w:id="46" w:name="_Toc217446040"/>
    </w:p>
    <w:p>
      <w:pPr>
        <w:pStyle w:val="6"/>
        <w:keepNext w:val="0"/>
        <w:keepLines w:val="0"/>
        <w:spacing w:before="0" w:after="0" w:line="360" w:lineRule="auto"/>
        <w:ind w:firstLine="481" w:firstLineChars="200"/>
        <w:rPr>
          <w:rFonts w:ascii="宋体" w:hAnsi="宋体" w:cs="宋体"/>
          <w:sz w:val="24"/>
        </w:rPr>
      </w:pPr>
      <w:r>
        <w:rPr>
          <w:rFonts w:hint="eastAsia" w:ascii="宋体" w:hAnsi="宋体" w:cs="宋体"/>
          <w:sz w:val="24"/>
        </w:rPr>
        <w:t>11. 磋商文件的澄清</w:t>
      </w:r>
      <w:bookmarkEnd w:id="44"/>
      <w:bookmarkEnd w:id="45"/>
      <w:r>
        <w:rPr>
          <w:rFonts w:hint="eastAsia" w:ascii="宋体" w:hAnsi="宋体" w:cs="宋体"/>
          <w:sz w:val="24"/>
        </w:rPr>
        <w:t>和修改</w:t>
      </w:r>
      <w:bookmarkEnd w:id="46"/>
    </w:p>
    <w:p>
      <w:pPr>
        <w:tabs>
          <w:tab w:val="left" w:pos="720"/>
        </w:tabs>
        <w:spacing w:line="360" w:lineRule="auto"/>
        <w:ind w:firstLine="480" w:firstLineChars="200"/>
        <w:rPr>
          <w:rFonts w:ascii="宋体" w:hAnsi="宋体" w:cs="宋体"/>
          <w:sz w:val="24"/>
        </w:rPr>
      </w:pPr>
      <w:r>
        <w:rPr>
          <w:rFonts w:hint="eastAsia" w:ascii="宋体" w:hAnsi="宋体" w:cs="宋体"/>
          <w:sz w:val="24"/>
        </w:rPr>
        <w:t>11.1 在递交响应文件截止时间前，采购人、采购代理机构可以对磋商文件进行澄清或者修改。</w:t>
      </w:r>
    </w:p>
    <w:p>
      <w:pPr>
        <w:tabs>
          <w:tab w:val="left" w:pos="720"/>
        </w:tabs>
        <w:spacing w:line="360" w:lineRule="auto"/>
        <w:ind w:firstLine="480" w:firstLineChars="200"/>
        <w:rPr>
          <w:rFonts w:ascii="宋体" w:hAnsi="宋体" w:cs="宋体"/>
          <w:sz w:val="24"/>
        </w:rPr>
      </w:pPr>
      <w:r>
        <w:rPr>
          <w:rFonts w:hint="eastAsia" w:ascii="宋体" w:hAnsi="宋体" w:cs="宋体"/>
          <w:sz w:val="24"/>
        </w:rPr>
        <w:t>11.2 采购代理机构对已发出的磋商文件进行澄清或者修改，应当以书面形式将澄清或者修改的内容通知所有购买了磋商文件的供应商，同时在</w:t>
      </w:r>
      <w:r>
        <w:rPr>
          <w:rFonts w:hint="eastAsia" w:ascii="宋体" w:hAnsi="宋体" w:cs="宋体"/>
          <w:bCs/>
          <w:sz w:val="24"/>
        </w:rPr>
        <w:t>旺苍县人民政府（</w:t>
      </w:r>
      <w:r>
        <w:rPr>
          <w:rFonts w:ascii="宋体" w:hAnsi="宋体" w:cs="宋体"/>
          <w:bCs/>
          <w:sz w:val="24"/>
          <w:u w:val="single"/>
        </w:rPr>
        <w:t>http://www.scgw.gov.cn</w:t>
      </w:r>
      <w:r>
        <w:rPr>
          <w:rFonts w:hint="eastAsia" w:ascii="宋体" w:hAnsi="宋体" w:cs="宋体"/>
          <w:bCs/>
          <w:sz w:val="24"/>
        </w:rPr>
        <w:t>）网站</w:t>
      </w:r>
      <w:r>
        <w:rPr>
          <w:rFonts w:hint="eastAsia" w:ascii="宋体" w:hAnsi="宋体" w:cs="宋体"/>
          <w:sz w:val="24"/>
        </w:rPr>
        <w:t>上发布更正公告。该澄清或者修改的内容为磋商文件的组成部分，澄清或者修改的内容可能影响响应文件编制的，采购人或者采购代理机构发布公告并书面通知供应商的时间，应当在提交首次响应文件截止之日起5日前；不足上述时间的，应当顺延递交响应文件的截止时间。</w:t>
      </w:r>
    </w:p>
    <w:p>
      <w:pPr>
        <w:tabs>
          <w:tab w:val="left" w:pos="7665"/>
        </w:tabs>
        <w:spacing w:line="360" w:lineRule="auto"/>
        <w:ind w:firstLine="480" w:firstLineChars="200"/>
        <w:rPr>
          <w:rFonts w:ascii="宋体" w:hAnsi="宋体" w:cs="宋体"/>
          <w:sz w:val="24"/>
        </w:rPr>
      </w:pPr>
      <w:r>
        <w:rPr>
          <w:rFonts w:hint="eastAsia" w:ascii="宋体" w:hAnsi="宋体" w:cs="宋体"/>
          <w:sz w:val="24"/>
        </w:rPr>
        <w:t>11.3 供应商应于递交响应文件截止前，在</w:t>
      </w:r>
      <w:r>
        <w:rPr>
          <w:rFonts w:hint="eastAsia" w:ascii="宋体" w:hAnsi="宋体" w:cs="宋体"/>
          <w:bCs/>
          <w:sz w:val="24"/>
        </w:rPr>
        <w:t>旺苍县人民政府（</w:t>
      </w:r>
      <w:r>
        <w:rPr>
          <w:rFonts w:ascii="宋体" w:hAnsi="宋体" w:cs="宋体"/>
          <w:bCs/>
          <w:sz w:val="24"/>
          <w:u w:val="single"/>
        </w:rPr>
        <w:t>http://www.scgw.gov.cn</w:t>
      </w:r>
      <w:r>
        <w:rPr>
          <w:rFonts w:hint="eastAsia" w:ascii="宋体" w:hAnsi="宋体" w:cs="宋体"/>
          <w:bCs/>
          <w:sz w:val="24"/>
        </w:rPr>
        <w:t>）网站</w:t>
      </w:r>
      <w:r>
        <w:rPr>
          <w:rFonts w:hint="eastAsia" w:ascii="宋体" w:hAnsi="宋体" w:cs="宋体"/>
          <w:sz w:val="24"/>
        </w:rPr>
        <w:t>查询本项目的更正公告，以保证其对磋商文件做出正确的响应。供应商未按要求下载相关文件，或由于未及时关注更正公告的信息造成的后果，其责任由供应商自行负责。</w:t>
      </w:r>
    </w:p>
    <w:p>
      <w:pPr>
        <w:tabs>
          <w:tab w:val="left" w:pos="7665"/>
        </w:tabs>
        <w:spacing w:line="360" w:lineRule="auto"/>
        <w:ind w:firstLine="480" w:firstLineChars="200"/>
        <w:rPr>
          <w:rFonts w:ascii="宋体" w:hAnsi="宋体" w:cs="宋体"/>
          <w:sz w:val="24"/>
        </w:rPr>
      </w:pPr>
      <w:r>
        <w:rPr>
          <w:rFonts w:hint="eastAsia" w:ascii="宋体" w:hAnsi="宋体" w:cs="宋体"/>
          <w:sz w:val="24"/>
        </w:rPr>
        <w:t>更正公告通过供应商报名时备注的电子邮箱发送至所有购买磋商文件的供应商，供应商在收到相应更正公告后，以书面形式给予确认，该更正公告作为磋商文件的组成部分，具有约束作用。如供应商未给予书面回复，则视为收到并认可该更正公告的内容。</w:t>
      </w:r>
    </w:p>
    <w:p>
      <w:pPr>
        <w:tabs>
          <w:tab w:val="left" w:pos="720"/>
        </w:tabs>
        <w:spacing w:line="360" w:lineRule="auto"/>
        <w:ind w:firstLine="480" w:firstLineChars="200"/>
        <w:rPr>
          <w:rFonts w:ascii="宋体" w:hAnsi="宋体" w:cs="宋体"/>
          <w:sz w:val="24"/>
        </w:rPr>
      </w:pPr>
      <w:r>
        <w:rPr>
          <w:rFonts w:hint="eastAsia" w:ascii="宋体" w:hAnsi="宋体" w:cs="宋体"/>
          <w:sz w:val="24"/>
        </w:rPr>
        <w:t>11.4供应商认为需要对磋商文件进行澄清或者修改的，可以以书面形式向采购人或采购代理机构提出申请，由采购人或采购代理机构决定是否采纳供应商的申请事项。</w:t>
      </w:r>
    </w:p>
    <w:p>
      <w:pPr>
        <w:pStyle w:val="6"/>
        <w:keepNext w:val="0"/>
        <w:keepLines w:val="0"/>
        <w:spacing w:before="0" w:after="0" w:line="360" w:lineRule="auto"/>
        <w:ind w:firstLine="481" w:firstLineChars="200"/>
        <w:rPr>
          <w:rFonts w:ascii="宋体" w:hAnsi="宋体" w:cs="宋体"/>
          <w:sz w:val="24"/>
        </w:rPr>
      </w:pPr>
      <w:bookmarkStart w:id="47" w:name="_Toc208848971"/>
      <w:bookmarkStart w:id="48" w:name="_Toc217446041"/>
      <w:r>
        <w:rPr>
          <w:rFonts w:hint="eastAsia" w:ascii="宋体" w:hAnsi="宋体" w:cs="宋体"/>
          <w:sz w:val="24"/>
        </w:rPr>
        <w:t>12. 答疑会和现场考察</w:t>
      </w:r>
      <w:bookmarkEnd w:id="47"/>
      <w:bookmarkEnd w:id="48"/>
    </w:p>
    <w:p>
      <w:pPr>
        <w:spacing w:line="360" w:lineRule="auto"/>
        <w:ind w:firstLine="480" w:firstLineChars="200"/>
        <w:rPr>
          <w:rFonts w:ascii="宋体" w:hAnsi="宋体" w:cs="宋体"/>
          <w:sz w:val="24"/>
        </w:rPr>
      </w:pPr>
      <w:r>
        <w:rPr>
          <w:rFonts w:hint="eastAsia" w:ascii="宋体" w:hAnsi="宋体" w:cs="宋体"/>
          <w:sz w:val="24"/>
        </w:rPr>
        <w:t>12.1 根据采购项目和具体情况，采购人、采购代理机构认为有必要，可以在磋商文件提供期限截止后响应文件提交截止前，组织已获取磋商文件的潜在供应商现场考察或者召开答疑会。</w:t>
      </w:r>
    </w:p>
    <w:p>
      <w:pPr>
        <w:spacing w:line="360" w:lineRule="auto"/>
        <w:ind w:firstLine="480" w:firstLineChars="200"/>
        <w:rPr>
          <w:rFonts w:ascii="宋体" w:hAnsi="宋体" w:cs="宋体"/>
          <w:sz w:val="24"/>
        </w:rPr>
      </w:pPr>
      <w:r>
        <w:rPr>
          <w:rFonts w:hint="eastAsia" w:ascii="宋体" w:hAnsi="宋体" w:cs="宋体"/>
          <w:sz w:val="24"/>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360" w:lineRule="auto"/>
        <w:ind w:firstLine="420" w:firstLineChars="175"/>
        <w:rPr>
          <w:rFonts w:ascii="宋体" w:hAnsi="宋体" w:cs="宋体"/>
        </w:rPr>
      </w:pPr>
      <w:r>
        <w:rPr>
          <w:rFonts w:hint="eastAsia" w:ascii="宋体" w:hAnsi="宋体" w:cs="宋体"/>
          <w:sz w:val="24"/>
        </w:rPr>
        <w:t>12.3 供应商考察现场或者参加答疑会所发生的一切费用由供应商自己承担。</w:t>
      </w:r>
      <w:bookmarkEnd w:id="43"/>
      <w:bookmarkStart w:id="49" w:name="_Toc89075876"/>
      <w:bookmarkStart w:id="50" w:name="_Toc77400780"/>
      <w:bookmarkStart w:id="51" w:name="_Toc183682351"/>
      <w:bookmarkStart w:id="52" w:name="_Toc183582214"/>
      <w:bookmarkStart w:id="53" w:name="_Toc217446042"/>
    </w:p>
    <w:p>
      <w:pPr>
        <w:pStyle w:val="5"/>
        <w:keepNext w:val="0"/>
        <w:keepLines w:val="0"/>
        <w:spacing w:before="0" w:after="0" w:line="360" w:lineRule="auto"/>
        <w:jc w:val="center"/>
        <w:rPr>
          <w:rFonts w:ascii="宋体" w:hAnsi="宋体" w:cs="宋体"/>
          <w:bCs w:val="0"/>
        </w:rPr>
      </w:pPr>
      <w:r>
        <w:rPr>
          <w:rFonts w:hint="eastAsia" w:ascii="宋体" w:hAnsi="宋体" w:cs="宋体"/>
          <w:bCs w:val="0"/>
        </w:rPr>
        <w:t>四、响应文件</w:t>
      </w:r>
      <w:bookmarkEnd w:id="49"/>
      <w:bookmarkEnd w:id="50"/>
      <w:bookmarkEnd w:id="51"/>
      <w:bookmarkEnd w:id="52"/>
      <w:bookmarkEnd w:id="53"/>
    </w:p>
    <w:p>
      <w:pPr>
        <w:spacing w:line="360" w:lineRule="auto"/>
        <w:rPr>
          <w:rFonts w:ascii="宋体" w:hAnsi="宋体" w:cs="宋体"/>
        </w:rPr>
      </w:pPr>
    </w:p>
    <w:p>
      <w:pPr>
        <w:pStyle w:val="6"/>
        <w:keepNext w:val="0"/>
        <w:keepLines w:val="0"/>
        <w:spacing w:before="0" w:after="0" w:line="360" w:lineRule="auto"/>
        <w:ind w:firstLine="481" w:firstLineChars="200"/>
        <w:rPr>
          <w:rFonts w:ascii="宋体" w:hAnsi="宋体" w:cs="宋体"/>
          <w:sz w:val="24"/>
        </w:rPr>
      </w:pPr>
      <w:bookmarkStart w:id="54" w:name="_Toc217446043"/>
      <w:bookmarkStart w:id="55" w:name="_Toc183582215"/>
      <w:bookmarkStart w:id="56" w:name="_Toc183682352"/>
      <w:bookmarkStart w:id="57" w:name="PO_默认文件内容_26"/>
      <w:r>
        <w:rPr>
          <w:rFonts w:hint="eastAsia" w:ascii="宋体" w:hAnsi="宋体" w:cs="宋体"/>
          <w:sz w:val="24"/>
        </w:rPr>
        <w:t>13.响应文件的组成（实质性要求）</w:t>
      </w:r>
    </w:p>
    <w:p>
      <w:pPr>
        <w:spacing w:line="360" w:lineRule="auto"/>
        <w:ind w:left="2" w:leftChars="1" w:firstLine="480" w:firstLineChars="200"/>
        <w:rPr>
          <w:rFonts w:ascii="宋体" w:hAnsi="宋体" w:cs="宋体"/>
          <w:sz w:val="24"/>
        </w:rPr>
      </w:pPr>
      <w:r>
        <w:rPr>
          <w:rFonts w:hint="eastAsia" w:ascii="宋体" w:hAnsi="宋体" w:cs="宋体"/>
          <w:sz w:val="24"/>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pPr>
        <w:pStyle w:val="6"/>
        <w:keepNext w:val="0"/>
        <w:keepLines w:val="0"/>
        <w:spacing w:before="0" w:after="0" w:line="360" w:lineRule="auto"/>
        <w:ind w:firstLine="481" w:firstLineChars="200"/>
        <w:rPr>
          <w:rFonts w:ascii="宋体" w:hAnsi="宋体" w:cs="宋体"/>
          <w:sz w:val="24"/>
        </w:rPr>
      </w:pPr>
    </w:p>
    <w:p>
      <w:pPr>
        <w:pStyle w:val="6"/>
        <w:keepNext w:val="0"/>
        <w:keepLines w:val="0"/>
        <w:spacing w:before="0" w:after="0" w:line="360" w:lineRule="auto"/>
        <w:ind w:firstLine="481" w:firstLineChars="200"/>
        <w:rPr>
          <w:rFonts w:ascii="宋体" w:hAnsi="宋体" w:cs="宋体"/>
          <w:bCs w:val="0"/>
          <w:sz w:val="24"/>
        </w:rPr>
      </w:pPr>
      <w:r>
        <w:rPr>
          <w:rFonts w:hint="eastAsia" w:ascii="宋体" w:hAnsi="宋体" w:cs="宋体"/>
          <w:bCs w:val="0"/>
          <w:sz w:val="24"/>
        </w:rPr>
        <w:t>14.响应文件的语言</w:t>
      </w:r>
      <w:bookmarkEnd w:id="54"/>
      <w:bookmarkEnd w:id="55"/>
      <w:bookmarkEnd w:id="56"/>
      <w:r>
        <w:rPr>
          <w:rFonts w:hint="eastAsia" w:ascii="宋体" w:hAnsi="宋体" w:cs="宋体"/>
          <w:bCs w:val="0"/>
          <w:sz w:val="24"/>
        </w:rPr>
        <w:t>（实质性要求）</w:t>
      </w:r>
    </w:p>
    <w:p>
      <w:pPr>
        <w:tabs>
          <w:tab w:val="left" w:pos="1134"/>
        </w:tabs>
        <w:spacing w:line="360" w:lineRule="auto"/>
        <w:ind w:firstLine="480" w:firstLineChars="200"/>
        <w:jc w:val="left"/>
        <w:rPr>
          <w:rFonts w:ascii="宋体" w:hAnsi="宋体" w:cs="宋体"/>
          <w:sz w:val="24"/>
        </w:rPr>
      </w:pPr>
      <w:r>
        <w:rPr>
          <w:rFonts w:hint="eastAsia" w:ascii="宋体" w:hAnsi="宋体" w:cs="宋体"/>
          <w:sz w:val="24"/>
        </w:rPr>
        <w:t>14.1供应商提交的响应文件以及供应商与采购组织单位就有关磋商采购的所有来往书面文件均须使用中文。响应文件中如附有外文资料，主要部分对应翻译成中文并加盖供应商公章后附在相关外文资料后面。</w:t>
      </w:r>
    </w:p>
    <w:p>
      <w:pPr>
        <w:tabs>
          <w:tab w:val="left" w:pos="1134"/>
        </w:tabs>
        <w:spacing w:line="360" w:lineRule="auto"/>
        <w:ind w:firstLine="480" w:firstLineChars="200"/>
        <w:jc w:val="left"/>
        <w:rPr>
          <w:rFonts w:ascii="宋体" w:hAnsi="宋体" w:cs="宋体"/>
          <w:sz w:val="24"/>
        </w:rPr>
      </w:pPr>
      <w:r>
        <w:rPr>
          <w:rFonts w:hint="eastAsia" w:ascii="宋体" w:hAnsi="宋体" w:cs="宋体"/>
          <w:sz w:val="24"/>
        </w:rPr>
        <w:t>14.2 翻译的中文资料与外文资料如果出现差异和矛盾时，以中文为准。涉嫌虚假响应的按照相关法律法规处理。</w:t>
      </w:r>
    </w:p>
    <w:p>
      <w:pPr>
        <w:spacing w:line="360" w:lineRule="auto"/>
        <w:ind w:firstLine="480" w:firstLineChars="200"/>
        <w:rPr>
          <w:rFonts w:ascii="宋体" w:hAnsi="宋体" w:cs="宋体"/>
          <w:sz w:val="24"/>
        </w:rPr>
      </w:pPr>
      <w:r>
        <w:rPr>
          <w:rFonts w:hint="eastAsia" w:ascii="宋体" w:hAnsi="宋体" w:cs="宋体"/>
          <w:sz w:val="24"/>
        </w:rPr>
        <w:t>14.3 如因未翻译而造成的响应文件无效风险，由供应商承担。</w:t>
      </w:r>
    </w:p>
    <w:p>
      <w:pPr>
        <w:pStyle w:val="6"/>
        <w:keepNext w:val="0"/>
        <w:keepLines w:val="0"/>
        <w:spacing w:before="0" w:after="0" w:line="360" w:lineRule="auto"/>
        <w:ind w:firstLine="481" w:firstLineChars="200"/>
        <w:rPr>
          <w:rFonts w:ascii="宋体" w:hAnsi="宋体" w:cs="宋体"/>
          <w:sz w:val="24"/>
        </w:rPr>
      </w:pPr>
      <w:bookmarkStart w:id="58" w:name="_Toc217446044"/>
      <w:bookmarkStart w:id="59" w:name="_Toc183582216"/>
      <w:bookmarkStart w:id="60" w:name="_Toc183682353"/>
      <w:r>
        <w:rPr>
          <w:rFonts w:hint="eastAsia" w:ascii="宋体" w:hAnsi="宋体" w:cs="宋体"/>
          <w:sz w:val="24"/>
        </w:rPr>
        <w:t>15．计量单位</w:t>
      </w:r>
      <w:bookmarkEnd w:id="58"/>
      <w:bookmarkEnd w:id="59"/>
      <w:bookmarkEnd w:id="60"/>
      <w:r>
        <w:rPr>
          <w:rFonts w:hint="eastAsia" w:ascii="宋体" w:hAnsi="宋体" w:cs="宋体"/>
          <w:sz w:val="24"/>
        </w:rPr>
        <w:t>（实质性要求）</w:t>
      </w:r>
    </w:p>
    <w:p>
      <w:pPr>
        <w:spacing w:line="360" w:lineRule="auto"/>
        <w:ind w:firstLine="470" w:firstLineChars="196"/>
        <w:rPr>
          <w:rFonts w:ascii="宋体" w:hAnsi="宋体" w:cs="宋体"/>
          <w:sz w:val="24"/>
        </w:rPr>
      </w:pPr>
      <w:r>
        <w:rPr>
          <w:rFonts w:hint="eastAsia" w:ascii="宋体" w:hAnsi="宋体" w:cs="宋体"/>
          <w:sz w:val="24"/>
        </w:rPr>
        <w:t>除磋商文件中另有规定外，本次采购项目所有合同项下的报价均采用国家法定的计量单位。</w:t>
      </w:r>
    </w:p>
    <w:p>
      <w:pPr>
        <w:spacing w:line="360" w:lineRule="auto"/>
        <w:ind w:firstLine="469" w:firstLineChars="195"/>
        <w:rPr>
          <w:rFonts w:ascii="宋体" w:hAnsi="宋体" w:cs="宋体"/>
          <w:b/>
          <w:bCs/>
          <w:sz w:val="24"/>
        </w:rPr>
      </w:pPr>
      <w:bookmarkStart w:id="61" w:name="_Toc217446045"/>
    </w:p>
    <w:p>
      <w:pPr>
        <w:spacing w:line="400" w:lineRule="exact"/>
        <w:ind w:firstLine="469" w:firstLineChars="195"/>
        <w:rPr>
          <w:rFonts w:ascii="宋体" w:hAnsi="宋体" w:cs="宋体"/>
          <w:b/>
          <w:bCs/>
          <w:sz w:val="24"/>
        </w:rPr>
      </w:pPr>
      <w:r>
        <w:rPr>
          <w:rFonts w:hint="eastAsia" w:ascii="宋体" w:hAnsi="宋体" w:cs="宋体"/>
          <w:b/>
          <w:bCs/>
          <w:sz w:val="24"/>
        </w:rPr>
        <w:t>16.</w:t>
      </w:r>
      <w:r>
        <w:rPr>
          <w:rFonts w:hint="eastAsia" w:ascii="宋体" w:hAnsi="宋体" w:cs="宋体"/>
          <w:b/>
          <w:sz w:val="24"/>
        </w:rPr>
        <w:t>报价</w:t>
      </w:r>
      <w:r>
        <w:rPr>
          <w:rFonts w:hint="eastAsia" w:ascii="宋体" w:hAnsi="宋体" w:cs="宋体"/>
          <w:b/>
          <w:bCs/>
          <w:sz w:val="24"/>
        </w:rPr>
        <w:t>货币（实质性要求）</w:t>
      </w:r>
    </w:p>
    <w:p>
      <w:pPr>
        <w:spacing w:line="360" w:lineRule="auto"/>
        <w:ind w:firstLine="468" w:firstLineChars="195"/>
        <w:rPr>
          <w:rFonts w:ascii="宋体" w:hAnsi="宋体" w:cs="宋体"/>
          <w:bCs/>
          <w:sz w:val="24"/>
        </w:rPr>
      </w:pPr>
      <w:r>
        <w:rPr>
          <w:rFonts w:hint="eastAsia" w:ascii="宋体" w:hAnsi="宋体" w:cs="宋体"/>
          <w:bCs/>
          <w:sz w:val="24"/>
        </w:rPr>
        <w:t>本次磋商项目的</w:t>
      </w:r>
      <w:r>
        <w:rPr>
          <w:rFonts w:hint="eastAsia" w:ascii="宋体" w:hAnsi="宋体" w:cs="宋体"/>
          <w:sz w:val="24"/>
        </w:rPr>
        <w:t>报价货币为</w:t>
      </w:r>
      <w:r>
        <w:rPr>
          <w:rFonts w:hint="eastAsia" w:ascii="宋体" w:hAnsi="宋体" w:cs="宋体"/>
          <w:bCs/>
          <w:sz w:val="24"/>
        </w:rPr>
        <w:t>人民币，报价以磋商文件规定为准。</w:t>
      </w:r>
    </w:p>
    <w:p>
      <w:pPr>
        <w:spacing w:line="360" w:lineRule="auto"/>
        <w:ind w:firstLine="468" w:firstLineChars="195"/>
        <w:rPr>
          <w:rFonts w:ascii="宋体" w:hAnsi="宋体" w:cs="宋体"/>
          <w:bCs/>
          <w:sz w:val="24"/>
        </w:rPr>
      </w:pPr>
    </w:p>
    <w:bookmarkEnd w:id="61"/>
    <w:p>
      <w:pPr>
        <w:spacing w:line="360" w:lineRule="auto"/>
        <w:ind w:left="2" w:leftChars="1" w:firstLine="481" w:firstLineChars="200"/>
        <w:rPr>
          <w:rFonts w:ascii="宋体" w:hAnsi="宋体" w:cs="宋体"/>
          <w:b/>
          <w:bCs/>
          <w:sz w:val="24"/>
        </w:rPr>
      </w:pPr>
      <w:r>
        <w:rPr>
          <w:rFonts w:hint="eastAsia" w:ascii="宋体" w:hAnsi="宋体" w:cs="宋体"/>
          <w:b/>
          <w:bCs/>
          <w:sz w:val="24"/>
        </w:rPr>
        <w:t>17.响应文件格式</w:t>
      </w:r>
    </w:p>
    <w:p>
      <w:pPr>
        <w:spacing w:line="360" w:lineRule="auto"/>
        <w:ind w:left="2" w:leftChars="1" w:firstLine="480" w:firstLineChars="200"/>
        <w:rPr>
          <w:rFonts w:ascii="宋体" w:hAnsi="宋体" w:cs="宋体"/>
          <w:bCs/>
          <w:sz w:val="24"/>
        </w:rPr>
      </w:pPr>
      <w:r>
        <w:rPr>
          <w:rFonts w:hint="eastAsia" w:ascii="宋体" w:hAnsi="宋体" w:cs="宋体"/>
          <w:bCs/>
          <w:sz w:val="24"/>
        </w:rPr>
        <w:t>17.1 供应商应执行磋商文件第七章的规定要求。</w:t>
      </w:r>
    </w:p>
    <w:p>
      <w:pPr>
        <w:spacing w:line="360" w:lineRule="auto"/>
        <w:ind w:left="2" w:leftChars="1" w:firstLine="480" w:firstLineChars="200"/>
        <w:rPr>
          <w:rFonts w:ascii="宋体" w:hAnsi="宋体" w:cs="宋体"/>
          <w:sz w:val="24"/>
        </w:rPr>
      </w:pPr>
      <w:r>
        <w:rPr>
          <w:rFonts w:hint="eastAsia" w:ascii="宋体" w:hAnsi="宋体" w:cs="宋体"/>
          <w:sz w:val="24"/>
        </w:rPr>
        <w:t>17.2 对于没有格式要求的磋商文件由供应商自行编写。</w:t>
      </w:r>
    </w:p>
    <w:p>
      <w:pPr>
        <w:spacing w:line="360" w:lineRule="auto"/>
        <w:ind w:firstLine="470" w:firstLineChars="196"/>
        <w:rPr>
          <w:rFonts w:ascii="宋体" w:hAnsi="宋体" w:cs="宋体"/>
          <w:sz w:val="24"/>
        </w:rPr>
      </w:pPr>
      <w:bookmarkStart w:id="62" w:name="_Toc183682361"/>
      <w:bookmarkStart w:id="63" w:name="_Toc217446051"/>
      <w:bookmarkStart w:id="64" w:name="_Toc183582224"/>
    </w:p>
    <w:p>
      <w:pPr>
        <w:spacing w:line="360" w:lineRule="auto"/>
        <w:ind w:firstLine="472" w:firstLineChars="196"/>
        <w:rPr>
          <w:rFonts w:ascii="宋体" w:hAnsi="宋体" w:cs="宋体"/>
          <w:b/>
          <w:sz w:val="24"/>
        </w:rPr>
      </w:pPr>
      <w:r>
        <w:rPr>
          <w:rFonts w:hint="eastAsia" w:ascii="宋体" w:hAnsi="宋体" w:cs="宋体"/>
          <w:b/>
          <w:sz w:val="24"/>
        </w:rPr>
        <w:t>18.响应文件的编制和签署</w:t>
      </w:r>
    </w:p>
    <w:p>
      <w:pPr>
        <w:spacing w:line="360" w:lineRule="auto"/>
        <w:ind w:firstLine="468" w:firstLineChars="195"/>
        <w:rPr>
          <w:rFonts w:ascii="宋体" w:hAnsi="宋体" w:cs="宋体"/>
          <w:bCs/>
          <w:sz w:val="24"/>
        </w:rPr>
      </w:pPr>
      <w:r>
        <w:rPr>
          <w:rFonts w:hint="eastAsia" w:ascii="宋体" w:hAnsi="宋体" w:cs="宋体"/>
          <w:sz w:val="24"/>
        </w:rPr>
        <w:t>18.1 资格性响应文件正本1份副本2份，电子文档（U盘）1份</w:t>
      </w:r>
      <w:r>
        <w:rPr>
          <w:rFonts w:hint="eastAsia" w:ascii="宋体" w:hAnsi="宋体" w:cs="宋体"/>
          <w:bCs/>
          <w:sz w:val="24"/>
        </w:rPr>
        <w:t>，并在其封面上清楚地标明资格性响应文件、采购项目名称、采购项目编号、包件号及名称（若有）、供应商名称以及“正本”或“副本”字样。若正本和副本有不一致的内容，以正本书面响应文件为准。</w:t>
      </w:r>
    </w:p>
    <w:p>
      <w:pPr>
        <w:spacing w:line="360" w:lineRule="auto"/>
        <w:ind w:firstLine="468" w:firstLineChars="195"/>
        <w:rPr>
          <w:rFonts w:ascii="宋体" w:hAnsi="宋体" w:cs="宋体"/>
          <w:bCs/>
          <w:sz w:val="24"/>
        </w:rPr>
      </w:pPr>
      <w:r>
        <w:rPr>
          <w:rFonts w:hint="eastAsia" w:ascii="宋体" w:hAnsi="宋体" w:cs="宋体"/>
          <w:bCs/>
          <w:sz w:val="24"/>
        </w:rPr>
        <w:t>18.2 其他响应文件正本1份副本2份</w:t>
      </w:r>
      <w:r>
        <w:rPr>
          <w:rFonts w:hint="eastAsia" w:ascii="宋体" w:hAnsi="宋体" w:cs="宋体"/>
          <w:sz w:val="24"/>
        </w:rPr>
        <w:t>，电子文档（U盘）1份</w:t>
      </w:r>
      <w:r>
        <w:rPr>
          <w:rFonts w:hint="eastAsia" w:ascii="宋体" w:hAnsi="宋体" w:cs="宋体"/>
          <w:bCs/>
          <w:sz w:val="24"/>
        </w:rPr>
        <w:t>，并在其封面上清楚地标明其他响应文件、采购项目名称、采购项目编号、包件号及名称（若有）、供应商名称以及“正本”或“副本”字样。若正本和副本有不一致的内容，以正本书面响应文件为准。</w:t>
      </w:r>
    </w:p>
    <w:bookmarkEnd w:id="62"/>
    <w:bookmarkEnd w:id="63"/>
    <w:bookmarkEnd w:id="64"/>
    <w:p>
      <w:pPr>
        <w:spacing w:line="360" w:lineRule="auto"/>
        <w:ind w:firstLine="468" w:firstLineChars="195"/>
        <w:rPr>
          <w:rFonts w:ascii="宋体" w:hAnsi="宋体" w:cs="宋体"/>
          <w:bCs/>
          <w:sz w:val="24"/>
        </w:rPr>
      </w:pPr>
      <w:r>
        <w:rPr>
          <w:rFonts w:hint="eastAsia" w:ascii="宋体" w:hAnsi="宋体" w:cs="宋体"/>
          <w:bCs/>
          <w:sz w:val="24"/>
        </w:rPr>
        <w:t>18.3 响应文件正本和副本均需在规定签章处签字和盖章。响应文件副本可采用正本的复印件。</w:t>
      </w:r>
    </w:p>
    <w:p>
      <w:pPr>
        <w:spacing w:line="360" w:lineRule="auto"/>
        <w:ind w:firstLine="468" w:firstLineChars="195"/>
        <w:rPr>
          <w:rFonts w:ascii="宋体" w:hAnsi="宋体" w:cs="宋体"/>
          <w:bCs/>
          <w:sz w:val="24"/>
        </w:rPr>
      </w:pPr>
      <w:r>
        <w:rPr>
          <w:rFonts w:hint="eastAsia" w:ascii="宋体" w:hAnsi="宋体" w:cs="宋体"/>
          <w:bCs/>
          <w:sz w:val="24"/>
        </w:rPr>
        <w:t>18.4响应文件的打印和书写应清楚工整，任何行间插字、涂改或增删，必须由供应商的法定代表人/单位负责人或其授权代表签字并盖供应商公章。</w:t>
      </w:r>
    </w:p>
    <w:p>
      <w:pPr>
        <w:spacing w:line="360" w:lineRule="auto"/>
        <w:ind w:firstLine="468" w:firstLineChars="195"/>
        <w:rPr>
          <w:rFonts w:ascii="宋体" w:hAnsi="宋体" w:cs="宋体"/>
          <w:bCs/>
          <w:sz w:val="24"/>
        </w:rPr>
      </w:pPr>
      <w:r>
        <w:rPr>
          <w:rFonts w:hint="eastAsia" w:ascii="宋体" w:hAnsi="宋体" w:cs="宋体"/>
          <w:bCs/>
          <w:sz w:val="24"/>
        </w:rPr>
        <w:t>18.5响应文件应由供应商法定代表人/主要负责人/本人或其授权代表在响应文件要求的地方签字（注：</w:t>
      </w:r>
      <w:r>
        <w:rPr>
          <w:rFonts w:hint="eastAsia" w:ascii="宋体" w:hAnsi="宋体" w:cs="宋体"/>
          <w:sz w:val="24"/>
        </w:rPr>
        <w:t>供应商为法人的，应当由其法定代表人或者</w:t>
      </w:r>
      <w:r>
        <w:rPr>
          <w:rFonts w:hint="eastAsia" w:ascii="宋体" w:hAnsi="宋体" w:cs="宋体"/>
          <w:bCs/>
          <w:sz w:val="24"/>
        </w:rPr>
        <w:t>授权代表</w:t>
      </w:r>
      <w:r>
        <w:rPr>
          <w:rFonts w:hint="eastAsia" w:ascii="宋体" w:hAnsi="宋体" w:cs="宋体"/>
          <w:sz w:val="24"/>
        </w:rPr>
        <w:t>签字确认；供应商为其他组织的，应当由其主要负责人或者</w:t>
      </w:r>
      <w:r>
        <w:rPr>
          <w:rFonts w:hint="eastAsia" w:ascii="宋体" w:hAnsi="宋体" w:cs="宋体"/>
          <w:bCs/>
          <w:sz w:val="24"/>
        </w:rPr>
        <w:t>授权代表</w:t>
      </w:r>
      <w:r>
        <w:rPr>
          <w:rFonts w:hint="eastAsia" w:ascii="宋体" w:hAnsi="宋体" w:cs="宋体"/>
          <w:sz w:val="24"/>
        </w:rPr>
        <w:t>签字确认；供应商为自然人的，应当由其本人或者</w:t>
      </w:r>
      <w:r>
        <w:rPr>
          <w:rFonts w:hint="eastAsia" w:ascii="宋体" w:hAnsi="宋体" w:cs="宋体"/>
          <w:bCs/>
          <w:sz w:val="24"/>
        </w:rPr>
        <w:t>授权代表</w:t>
      </w:r>
      <w:r>
        <w:rPr>
          <w:rFonts w:hint="eastAsia" w:ascii="宋体" w:hAnsi="宋体" w:cs="宋体"/>
          <w:sz w:val="24"/>
        </w:rPr>
        <w:t>签字确认</w:t>
      </w:r>
      <w:r>
        <w:rPr>
          <w:rFonts w:hint="eastAsia" w:ascii="宋体" w:hAnsi="宋体" w:cs="宋体"/>
          <w:bCs/>
          <w:sz w:val="24"/>
        </w:rPr>
        <w:t>）或加盖私人印章，要求加盖公章的地方加盖单位公章，不得使用专用章（如经济合同章、投标专用章等）或下属单位印章代替。</w:t>
      </w:r>
    </w:p>
    <w:p>
      <w:pPr>
        <w:spacing w:line="360" w:lineRule="auto"/>
        <w:ind w:firstLine="468" w:firstLineChars="195"/>
        <w:rPr>
          <w:rFonts w:ascii="宋体" w:hAnsi="宋体" w:cs="宋体"/>
          <w:bCs/>
          <w:sz w:val="24"/>
        </w:rPr>
      </w:pPr>
      <w:r>
        <w:rPr>
          <w:rFonts w:hint="eastAsia" w:ascii="宋体" w:hAnsi="宋体" w:cs="宋体"/>
          <w:bCs/>
          <w:sz w:val="24"/>
        </w:rPr>
        <w:t>18.6响应文件正本和副本需要逐页编目编码。</w:t>
      </w:r>
    </w:p>
    <w:p>
      <w:pPr>
        <w:tabs>
          <w:tab w:val="left" w:pos="1080"/>
        </w:tabs>
        <w:spacing w:line="360" w:lineRule="auto"/>
        <w:ind w:firstLine="460" w:firstLineChars="192"/>
        <w:rPr>
          <w:rFonts w:ascii="宋体" w:hAnsi="宋体" w:cs="宋体"/>
          <w:sz w:val="24"/>
        </w:rPr>
      </w:pPr>
      <w:r>
        <w:rPr>
          <w:rFonts w:hint="eastAsia" w:ascii="宋体" w:hAnsi="宋体" w:cs="宋体"/>
          <w:sz w:val="24"/>
        </w:rPr>
        <w:t>18.7响应文件正本和副本应当装订成册，不得散装或者合页装订。</w:t>
      </w:r>
    </w:p>
    <w:p>
      <w:pPr>
        <w:tabs>
          <w:tab w:val="left" w:pos="1080"/>
        </w:tabs>
        <w:spacing w:line="360" w:lineRule="auto"/>
        <w:ind w:firstLine="460" w:firstLineChars="192"/>
        <w:rPr>
          <w:rFonts w:ascii="宋体" w:hAnsi="宋体" w:cs="宋体"/>
          <w:sz w:val="24"/>
        </w:rPr>
      </w:pPr>
      <w:r>
        <w:rPr>
          <w:rFonts w:hint="eastAsia" w:ascii="宋体" w:hAnsi="宋体" w:cs="宋体"/>
          <w:sz w:val="24"/>
        </w:rPr>
        <w:t>18.8响应文件应根据磋商文件的要求制作，签署、盖章。</w:t>
      </w:r>
    </w:p>
    <w:p>
      <w:pPr>
        <w:tabs>
          <w:tab w:val="left" w:pos="1080"/>
        </w:tabs>
        <w:spacing w:line="360" w:lineRule="auto"/>
        <w:ind w:firstLine="460" w:firstLineChars="192"/>
        <w:rPr>
          <w:rFonts w:ascii="宋体" w:hAnsi="宋体" w:cs="宋体"/>
          <w:sz w:val="24"/>
        </w:rPr>
      </w:pPr>
      <w:r>
        <w:rPr>
          <w:rFonts w:hint="eastAsia" w:ascii="宋体" w:hAnsi="宋体" w:cs="宋体"/>
          <w:sz w:val="24"/>
        </w:rPr>
        <w:t>18.9响应文件统一用A4幅面纸印制，除另有规定外。</w:t>
      </w:r>
    </w:p>
    <w:p>
      <w:pPr>
        <w:tabs>
          <w:tab w:val="left" w:pos="1080"/>
        </w:tabs>
        <w:spacing w:line="360" w:lineRule="auto"/>
        <w:ind w:firstLine="462" w:firstLineChars="192"/>
        <w:rPr>
          <w:rFonts w:ascii="宋体" w:hAnsi="宋体" w:cs="宋体"/>
          <w:b/>
          <w:sz w:val="24"/>
        </w:rPr>
      </w:pPr>
      <w:bookmarkStart w:id="65" w:name="_Toc183682363"/>
      <w:bookmarkStart w:id="66" w:name="_Toc183582226"/>
      <w:bookmarkStart w:id="67" w:name="_Toc89075877"/>
      <w:bookmarkStart w:id="68" w:name="_Toc77400781"/>
      <w:bookmarkStart w:id="69" w:name="_Toc217446053"/>
    </w:p>
    <w:p>
      <w:pPr>
        <w:numPr>
          <w:ilvl w:val="0"/>
          <w:numId w:val="2"/>
        </w:numPr>
        <w:tabs>
          <w:tab w:val="left" w:pos="1080"/>
          <w:tab w:val="clear" w:pos="312"/>
        </w:tabs>
        <w:spacing w:line="360" w:lineRule="auto"/>
        <w:ind w:firstLine="462" w:firstLineChars="192"/>
        <w:rPr>
          <w:rFonts w:ascii="宋体" w:hAnsi="宋体" w:cs="宋体"/>
          <w:b/>
          <w:sz w:val="24"/>
        </w:rPr>
      </w:pPr>
      <w:r>
        <w:rPr>
          <w:rFonts w:hint="eastAsia" w:ascii="宋体" w:hAnsi="宋体" w:cs="宋体"/>
          <w:b/>
          <w:sz w:val="24"/>
        </w:rPr>
        <w:t>响应文件的密封和标注（不属于本项目磋商小组评审范畴，由采购人、采购代理机构在接收响应文件时及时处理）</w:t>
      </w:r>
    </w:p>
    <w:p>
      <w:pPr>
        <w:tabs>
          <w:tab w:val="left" w:pos="1080"/>
        </w:tabs>
        <w:spacing w:line="360" w:lineRule="auto"/>
        <w:ind w:firstLine="480" w:firstLineChars="200"/>
        <w:rPr>
          <w:rFonts w:ascii="宋体" w:hAnsi="宋体" w:cs="宋体"/>
          <w:sz w:val="24"/>
        </w:rPr>
      </w:pPr>
      <w:r>
        <w:rPr>
          <w:rFonts w:hint="eastAsia" w:ascii="宋体" w:hAnsi="宋体" w:cs="宋体"/>
          <w:sz w:val="24"/>
        </w:rPr>
        <w:t>19.1 响应文件可以单独密封包装，也可以所有响应文件密封包装在一个密封袋内。</w:t>
      </w:r>
    </w:p>
    <w:p>
      <w:pPr>
        <w:tabs>
          <w:tab w:val="left" w:pos="1080"/>
        </w:tabs>
        <w:spacing w:line="360" w:lineRule="auto"/>
        <w:ind w:firstLine="460" w:firstLineChars="192"/>
        <w:rPr>
          <w:rFonts w:ascii="宋体" w:hAnsi="宋体" w:cs="宋体"/>
          <w:sz w:val="24"/>
        </w:rPr>
      </w:pPr>
      <w:r>
        <w:rPr>
          <w:rFonts w:hint="eastAsia" w:ascii="宋体" w:hAnsi="宋体" w:cs="宋体"/>
          <w:sz w:val="24"/>
        </w:rPr>
        <w:t>19.2 响应文件密封袋的最外层应清楚地标明采购项目名称、采购项目编号、包件号及名称（若有）、供应商名称。</w:t>
      </w:r>
    </w:p>
    <w:p>
      <w:pPr>
        <w:tabs>
          <w:tab w:val="left" w:pos="1080"/>
        </w:tabs>
        <w:spacing w:line="360" w:lineRule="auto"/>
        <w:ind w:firstLine="460" w:firstLineChars="192"/>
        <w:rPr>
          <w:rFonts w:ascii="宋体" w:hAnsi="宋体" w:cs="宋体"/>
          <w:sz w:val="24"/>
        </w:rPr>
      </w:pPr>
      <w:r>
        <w:rPr>
          <w:rFonts w:hint="eastAsia" w:ascii="宋体" w:hAnsi="宋体" w:cs="宋体"/>
          <w:sz w:val="24"/>
        </w:rPr>
        <w:t>19.3 所有外层密封袋的封口处应粘贴牢固。</w:t>
      </w:r>
    </w:p>
    <w:p>
      <w:pPr>
        <w:tabs>
          <w:tab w:val="left" w:pos="1080"/>
        </w:tabs>
        <w:spacing w:line="360" w:lineRule="auto"/>
        <w:ind w:firstLine="460" w:firstLineChars="192"/>
        <w:rPr>
          <w:rFonts w:ascii="宋体" w:hAnsi="宋体" w:cs="宋体"/>
          <w:sz w:val="24"/>
        </w:rPr>
      </w:pPr>
      <w:r>
        <w:rPr>
          <w:rFonts w:hint="eastAsia" w:ascii="宋体" w:hAnsi="宋体" w:cs="宋体"/>
          <w:sz w:val="24"/>
        </w:rPr>
        <w:t>19.4 未密封的响应文件，采购人、采购代理机构将拒收或者在时间允许的范围内，要求供应商密封完善后接收。</w:t>
      </w:r>
    </w:p>
    <w:p>
      <w:pPr>
        <w:tabs>
          <w:tab w:val="left" w:pos="1080"/>
        </w:tabs>
        <w:spacing w:line="360" w:lineRule="auto"/>
        <w:ind w:firstLine="460" w:firstLineChars="192"/>
        <w:rPr>
          <w:rFonts w:ascii="宋体" w:hAnsi="宋体" w:cs="宋体"/>
          <w:sz w:val="24"/>
        </w:rPr>
      </w:pPr>
    </w:p>
    <w:p>
      <w:pPr>
        <w:tabs>
          <w:tab w:val="left" w:pos="1080"/>
        </w:tabs>
        <w:spacing w:line="360" w:lineRule="auto"/>
        <w:ind w:firstLine="462" w:firstLineChars="192"/>
        <w:rPr>
          <w:rFonts w:ascii="宋体" w:hAnsi="宋体" w:cs="宋体"/>
          <w:b/>
          <w:sz w:val="24"/>
        </w:rPr>
      </w:pPr>
      <w:r>
        <w:rPr>
          <w:rFonts w:hint="eastAsia" w:ascii="宋体" w:hAnsi="宋体" w:cs="宋体"/>
          <w:b/>
          <w:sz w:val="24"/>
        </w:rPr>
        <w:t>20.响应文件的递交</w:t>
      </w:r>
    </w:p>
    <w:p>
      <w:pPr>
        <w:tabs>
          <w:tab w:val="left" w:pos="1080"/>
        </w:tabs>
        <w:spacing w:line="400" w:lineRule="exact"/>
        <w:ind w:firstLine="460" w:firstLineChars="192"/>
        <w:rPr>
          <w:rFonts w:ascii="宋体" w:hAnsi="宋体" w:cs="宋体"/>
          <w:sz w:val="24"/>
        </w:rPr>
      </w:pPr>
      <w:r>
        <w:rPr>
          <w:rFonts w:hint="eastAsia" w:ascii="宋体" w:hAnsi="宋体" w:cs="宋体"/>
          <w:sz w:val="24"/>
        </w:rPr>
        <w:t>20.1 响应文件可以单独密封包装，也可以所有响应文件密封包装在一个密封袋内。</w:t>
      </w:r>
    </w:p>
    <w:p>
      <w:pPr>
        <w:tabs>
          <w:tab w:val="left" w:pos="1080"/>
        </w:tabs>
        <w:spacing w:line="400" w:lineRule="exact"/>
        <w:ind w:firstLine="460" w:firstLineChars="192"/>
        <w:rPr>
          <w:rFonts w:ascii="宋体" w:hAnsi="宋体" w:cs="宋体"/>
          <w:sz w:val="24"/>
        </w:rPr>
      </w:pPr>
      <w:r>
        <w:rPr>
          <w:rFonts w:hint="eastAsia" w:ascii="宋体" w:hAnsi="宋体" w:cs="宋体"/>
          <w:sz w:val="24"/>
        </w:rPr>
        <w:t>20.2 响应文件密封袋的最外层应清楚地标明采购项目名称、采购项目编号、包件号及名称（若有）、供应商名称。</w:t>
      </w:r>
    </w:p>
    <w:p>
      <w:pPr>
        <w:tabs>
          <w:tab w:val="left" w:pos="1080"/>
        </w:tabs>
        <w:spacing w:line="400" w:lineRule="exact"/>
        <w:ind w:firstLine="460" w:firstLineChars="192"/>
        <w:rPr>
          <w:rFonts w:ascii="宋体" w:hAnsi="宋体" w:cs="宋体"/>
          <w:sz w:val="24"/>
        </w:rPr>
      </w:pPr>
      <w:r>
        <w:rPr>
          <w:rFonts w:hint="eastAsia" w:ascii="宋体" w:hAnsi="宋体" w:cs="宋体"/>
          <w:sz w:val="24"/>
        </w:rPr>
        <w:t>20.3 所有外层密封袋的封口处应粘贴牢固。</w:t>
      </w:r>
    </w:p>
    <w:p>
      <w:pPr>
        <w:tabs>
          <w:tab w:val="left" w:pos="1080"/>
        </w:tabs>
        <w:spacing w:line="400" w:lineRule="exact"/>
        <w:ind w:firstLine="460" w:firstLineChars="192"/>
        <w:rPr>
          <w:rFonts w:ascii="宋体" w:hAnsi="宋体" w:cs="宋体"/>
          <w:sz w:val="24"/>
        </w:rPr>
      </w:pPr>
      <w:r>
        <w:rPr>
          <w:rFonts w:hint="eastAsia" w:ascii="宋体" w:hAnsi="宋体" w:cs="宋体"/>
          <w:sz w:val="24"/>
        </w:rPr>
        <w:t>20.4 未按以上要求进行密封和标注的响应文件，采购人、采购代理机构将拒收或者在时间允许的范围内，要求修改完善后接收。</w:t>
      </w:r>
    </w:p>
    <w:p>
      <w:pPr>
        <w:tabs>
          <w:tab w:val="left" w:pos="1080"/>
        </w:tabs>
        <w:spacing w:line="360" w:lineRule="auto"/>
        <w:ind w:firstLine="460" w:firstLineChars="192"/>
        <w:rPr>
          <w:rFonts w:ascii="宋体" w:hAnsi="宋体" w:cs="宋体"/>
          <w:sz w:val="24"/>
        </w:rPr>
      </w:pPr>
    </w:p>
    <w:bookmarkEnd w:id="65"/>
    <w:bookmarkEnd w:id="66"/>
    <w:bookmarkEnd w:id="67"/>
    <w:bookmarkEnd w:id="68"/>
    <w:bookmarkEnd w:id="69"/>
    <w:p>
      <w:pPr>
        <w:tabs>
          <w:tab w:val="left" w:pos="1080"/>
        </w:tabs>
        <w:spacing w:line="360" w:lineRule="auto"/>
        <w:ind w:firstLine="462" w:firstLineChars="192"/>
        <w:rPr>
          <w:rFonts w:ascii="宋体" w:hAnsi="宋体" w:cs="宋体"/>
          <w:b/>
          <w:sz w:val="24"/>
        </w:rPr>
      </w:pPr>
      <w:bookmarkStart w:id="70" w:name="_Toc217446055"/>
      <w:bookmarkStart w:id="71" w:name="_Toc183582228"/>
      <w:bookmarkStart w:id="72" w:name="_Toc183682365"/>
      <w:r>
        <w:rPr>
          <w:rFonts w:hint="eastAsia" w:ascii="宋体" w:hAnsi="宋体" w:cs="宋体"/>
          <w:b/>
          <w:sz w:val="24"/>
        </w:rPr>
        <w:t>21.响应文件的修改和撤回（补充、修改响应文件的密封和标注按照本章“19.响应文件的密封和标注”规定处理）</w:t>
      </w:r>
    </w:p>
    <w:p>
      <w:pPr>
        <w:pStyle w:val="9"/>
        <w:spacing w:line="360" w:lineRule="auto"/>
        <w:ind w:firstLine="480"/>
        <w:rPr>
          <w:rFonts w:ascii="宋体" w:hAnsi="宋体" w:cs="宋体"/>
          <w:sz w:val="24"/>
        </w:rPr>
      </w:pPr>
      <w:r>
        <w:rPr>
          <w:rFonts w:hint="eastAsia" w:ascii="宋体" w:hAnsi="宋体" w:cs="宋体"/>
          <w:sz w:val="24"/>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21.2供应商对响应文件修改的书面材料或撤回的通知应该按规定进行编写、密封、标注和递送，并注明“修改响应文件”字样。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21.3供应商不得在递交截止时间起至响应文件有效期期满前撤销其响应文件。否则其磋商保证金将按相关规定不予退还。</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21.4 响应文件中报价如果出现下列不一致的，可按以下原则进行修改：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（一）大写金额和小写金额不一致的，以大写金额为准，但大写金额文字存在错误的，应当先对大写金额的文字错误进行澄清、说明或者更正，再行修正。</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（二）总价金额与按单价汇总金额不一致的，以单价金额计算结果为准，但单价或者单价汇总金额存在数字或者文字错误的，应当先对数字或者文字错误进行澄清、说明或者更正，再行修正。</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（三）单价金额小数点或者百分比有明显错位的，以总价为准，修正单价。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21.5供应商对其提交的响应文件的真实性、合法性承担法律责任。</w:t>
      </w:r>
      <w:bookmarkEnd w:id="70"/>
      <w:bookmarkEnd w:id="71"/>
      <w:bookmarkEnd w:id="72"/>
    </w:p>
    <w:p>
      <w:pPr>
        <w:pStyle w:val="5"/>
        <w:keepNext w:val="0"/>
        <w:keepLines w:val="0"/>
        <w:spacing w:line="360" w:lineRule="auto"/>
        <w:jc w:val="center"/>
        <w:rPr>
          <w:rFonts w:ascii="宋体" w:hAnsi="宋体" w:cs="宋体"/>
        </w:rPr>
      </w:pPr>
      <w:bookmarkStart w:id="73" w:name="_Toc183582231"/>
      <w:bookmarkStart w:id="74" w:name="_Toc217446056"/>
      <w:bookmarkStart w:id="75" w:name="_Toc89075878"/>
      <w:bookmarkStart w:id="76" w:name="_Toc77400782"/>
      <w:bookmarkStart w:id="77" w:name="_Toc183682368"/>
      <w:r>
        <w:rPr>
          <w:rFonts w:hint="eastAsia" w:ascii="宋体" w:hAnsi="宋体" w:cs="宋体"/>
        </w:rPr>
        <w:t>五、评审</w:t>
      </w:r>
    </w:p>
    <w:p>
      <w:pPr>
        <w:pStyle w:val="5"/>
        <w:keepNext w:val="0"/>
        <w:keepLines w:val="0"/>
        <w:spacing w:line="360" w:lineRule="auto"/>
        <w:ind w:firstLine="481" w:firstLineChars="200"/>
        <w:rPr>
          <w:rFonts w:ascii="宋体" w:hAnsi="宋体" w:cs="宋体"/>
          <w:b w:val="0"/>
          <w:sz w:val="24"/>
          <w:szCs w:val="24"/>
        </w:rPr>
      </w:pPr>
      <w:r>
        <w:rPr>
          <w:rFonts w:hint="eastAsia" w:ascii="宋体" w:hAnsi="宋体" w:cs="宋体"/>
          <w:sz w:val="24"/>
          <w:szCs w:val="24"/>
        </w:rPr>
        <w:t>22.</w:t>
      </w:r>
      <w:r>
        <w:rPr>
          <w:rFonts w:hint="eastAsia" w:ascii="宋体" w:hAnsi="宋体" w:cs="宋体"/>
          <w:b w:val="0"/>
          <w:sz w:val="24"/>
          <w:szCs w:val="24"/>
        </w:rPr>
        <w:t>磋商小组的组建及其评审工作按照有关法律制度和本文件第八章的规定进行。</w:t>
      </w:r>
    </w:p>
    <w:p>
      <w:pPr>
        <w:pStyle w:val="5"/>
        <w:keepNext w:val="0"/>
        <w:keepLines w:val="0"/>
        <w:spacing w:line="360" w:lineRule="auto"/>
        <w:jc w:val="center"/>
        <w:rPr>
          <w:rFonts w:ascii="宋体" w:hAnsi="宋体" w:cs="宋体"/>
        </w:rPr>
      </w:pPr>
      <w:r>
        <w:rPr>
          <w:rFonts w:hint="eastAsia" w:ascii="宋体" w:hAnsi="宋体" w:cs="宋体"/>
        </w:rPr>
        <w:t>六、成交事项</w:t>
      </w:r>
    </w:p>
    <w:p>
      <w:pPr>
        <w:pStyle w:val="5"/>
        <w:keepNext w:val="0"/>
        <w:keepLines w:val="0"/>
        <w:spacing w:after="0" w:line="360" w:lineRule="auto"/>
        <w:ind w:firstLine="481" w:firstLineChars="200"/>
        <w:rPr>
          <w:rFonts w:ascii="宋体" w:hAnsi="宋体" w:cs="宋体"/>
          <w:sz w:val="24"/>
          <w:szCs w:val="24"/>
        </w:rPr>
      </w:pPr>
      <w:r>
        <w:rPr>
          <w:rFonts w:hint="eastAsia" w:ascii="宋体" w:hAnsi="宋体" w:cs="宋体"/>
          <w:sz w:val="24"/>
          <w:szCs w:val="24"/>
        </w:rPr>
        <w:t>23.确定成交供应商</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本项目采用</w:t>
      </w:r>
      <w:r>
        <w:rPr>
          <w:rFonts w:hint="eastAsia" w:ascii="宋体" w:hAnsi="宋体" w:cs="宋体"/>
          <w:sz w:val="24"/>
          <w:szCs w:val="24"/>
          <w:u w:val="single"/>
        </w:rPr>
        <w:t>方式一</w:t>
      </w:r>
      <w:r>
        <w:rPr>
          <w:rFonts w:hint="eastAsia" w:ascii="宋体" w:hAnsi="宋体" w:cs="宋体"/>
          <w:b w:val="0"/>
          <w:sz w:val="24"/>
          <w:szCs w:val="24"/>
        </w:rPr>
        <w:t>确定成交供应商。</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方式一：采购人将按磋商小组推荐的成交候选供应商顺序确定成交供应商。</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方式二：采购人授权磋商小组根据综合评分排名直接确定成交供应商。</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23.1采购代理机构自评审结束后2个工作日内将磋商报告及有关资料送交采购人确定成交供应商。</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23.3采购人确定成交供应商过程中，发现成交候选供应商有下列情形之一的，应当不予确定其为成交供应商：</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（1）发现成交候选供应商存在禁止参加本项目采购活动的违法行为的；</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（2）成交候选供应商因不可抗力，不能继续参加政府采购活动；</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（3）成交候选供应商无偿赠与或者低于成本价竞争；</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（4）成交候选供应商提供虚假材料；</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（5）成交候选供应商恶意串通。</w:t>
      </w:r>
    </w:p>
    <w:p>
      <w:pPr>
        <w:pStyle w:val="5"/>
        <w:keepNext w:val="0"/>
        <w:keepLines w:val="0"/>
        <w:spacing w:before="0" w:after="0" w:line="400" w:lineRule="exact"/>
        <w:ind w:firstLine="480" w:firstLineChars="200"/>
        <w:rPr>
          <w:rFonts w:ascii="宋体" w:hAnsi="宋体" w:cs="宋体"/>
          <w:b w:val="0"/>
          <w:sz w:val="24"/>
          <w:szCs w:val="24"/>
        </w:rPr>
      </w:pPr>
      <w:r>
        <w:rPr>
          <w:rFonts w:hint="eastAsia" w:ascii="宋体" w:hAnsi="宋体" w:cs="宋体"/>
          <w:b w:val="0"/>
          <w:sz w:val="24"/>
          <w:szCs w:val="24"/>
        </w:rPr>
        <w:t>成交候选供应商有本条情形之一的，采购人可以确定后一位成交候选供应商为成交供应商，依次类推。无法确定成交供应商的，应当重新组织采购。</w:t>
      </w:r>
    </w:p>
    <w:p>
      <w:pPr>
        <w:spacing w:line="360" w:lineRule="auto"/>
        <w:rPr>
          <w:rFonts w:ascii="宋体" w:hAnsi="宋体" w:cs="宋体"/>
        </w:rPr>
      </w:pPr>
    </w:p>
    <w:p>
      <w:pPr>
        <w:spacing w:line="360" w:lineRule="auto"/>
        <w:rPr>
          <w:rFonts w:ascii="宋体" w:hAnsi="宋体" w:cs="宋体"/>
        </w:rPr>
      </w:pPr>
    </w:p>
    <w:p>
      <w:pPr>
        <w:pStyle w:val="5"/>
        <w:keepNext w:val="0"/>
        <w:keepLines w:val="0"/>
        <w:spacing w:before="0" w:after="0" w:line="360" w:lineRule="auto"/>
        <w:ind w:firstLine="481" w:firstLineChars="200"/>
        <w:rPr>
          <w:rFonts w:ascii="宋体" w:hAnsi="宋体" w:cs="宋体"/>
          <w:sz w:val="24"/>
          <w:szCs w:val="24"/>
        </w:rPr>
      </w:pPr>
      <w:r>
        <w:rPr>
          <w:rFonts w:hint="eastAsia" w:ascii="宋体" w:hAnsi="宋体" w:cs="宋体"/>
          <w:sz w:val="24"/>
          <w:szCs w:val="24"/>
        </w:rPr>
        <w:t>24.成交结果</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24.1采购人确定成交供应商后，将及时书面通知采购代理机构，发出成交通知书并发布成交结果公告。</w:t>
      </w:r>
    </w:p>
    <w:p>
      <w:pPr>
        <w:spacing w:line="360" w:lineRule="auto"/>
        <w:ind w:firstLine="480" w:firstLineChars="200"/>
        <w:rPr>
          <w:rFonts w:ascii="宋体" w:hAnsi="宋体" w:cs="宋体"/>
          <w:bCs/>
          <w:sz w:val="24"/>
        </w:rPr>
      </w:pPr>
      <w:r>
        <w:rPr>
          <w:rFonts w:hint="eastAsia" w:ascii="宋体" w:hAnsi="宋体" w:cs="宋体"/>
          <w:bCs/>
          <w:sz w:val="24"/>
        </w:rPr>
        <w:t>24.2成交供应商应当及时领取成交通知书。本项目需要交纳履约保证金的，成交供应商应当及时向采购人交纳。</w:t>
      </w:r>
    </w:p>
    <w:p>
      <w:pPr>
        <w:spacing w:line="360" w:lineRule="auto"/>
        <w:ind w:firstLine="465"/>
        <w:rPr>
          <w:rFonts w:ascii="宋体" w:hAnsi="宋体" w:cs="宋体"/>
          <w:bCs/>
          <w:sz w:val="24"/>
        </w:rPr>
      </w:pPr>
      <w:r>
        <w:rPr>
          <w:rFonts w:hint="eastAsia" w:ascii="宋体" w:hAnsi="宋体" w:cs="宋体"/>
          <w:bCs/>
          <w:sz w:val="24"/>
        </w:rPr>
        <w:t>24.3成交供应商不能及时领取成交通知书，采购人或者采购代理机应当通过邮寄、快递等方式将项目成交通知书送达成交供应商。</w:t>
      </w:r>
    </w:p>
    <w:p>
      <w:pPr>
        <w:spacing w:line="360" w:lineRule="auto"/>
        <w:ind w:firstLine="465"/>
        <w:rPr>
          <w:rFonts w:ascii="宋体" w:hAnsi="宋体" w:cs="宋体"/>
          <w:bCs/>
          <w:sz w:val="24"/>
        </w:rPr>
      </w:pPr>
    </w:p>
    <w:p>
      <w:pPr>
        <w:pStyle w:val="5"/>
        <w:keepNext w:val="0"/>
        <w:keepLines w:val="0"/>
        <w:spacing w:before="0" w:after="0" w:line="360" w:lineRule="auto"/>
        <w:ind w:firstLine="481" w:firstLineChars="200"/>
        <w:rPr>
          <w:rFonts w:ascii="宋体" w:hAnsi="宋体" w:cs="宋体"/>
          <w:sz w:val="24"/>
          <w:szCs w:val="24"/>
        </w:rPr>
      </w:pPr>
      <w:r>
        <w:rPr>
          <w:rFonts w:hint="eastAsia" w:ascii="宋体" w:hAnsi="宋体" w:cs="宋体"/>
          <w:sz w:val="24"/>
          <w:szCs w:val="24"/>
        </w:rPr>
        <w:t>25.成交通知书</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25.1成交通知书为签订政府采购合同的依据之一，是合同的有效组成部分。</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25.2成交通知书对采购人和成交供应商均具有法律效力。成交通知书发出后，采购人无正当理由改变成交结果，或者成交供应商无正当理由放弃成交的，将承担相应的法律责任。</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25.3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5"/>
        <w:keepNext w:val="0"/>
        <w:keepLines w:val="0"/>
        <w:spacing w:line="360" w:lineRule="auto"/>
        <w:jc w:val="center"/>
        <w:rPr>
          <w:rFonts w:ascii="宋体" w:hAnsi="宋体" w:cs="宋体"/>
        </w:rPr>
      </w:pPr>
      <w:r>
        <w:rPr>
          <w:rFonts w:hint="eastAsia" w:ascii="宋体" w:hAnsi="宋体" w:cs="宋体"/>
        </w:rPr>
        <w:t>七、合同事项</w:t>
      </w:r>
    </w:p>
    <w:p>
      <w:pPr>
        <w:pStyle w:val="5"/>
        <w:keepNext w:val="0"/>
        <w:keepLines w:val="0"/>
        <w:spacing w:before="0" w:after="0" w:line="360" w:lineRule="auto"/>
        <w:ind w:firstLine="472" w:firstLineChars="196"/>
        <w:rPr>
          <w:rFonts w:ascii="宋体" w:hAnsi="宋体" w:cs="宋体"/>
          <w:sz w:val="24"/>
          <w:szCs w:val="24"/>
        </w:rPr>
      </w:pPr>
      <w:bookmarkStart w:id="78" w:name="_Toc101250646"/>
      <w:bookmarkStart w:id="79" w:name="_Toc209847069"/>
      <w:bookmarkStart w:id="80" w:name="_Toc101174151"/>
      <w:bookmarkStart w:id="81" w:name="_Toc101338364"/>
      <w:bookmarkStart w:id="82" w:name="_Toc430773927"/>
      <w:r>
        <w:rPr>
          <w:rFonts w:hint="eastAsia" w:ascii="宋体" w:hAnsi="宋体" w:cs="宋体"/>
          <w:sz w:val="24"/>
          <w:szCs w:val="24"/>
        </w:rPr>
        <w:t>27.签订合同</w:t>
      </w:r>
      <w:bookmarkEnd w:id="78"/>
      <w:bookmarkEnd w:id="79"/>
      <w:bookmarkEnd w:id="80"/>
      <w:bookmarkEnd w:id="81"/>
      <w:bookmarkEnd w:id="82"/>
    </w:p>
    <w:p>
      <w:pPr>
        <w:spacing w:line="360" w:lineRule="auto"/>
        <w:ind w:firstLine="480" w:firstLineChars="200"/>
        <w:rPr>
          <w:rFonts w:ascii="宋体" w:hAnsi="宋体" w:cs="宋体"/>
          <w:sz w:val="24"/>
        </w:rPr>
      </w:pPr>
      <w:r>
        <w:rPr>
          <w:rFonts w:hint="eastAsia" w:ascii="宋体" w:hAnsi="宋体" w:cs="宋体"/>
          <w:sz w:val="24"/>
        </w:rPr>
        <w:t>27.1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ascii="宋体" w:hAnsi="宋体" w:cs="宋体"/>
          <w:sz w:val="24"/>
        </w:rPr>
      </w:pPr>
      <w:r>
        <w:rPr>
          <w:rFonts w:hint="eastAsia" w:ascii="宋体" w:hAnsi="宋体" w:cs="宋体"/>
          <w:sz w:val="24"/>
        </w:rPr>
        <w:t>27.2 磋商文件、成交供应商的响应文件及双方确认的澄清文件等，均为有法律约束力的合同组成部分。</w:t>
      </w:r>
    </w:p>
    <w:p>
      <w:pPr>
        <w:spacing w:line="360" w:lineRule="auto"/>
        <w:ind w:firstLine="480" w:firstLineChars="200"/>
        <w:rPr>
          <w:rFonts w:ascii="宋体" w:hAnsi="宋体" w:cs="宋体"/>
          <w:sz w:val="24"/>
        </w:rPr>
      </w:pPr>
      <w:r>
        <w:rPr>
          <w:rFonts w:hint="eastAsia" w:ascii="宋体" w:hAnsi="宋体" w:cs="宋体"/>
          <w:sz w:val="24"/>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ascii="宋体" w:hAnsi="宋体" w:cs="宋体"/>
          <w:sz w:val="24"/>
        </w:rPr>
      </w:pPr>
      <w:r>
        <w:rPr>
          <w:rFonts w:hint="eastAsia" w:ascii="宋体" w:hAnsi="宋体" w:cs="宋体"/>
          <w:sz w:val="24"/>
        </w:rPr>
        <w:t>27.4 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ascii="宋体" w:hAnsi="宋体" w:cs="宋体"/>
          <w:sz w:val="24"/>
        </w:rPr>
      </w:pPr>
      <w:r>
        <w:rPr>
          <w:rFonts w:hint="eastAsia" w:ascii="宋体" w:hAnsi="宋体" w:cs="宋体"/>
          <w:sz w:val="24"/>
        </w:rPr>
        <w:t>27.5竞争性磋商文件、成交供应商提交的响应文件、磋商中的最后报价、成交供应商承诺书、成交通知书等均称为有法律约束力的合同组成内容。</w:t>
      </w:r>
    </w:p>
    <w:p>
      <w:pPr>
        <w:spacing w:line="360" w:lineRule="auto"/>
        <w:ind w:firstLine="480" w:firstLineChars="200"/>
        <w:rPr>
          <w:rFonts w:ascii="宋体" w:hAnsi="宋体" w:cs="宋体"/>
          <w:sz w:val="24"/>
        </w:rPr>
      </w:pPr>
    </w:p>
    <w:p>
      <w:pPr>
        <w:spacing w:line="360" w:lineRule="auto"/>
        <w:ind w:firstLine="481" w:firstLineChars="200"/>
        <w:rPr>
          <w:rFonts w:ascii="宋体" w:hAnsi="宋体" w:cs="宋体"/>
          <w:b/>
          <w:sz w:val="24"/>
        </w:rPr>
      </w:pPr>
      <w:r>
        <w:rPr>
          <w:rFonts w:hint="eastAsia" w:ascii="宋体" w:hAnsi="宋体" w:cs="宋体"/>
          <w:b/>
          <w:sz w:val="24"/>
        </w:rPr>
        <w:t>28.合同分包（实质性要求）</w:t>
      </w:r>
    </w:p>
    <w:p>
      <w:pPr>
        <w:spacing w:line="360" w:lineRule="auto"/>
        <w:ind w:firstLine="480" w:firstLineChars="200"/>
        <w:rPr>
          <w:rFonts w:ascii="宋体" w:hAnsi="宋体" w:cs="宋体"/>
          <w:sz w:val="24"/>
        </w:rPr>
      </w:pPr>
      <w:r>
        <w:rPr>
          <w:rFonts w:hint="eastAsia" w:ascii="宋体" w:hAnsi="宋体" w:cs="宋体"/>
          <w:sz w:val="24"/>
        </w:rPr>
        <w:t>28.1 经采购人同意，成交供应商可以依法采取分包方式履行合同。这种要求应当在合同签订之前征得采购人同意，并且分包供应商履行的分包项目的品牌、规格型号及技术要求等，必须与成交的一致。分包工作实施前，将其选择的分包单位的资质、专业能力等相关资料情况报采购人。</w:t>
      </w:r>
    </w:p>
    <w:p>
      <w:pPr>
        <w:spacing w:line="360" w:lineRule="auto"/>
        <w:ind w:firstLine="480" w:firstLineChars="200"/>
        <w:rPr>
          <w:rFonts w:ascii="宋体" w:hAnsi="宋体" w:cs="宋体"/>
          <w:sz w:val="24"/>
        </w:rPr>
      </w:pPr>
      <w:r>
        <w:rPr>
          <w:rFonts w:hint="eastAsia" w:ascii="宋体" w:hAnsi="宋体" w:cs="宋体"/>
          <w:sz w:val="24"/>
        </w:rPr>
        <w:t>分包履行合同的部分应当为采购项目的非主体、非关键性工作，不属于成交供应商的主要合同义务。</w:t>
      </w:r>
    </w:p>
    <w:p>
      <w:pPr>
        <w:spacing w:line="360" w:lineRule="auto"/>
        <w:ind w:firstLine="480" w:firstLineChars="200"/>
        <w:rPr>
          <w:rFonts w:ascii="宋体" w:hAnsi="宋体" w:cs="宋体"/>
          <w:sz w:val="24"/>
        </w:rPr>
      </w:pPr>
      <w:r>
        <w:rPr>
          <w:rFonts w:hint="eastAsia" w:ascii="宋体" w:hAnsi="宋体" w:cs="宋体"/>
          <w:sz w:val="24"/>
        </w:rPr>
        <w:t>28.2 采购合同实行分包履行的，成交供应商就采购项目和分包项目向采购人负责，分包供应商就分包项目承担责任。</w:t>
      </w:r>
    </w:p>
    <w:p>
      <w:pPr>
        <w:spacing w:line="360" w:lineRule="auto"/>
        <w:ind w:firstLine="480" w:firstLineChars="200"/>
        <w:rPr>
          <w:rFonts w:ascii="宋体" w:hAnsi="宋体" w:cs="宋体"/>
          <w:sz w:val="24"/>
        </w:rPr>
      </w:pPr>
      <w:r>
        <w:rPr>
          <w:rFonts w:hint="eastAsia" w:ascii="宋体" w:hAnsi="宋体" w:cs="宋体"/>
          <w:sz w:val="24"/>
        </w:rPr>
        <w:t>28.3 中小企业依据《政府采购促进中小企业发展管理办法》（财库[2020]46号）规定的政策获取政府采购合同后，小型、微型企业不得分包或转包给大型、中型企业，中型企业不得分包或转包给大型企业。</w:t>
      </w:r>
    </w:p>
    <w:p>
      <w:pPr>
        <w:spacing w:line="360" w:lineRule="auto"/>
        <w:ind w:firstLine="480" w:firstLineChars="200"/>
        <w:rPr>
          <w:rFonts w:ascii="宋体" w:hAnsi="宋体" w:cs="宋体"/>
          <w:sz w:val="24"/>
        </w:rPr>
      </w:pPr>
    </w:p>
    <w:p>
      <w:pPr>
        <w:spacing w:line="360" w:lineRule="auto"/>
        <w:ind w:firstLine="481" w:firstLineChars="200"/>
        <w:rPr>
          <w:rFonts w:ascii="宋体" w:hAnsi="宋体" w:cs="宋体"/>
          <w:b/>
          <w:sz w:val="24"/>
        </w:rPr>
      </w:pPr>
      <w:r>
        <w:rPr>
          <w:rFonts w:hint="eastAsia" w:ascii="宋体" w:hAnsi="宋体" w:cs="宋体"/>
          <w:b/>
          <w:sz w:val="24"/>
        </w:rPr>
        <w:t>29.合同转包（实质性要求）</w:t>
      </w:r>
    </w:p>
    <w:p>
      <w:pPr>
        <w:spacing w:line="360" w:lineRule="auto"/>
        <w:ind w:firstLine="480" w:firstLineChars="200"/>
        <w:rPr>
          <w:rFonts w:ascii="宋体" w:hAnsi="宋体" w:cs="宋体"/>
          <w:sz w:val="24"/>
        </w:rPr>
      </w:pPr>
      <w:r>
        <w:rPr>
          <w:rFonts w:hint="eastAsia" w:ascii="宋体" w:hAnsi="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ind w:firstLine="480" w:firstLineChars="200"/>
        <w:rPr>
          <w:rFonts w:ascii="宋体" w:hAnsi="宋体" w:cs="宋体"/>
          <w:sz w:val="24"/>
        </w:rPr>
      </w:pPr>
      <w:r>
        <w:rPr>
          <w:rFonts w:hint="eastAsia" w:ascii="宋体" w:hAnsi="宋体" w:cs="宋体"/>
          <w:sz w:val="24"/>
        </w:rPr>
        <w:t>成交供应商转包的，视同拒绝履行政府采购合同义务，将依法追究法律责任。</w:t>
      </w:r>
    </w:p>
    <w:p>
      <w:pPr>
        <w:spacing w:line="360" w:lineRule="auto"/>
        <w:ind w:firstLine="480" w:firstLineChars="200"/>
        <w:rPr>
          <w:rFonts w:ascii="宋体" w:hAnsi="宋体" w:cs="宋体"/>
          <w:sz w:val="24"/>
        </w:rPr>
      </w:pPr>
    </w:p>
    <w:p>
      <w:pPr>
        <w:spacing w:line="360" w:lineRule="auto"/>
        <w:ind w:firstLine="481" w:firstLineChars="200"/>
        <w:rPr>
          <w:rFonts w:ascii="宋体" w:hAnsi="宋体" w:cs="宋体"/>
          <w:b/>
          <w:sz w:val="24"/>
        </w:rPr>
      </w:pPr>
      <w:r>
        <w:rPr>
          <w:rFonts w:hint="eastAsia" w:ascii="宋体" w:hAnsi="宋体" w:cs="宋体"/>
          <w:b/>
          <w:sz w:val="24"/>
        </w:rPr>
        <w:t>30.补充合同</w:t>
      </w:r>
    </w:p>
    <w:p>
      <w:pPr>
        <w:spacing w:line="360" w:lineRule="auto"/>
        <w:ind w:firstLine="480" w:firstLineChars="200"/>
        <w:rPr>
          <w:rFonts w:ascii="宋体" w:hAnsi="宋体" w:cs="宋体"/>
          <w:sz w:val="24"/>
        </w:rPr>
      </w:pPr>
      <w:r>
        <w:rPr>
          <w:rFonts w:hint="eastAsia" w:ascii="宋体" w:hAnsi="宋体" w:cs="宋体"/>
          <w:sz w:val="24"/>
        </w:rPr>
        <w:t xml:space="preserve">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360" w:lineRule="auto"/>
        <w:rPr>
          <w:rFonts w:ascii="宋体" w:hAnsi="宋体" w:cs="宋体"/>
          <w:sz w:val="24"/>
        </w:rPr>
      </w:pPr>
    </w:p>
    <w:p>
      <w:pPr>
        <w:spacing w:line="360" w:lineRule="auto"/>
        <w:ind w:firstLine="481" w:firstLineChars="200"/>
        <w:rPr>
          <w:rFonts w:ascii="宋体" w:hAnsi="宋体" w:cs="宋体"/>
          <w:b/>
          <w:sz w:val="24"/>
        </w:rPr>
      </w:pPr>
      <w:r>
        <w:rPr>
          <w:rFonts w:hint="eastAsia" w:ascii="宋体" w:hAnsi="宋体" w:cs="宋体"/>
          <w:b/>
          <w:sz w:val="24"/>
        </w:rPr>
        <w:t>31.履约保证金</w:t>
      </w:r>
    </w:p>
    <w:p>
      <w:pPr>
        <w:spacing w:line="360" w:lineRule="auto"/>
        <w:ind w:firstLine="480" w:firstLineChars="200"/>
        <w:rPr>
          <w:rFonts w:ascii="宋体" w:hAnsi="宋体" w:cs="宋体"/>
          <w:sz w:val="24"/>
        </w:rPr>
      </w:pPr>
      <w:r>
        <w:rPr>
          <w:rFonts w:hint="eastAsia" w:ascii="宋体" w:hAnsi="宋体" w:cs="宋体"/>
          <w:sz w:val="24"/>
        </w:rPr>
        <w:t>31.1 以成交供应商在合同签订前与采购人约定为准。</w:t>
      </w:r>
    </w:p>
    <w:p>
      <w:pPr>
        <w:spacing w:line="360" w:lineRule="auto"/>
        <w:ind w:firstLine="480" w:firstLineChars="200"/>
        <w:rPr>
          <w:rFonts w:ascii="宋体" w:hAnsi="宋体" w:cs="宋体"/>
          <w:sz w:val="24"/>
        </w:rPr>
      </w:pPr>
      <w:r>
        <w:rPr>
          <w:rFonts w:hint="eastAsia" w:ascii="宋体" w:hAnsi="宋体" w:cs="宋体"/>
          <w:sz w:val="24"/>
        </w:rPr>
        <w:t>31.2 如果成交供应商在规定的合同签订时间内，没有按照约定交纳履约保证金，且又无正当理由的，将视为放弃成交。</w:t>
      </w:r>
    </w:p>
    <w:p>
      <w:pPr>
        <w:spacing w:line="360" w:lineRule="auto"/>
        <w:rPr>
          <w:rFonts w:ascii="宋体" w:hAnsi="宋体" w:cs="宋体"/>
          <w:sz w:val="24"/>
        </w:rPr>
      </w:pPr>
    </w:p>
    <w:p>
      <w:pPr>
        <w:spacing w:line="360" w:lineRule="auto"/>
        <w:ind w:firstLine="481" w:firstLineChars="200"/>
        <w:rPr>
          <w:rFonts w:ascii="宋体" w:hAnsi="宋体" w:cs="宋体"/>
          <w:b/>
          <w:sz w:val="24"/>
        </w:rPr>
      </w:pPr>
      <w:r>
        <w:rPr>
          <w:rFonts w:hint="eastAsia" w:ascii="宋体" w:hAnsi="宋体" w:cs="宋体"/>
          <w:b/>
          <w:sz w:val="24"/>
        </w:rPr>
        <w:t>32.合同公告</w:t>
      </w:r>
    </w:p>
    <w:p>
      <w:pPr>
        <w:spacing w:line="360" w:lineRule="auto"/>
        <w:ind w:firstLine="480" w:firstLineChars="200"/>
        <w:rPr>
          <w:rFonts w:ascii="宋体" w:hAnsi="宋体" w:cs="宋体"/>
          <w:sz w:val="24"/>
        </w:rPr>
      </w:pPr>
      <w:r>
        <w:rPr>
          <w:rFonts w:hint="eastAsia" w:ascii="宋体" w:hAnsi="宋体" w:cs="宋体"/>
          <w:sz w:val="24"/>
        </w:rPr>
        <w:t>采购人应当自政府采购合同签订（双方当事人均已签字盖章）之日起2个工作日内，将合同在旺苍县人民政府（</w:t>
      </w:r>
      <w:r>
        <w:rPr>
          <w:rFonts w:ascii="宋体" w:hAnsi="宋体" w:cs="宋体"/>
          <w:sz w:val="24"/>
        </w:rPr>
        <w:t>http://www.scgw.gov.cn</w:t>
      </w:r>
      <w:r>
        <w:rPr>
          <w:rFonts w:hint="eastAsia" w:ascii="宋体" w:hAnsi="宋体" w:cs="宋体"/>
          <w:sz w:val="24"/>
        </w:rPr>
        <w:t>）网站上公告，但政府采购合同中涉及国家秘密、商业秘密的内容除外。</w:t>
      </w:r>
    </w:p>
    <w:p>
      <w:pPr>
        <w:spacing w:line="360" w:lineRule="auto"/>
        <w:ind w:firstLine="481" w:firstLineChars="200"/>
        <w:rPr>
          <w:rFonts w:ascii="宋体" w:hAnsi="宋体" w:cs="宋体"/>
          <w:b/>
          <w:sz w:val="24"/>
        </w:rPr>
      </w:pPr>
      <w:r>
        <w:rPr>
          <w:rFonts w:hint="eastAsia" w:ascii="宋体" w:hAnsi="宋体" w:cs="宋体"/>
          <w:b/>
          <w:sz w:val="24"/>
        </w:rPr>
        <w:t>33.履行合同</w:t>
      </w:r>
    </w:p>
    <w:p>
      <w:pPr>
        <w:spacing w:line="360" w:lineRule="auto"/>
        <w:ind w:firstLine="480" w:firstLineChars="200"/>
        <w:rPr>
          <w:rFonts w:ascii="宋体" w:hAnsi="宋体" w:cs="宋体"/>
          <w:sz w:val="24"/>
        </w:rPr>
      </w:pPr>
      <w:r>
        <w:rPr>
          <w:rFonts w:hint="eastAsia" w:ascii="宋体" w:hAnsi="宋体" w:cs="宋体"/>
          <w:sz w:val="24"/>
        </w:rPr>
        <w:t>33.1 成交供应商与采购人签订合同后，合同双方应严格执行合同条款，履行合同规定的义务，保证合同的顺利完成。</w:t>
      </w:r>
    </w:p>
    <w:p>
      <w:pPr>
        <w:spacing w:line="360" w:lineRule="auto"/>
        <w:ind w:firstLine="480" w:firstLineChars="200"/>
        <w:rPr>
          <w:rFonts w:ascii="宋体" w:hAnsi="宋体" w:cs="宋体"/>
          <w:sz w:val="24"/>
        </w:rPr>
      </w:pPr>
      <w:r>
        <w:rPr>
          <w:rFonts w:hint="eastAsia" w:ascii="宋体" w:hAnsi="宋体" w:cs="宋体"/>
          <w:sz w:val="24"/>
        </w:rPr>
        <w:t>33.2 在合同履行过程中，如发生合同纠纷，合同双方应按照合同约定及《合同法》的有关规定进行处理。</w:t>
      </w:r>
    </w:p>
    <w:p>
      <w:pPr>
        <w:spacing w:line="360" w:lineRule="auto"/>
        <w:ind w:firstLine="481" w:firstLineChars="200"/>
        <w:rPr>
          <w:rFonts w:ascii="宋体" w:hAnsi="宋体" w:cs="宋体"/>
          <w:sz w:val="24"/>
        </w:rPr>
      </w:pPr>
      <w:r>
        <w:rPr>
          <w:rFonts w:hint="eastAsia" w:ascii="宋体" w:hAnsi="宋体" w:cs="宋体"/>
          <w:b/>
          <w:sz w:val="24"/>
        </w:rPr>
        <w:t>34.验收：</w:t>
      </w:r>
      <w:r>
        <w:rPr>
          <w:rFonts w:hint="eastAsia" w:ascii="宋体" w:hAnsi="宋体" w:cs="宋体"/>
          <w:sz w:val="24"/>
        </w:rPr>
        <w:t>成交人与采购人应严格按照相关法律法规进行验收。</w:t>
      </w:r>
    </w:p>
    <w:p>
      <w:pPr>
        <w:spacing w:line="360" w:lineRule="auto"/>
        <w:ind w:firstLine="481" w:firstLineChars="200"/>
        <w:rPr>
          <w:rFonts w:ascii="宋体" w:hAnsi="宋体" w:cs="宋体"/>
          <w:sz w:val="24"/>
        </w:rPr>
      </w:pPr>
      <w:r>
        <w:rPr>
          <w:rFonts w:hint="eastAsia" w:ascii="宋体" w:hAnsi="宋体" w:cs="宋体"/>
          <w:b/>
          <w:sz w:val="24"/>
        </w:rPr>
        <w:t>35.资金支付：</w:t>
      </w:r>
      <w:r>
        <w:rPr>
          <w:rFonts w:hint="eastAsia" w:ascii="宋体" w:hAnsi="宋体" w:cs="宋体"/>
          <w:sz w:val="24"/>
        </w:rPr>
        <w:t>合同约定。</w:t>
      </w:r>
    </w:p>
    <w:p>
      <w:pPr>
        <w:pStyle w:val="5"/>
        <w:keepNext w:val="0"/>
        <w:keepLines w:val="0"/>
        <w:spacing w:before="0" w:after="0" w:line="360" w:lineRule="auto"/>
        <w:ind w:firstLine="963" w:firstLineChars="300"/>
        <w:jc w:val="center"/>
        <w:rPr>
          <w:rFonts w:ascii="宋体" w:hAnsi="宋体" w:cs="宋体"/>
          <w:sz w:val="24"/>
        </w:rPr>
      </w:pPr>
      <w:r>
        <w:rPr>
          <w:rFonts w:hint="eastAsia" w:ascii="宋体" w:hAnsi="宋体" w:cs="宋体"/>
        </w:rPr>
        <w:t>八、磋商纪律要求</w:t>
      </w:r>
    </w:p>
    <w:p>
      <w:pPr>
        <w:tabs>
          <w:tab w:val="left" w:pos="851"/>
        </w:tabs>
        <w:spacing w:line="360" w:lineRule="auto"/>
        <w:ind w:firstLine="481" w:firstLineChars="200"/>
        <w:rPr>
          <w:rFonts w:ascii="宋体" w:hAnsi="宋体" w:cs="宋体"/>
          <w:b/>
          <w:sz w:val="24"/>
        </w:rPr>
      </w:pPr>
      <w:r>
        <w:rPr>
          <w:rFonts w:hint="eastAsia" w:ascii="宋体" w:hAnsi="宋体" w:cs="宋体"/>
          <w:b/>
          <w:sz w:val="24"/>
        </w:rPr>
        <w:t>36.供应商不得具有的情形</w:t>
      </w:r>
    </w:p>
    <w:p>
      <w:pPr>
        <w:tabs>
          <w:tab w:val="left" w:pos="851"/>
        </w:tabs>
        <w:spacing w:line="360" w:lineRule="auto"/>
        <w:ind w:firstLine="480" w:firstLineChars="200"/>
        <w:rPr>
          <w:rFonts w:ascii="宋体" w:hAnsi="宋体" w:cs="宋体"/>
          <w:sz w:val="24"/>
        </w:rPr>
      </w:pPr>
      <w:r>
        <w:rPr>
          <w:rFonts w:hint="eastAsia" w:ascii="宋体" w:hAnsi="宋体" w:cs="宋体"/>
          <w:sz w:val="24"/>
        </w:rPr>
        <w:t>供应商参加本项目磋商不得有下列情形：</w:t>
      </w:r>
    </w:p>
    <w:p>
      <w:pPr>
        <w:tabs>
          <w:tab w:val="left" w:pos="851"/>
        </w:tabs>
        <w:spacing w:line="360" w:lineRule="auto"/>
        <w:ind w:firstLine="480" w:firstLineChars="200"/>
        <w:rPr>
          <w:rFonts w:ascii="宋体" w:hAnsi="宋体" w:cs="宋体"/>
          <w:sz w:val="24"/>
        </w:rPr>
      </w:pPr>
      <w:r>
        <w:rPr>
          <w:rFonts w:hint="eastAsia" w:ascii="宋体" w:hAnsi="宋体" w:cs="宋体"/>
          <w:sz w:val="24"/>
        </w:rPr>
        <w:t>（1）提供虚假材料谋取成交；</w:t>
      </w:r>
    </w:p>
    <w:p>
      <w:pPr>
        <w:tabs>
          <w:tab w:val="left" w:pos="851"/>
        </w:tabs>
        <w:spacing w:line="360" w:lineRule="auto"/>
        <w:ind w:firstLine="480" w:firstLineChars="200"/>
        <w:rPr>
          <w:rFonts w:ascii="宋体" w:hAnsi="宋体" w:cs="宋体"/>
          <w:sz w:val="24"/>
        </w:rPr>
      </w:pPr>
      <w:r>
        <w:rPr>
          <w:rFonts w:hint="eastAsia" w:ascii="宋体" w:hAnsi="宋体" w:cs="宋体"/>
          <w:sz w:val="24"/>
        </w:rPr>
        <w:t>（2）采取不正当手段诋毁、排挤其他供应商；</w:t>
      </w:r>
    </w:p>
    <w:p>
      <w:pPr>
        <w:tabs>
          <w:tab w:val="left" w:pos="851"/>
        </w:tabs>
        <w:spacing w:line="360" w:lineRule="auto"/>
        <w:ind w:firstLine="480" w:firstLineChars="200"/>
        <w:rPr>
          <w:rFonts w:ascii="宋体" w:hAnsi="宋体" w:cs="宋体"/>
          <w:sz w:val="24"/>
        </w:rPr>
      </w:pPr>
      <w:r>
        <w:rPr>
          <w:rFonts w:hint="eastAsia" w:ascii="宋体" w:hAnsi="宋体" w:cs="宋体"/>
          <w:sz w:val="24"/>
        </w:rPr>
        <w:t>（3）与采购人、采购代理机构、或其他供应商恶意串通；</w:t>
      </w:r>
    </w:p>
    <w:p>
      <w:pPr>
        <w:tabs>
          <w:tab w:val="left" w:pos="851"/>
        </w:tabs>
        <w:spacing w:line="360" w:lineRule="auto"/>
        <w:ind w:firstLine="480" w:firstLineChars="200"/>
        <w:rPr>
          <w:rFonts w:ascii="宋体" w:hAnsi="宋体" w:cs="宋体"/>
          <w:sz w:val="24"/>
        </w:rPr>
      </w:pPr>
      <w:r>
        <w:rPr>
          <w:rFonts w:hint="eastAsia" w:ascii="宋体" w:hAnsi="宋体" w:cs="宋体"/>
          <w:sz w:val="24"/>
        </w:rPr>
        <w:t>（4）向采购人、采购代理机构、磋商小组成员行贿或者提供其他不正当利益；</w:t>
      </w:r>
    </w:p>
    <w:p>
      <w:pPr>
        <w:tabs>
          <w:tab w:val="left" w:pos="851"/>
        </w:tabs>
        <w:spacing w:line="360" w:lineRule="auto"/>
        <w:ind w:firstLine="480" w:firstLineChars="200"/>
        <w:rPr>
          <w:rFonts w:ascii="宋体" w:hAnsi="宋体" w:cs="宋体"/>
          <w:sz w:val="24"/>
        </w:rPr>
      </w:pPr>
      <w:r>
        <w:rPr>
          <w:rFonts w:hint="eastAsia" w:ascii="宋体" w:hAnsi="宋体" w:cs="宋体"/>
          <w:sz w:val="24"/>
        </w:rPr>
        <w:t>（5）在磋商过程中与采购人、采购代理机构进行协商；</w:t>
      </w:r>
    </w:p>
    <w:p>
      <w:pPr>
        <w:tabs>
          <w:tab w:val="left" w:pos="851"/>
        </w:tabs>
        <w:spacing w:line="360" w:lineRule="auto"/>
        <w:ind w:firstLine="480" w:firstLineChars="200"/>
        <w:rPr>
          <w:rFonts w:ascii="宋体" w:hAnsi="宋体" w:cs="宋体"/>
          <w:sz w:val="24"/>
        </w:rPr>
      </w:pPr>
      <w:r>
        <w:rPr>
          <w:rFonts w:hint="eastAsia" w:ascii="宋体" w:hAnsi="宋体" w:cs="宋体"/>
          <w:sz w:val="24"/>
        </w:rPr>
        <w:t>（6）成交后无正当理由拒不与采购人签订政府采购合同；</w:t>
      </w:r>
    </w:p>
    <w:p>
      <w:pPr>
        <w:tabs>
          <w:tab w:val="left" w:pos="851"/>
        </w:tabs>
        <w:spacing w:line="360" w:lineRule="auto"/>
        <w:ind w:firstLine="480" w:firstLineChars="200"/>
        <w:rPr>
          <w:rFonts w:ascii="宋体" w:hAnsi="宋体" w:cs="宋体"/>
          <w:sz w:val="24"/>
        </w:rPr>
      </w:pPr>
      <w:r>
        <w:rPr>
          <w:rFonts w:hint="eastAsia" w:ascii="宋体" w:hAnsi="宋体" w:cs="宋体"/>
          <w:sz w:val="24"/>
        </w:rPr>
        <w:t>（7）未按照磋商文件确定的事项签订政府采购合同；</w:t>
      </w:r>
    </w:p>
    <w:p>
      <w:pPr>
        <w:tabs>
          <w:tab w:val="left" w:pos="851"/>
        </w:tabs>
        <w:spacing w:line="360" w:lineRule="auto"/>
        <w:ind w:firstLine="480" w:firstLineChars="200"/>
        <w:rPr>
          <w:rFonts w:ascii="宋体" w:hAnsi="宋体" w:cs="宋体"/>
          <w:sz w:val="24"/>
        </w:rPr>
      </w:pPr>
      <w:r>
        <w:rPr>
          <w:rFonts w:hint="eastAsia" w:ascii="宋体" w:hAnsi="宋体" w:cs="宋体"/>
          <w:sz w:val="24"/>
        </w:rPr>
        <w:t>（8）将政府采购合同转包或者违规分包；</w:t>
      </w:r>
    </w:p>
    <w:p>
      <w:pPr>
        <w:tabs>
          <w:tab w:val="left" w:pos="851"/>
        </w:tabs>
        <w:spacing w:line="360" w:lineRule="auto"/>
        <w:ind w:firstLine="480" w:firstLineChars="200"/>
        <w:rPr>
          <w:rFonts w:ascii="宋体" w:hAnsi="宋体" w:cs="宋体"/>
          <w:sz w:val="24"/>
        </w:rPr>
      </w:pPr>
      <w:r>
        <w:rPr>
          <w:rFonts w:hint="eastAsia" w:ascii="宋体" w:hAnsi="宋体" w:cs="宋体"/>
          <w:sz w:val="24"/>
        </w:rPr>
        <w:t>（9）提供假冒伪劣产品；</w:t>
      </w:r>
    </w:p>
    <w:p>
      <w:pPr>
        <w:tabs>
          <w:tab w:val="left" w:pos="851"/>
        </w:tabs>
        <w:spacing w:line="360" w:lineRule="auto"/>
        <w:ind w:firstLine="480" w:firstLineChars="200"/>
        <w:rPr>
          <w:rFonts w:ascii="宋体" w:hAnsi="宋体" w:cs="宋体"/>
          <w:sz w:val="24"/>
        </w:rPr>
      </w:pPr>
      <w:r>
        <w:rPr>
          <w:rFonts w:hint="eastAsia" w:ascii="宋体" w:hAnsi="宋体" w:cs="宋体"/>
          <w:sz w:val="24"/>
        </w:rPr>
        <w:t>（10）擅自变更、中止或者终止政府采购合同；</w:t>
      </w:r>
    </w:p>
    <w:p>
      <w:pPr>
        <w:tabs>
          <w:tab w:val="left" w:pos="851"/>
        </w:tabs>
        <w:spacing w:line="360" w:lineRule="auto"/>
        <w:ind w:firstLine="480" w:firstLineChars="200"/>
        <w:rPr>
          <w:rFonts w:ascii="宋体" w:hAnsi="宋体" w:cs="宋体"/>
          <w:sz w:val="24"/>
        </w:rPr>
      </w:pPr>
      <w:r>
        <w:rPr>
          <w:rFonts w:hint="eastAsia" w:ascii="宋体" w:hAnsi="宋体" w:cs="宋体"/>
          <w:sz w:val="24"/>
        </w:rPr>
        <w:t>（11）拒绝有关部门的监督检查或者向监督检查部门提供虚假情况；</w:t>
      </w:r>
    </w:p>
    <w:p>
      <w:pPr>
        <w:tabs>
          <w:tab w:val="left" w:pos="851"/>
        </w:tabs>
        <w:spacing w:line="360" w:lineRule="auto"/>
        <w:ind w:firstLine="480" w:firstLineChars="200"/>
        <w:rPr>
          <w:rFonts w:ascii="宋体" w:hAnsi="宋体" w:cs="宋体"/>
          <w:sz w:val="24"/>
        </w:rPr>
      </w:pPr>
      <w:r>
        <w:rPr>
          <w:rFonts w:hint="eastAsia" w:ascii="宋体" w:hAnsi="宋体" w:cs="宋体"/>
          <w:sz w:val="24"/>
        </w:rPr>
        <w:t>（12）法律法规规定的其他情形。</w:t>
      </w:r>
    </w:p>
    <w:p>
      <w:pPr>
        <w:tabs>
          <w:tab w:val="left" w:pos="851"/>
        </w:tabs>
        <w:spacing w:line="360" w:lineRule="auto"/>
        <w:ind w:firstLine="480" w:firstLineChars="200"/>
        <w:rPr>
          <w:rFonts w:ascii="宋体" w:hAnsi="宋体" w:cs="宋体"/>
          <w:sz w:val="24"/>
        </w:rPr>
      </w:pPr>
      <w:r>
        <w:rPr>
          <w:rFonts w:hint="eastAsia" w:ascii="宋体" w:hAnsi="宋体" w:cs="宋体"/>
          <w:sz w:val="24"/>
        </w:rPr>
        <w:t>供应商有上述情形的，按照规定追究法律责任，具备（1）-（10）条情形之一的，同时将取消被确认为成交供应商的资格或者认定成交无效。</w:t>
      </w:r>
    </w:p>
    <w:p>
      <w:pPr>
        <w:tabs>
          <w:tab w:val="left" w:pos="851"/>
        </w:tabs>
        <w:spacing w:line="360" w:lineRule="auto"/>
        <w:ind w:firstLine="480" w:firstLineChars="200"/>
        <w:rPr>
          <w:rFonts w:ascii="宋体" w:hAnsi="宋体" w:cs="宋体"/>
          <w:sz w:val="24"/>
        </w:rPr>
      </w:pPr>
    </w:p>
    <w:p>
      <w:pPr>
        <w:tabs>
          <w:tab w:val="left" w:pos="851"/>
        </w:tabs>
        <w:spacing w:line="360" w:lineRule="auto"/>
        <w:ind w:firstLine="480" w:firstLineChars="200"/>
        <w:rPr>
          <w:rFonts w:ascii="宋体" w:hAnsi="宋体" w:cs="宋体"/>
          <w:sz w:val="24"/>
        </w:rPr>
      </w:pPr>
    </w:p>
    <w:p>
      <w:pPr>
        <w:tabs>
          <w:tab w:val="left" w:pos="851"/>
        </w:tabs>
        <w:spacing w:line="360" w:lineRule="auto"/>
        <w:jc w:val="center"/>
        <w:rPr>
          <w:rFonts w:ascii="宋体" w:hAnsi="宋体" w:cs="宋体"/>
          <w:b/>
          <w:sz w:val="32"/>
          <w:szCs w:val="32"/>
        </w:rPr>
      </w:pPr>
      <w:r>
        <w:rPr>
          <w:rFonts w:hint="eastAsia" w:ascii="宋体" w:hAnsi="宋体" w:cs="宋体"/>
          <w:b/>
          <w:sz w:val="32"/>
          <w:szCs w:val="32"/>
        </w:rPr>
        <w:t>九、询问、质疑和投诉</w:t>
      </w:r>
    </w:p>
    <w:p>
      <w:pPr>
        <w:tabs>
          <w:tab w:val="left" w:pos="851"/>
        </w:tabs>
        <w:spacing w:line="360" w:lineRule="auto"/>
        <w:rPr>
          <w:rFonts w:ascii="宋体" w:hAnsi="宋体" w:cs="宋体"/>
          <w:sz w:val="24"/>
        </w:rPr>
      </w:pPr>
    </w:p>
    <w:p>
      <w:pPr>
        <w:tabs>
          <w:tab w:val="left" w:pos="851"/>
        </w:tabs>
        <w:spacing w:line="360" w:lineRule="auto"/>
        <w:ind w:firstLine="480" w:firstLineChars="200"/>
        <w:rPr>
          <w:rFonts w:ascii="宋体" w:hAnsi="宋体" w:cs="宋体"/>
          <w:sz w:val="24"/>
        </w:rPr>
      </w:pPr>
      <w:r>
        <w:rPr>
          <w:rFonts w:hint="eastAsia" w:ascii="宋体" w:hAnsi="宋体" w:cs="宋体"/>
          <w:sz w:val="24"/>
        </w:rPr>
        <w:t>37．询问、质疑、投诉的接收和处理严格按照《中华人民共和国政府采购法》、《中华人民共和国政府采购法实施条例》、《政府采购货物和服务招标投标管理办法》、《政府采购质疑和投诉办法》财政部第94号令、《财政部关于加强政府采购投标人投诉受理审查工作的通知》的规定办理。</w:t>
      </w:r>
    </w:p>
    <w:p>
      <w:pPr>
        <w:tabs>
          <w:tab w:val="left" w:pos="851"/>
        </w:tabs>
        <w:spacing w:line="360" w:lineRule="auto"/>
        <w:jc w:val="center"/>
        <w:rPr>
          <w:rFonts w:ascii="宋体" w:hAnsi="宋体" w:cs="宋体"/>
          <w:b/>
          <w:sz w:val="32"/>
          <w:szCs w:val="32"/>
        </w:rPr>
      </w:pPr>
      <w:r>
        <w:rPr>
          <w:rFonts w:hint="eastAsia" w:ascii="宋体" w:hAnsi="宋体" w:cs="宋体"/>
          <w:b/>
          <w:sz w:val="32"/>
          <w:szCs w:val="32"/>
        </w:rPr>
        <w:t>十、其  他</w:t>
      </w:r>
    </w:p>
    <w:p>
      <w:pPr>
        <w:tabs>
          <w:tab w:val="left" w:pos="851"/>
        </w:tabs>
        <w:spacing w:line="360" w:lineRule="auto"/>
        <w:jc w:val="center"/>
        <w:rPr>
          <w:rFonts w:ascii="宋体" w:hAnsi="宋体" w:cs="宋体"/>
          <w:sz w:val="24"/>
        </w:rPr>
      </w:pPr>
    </w:p>
    <w:p>
      <w:pPr>
        <w:tabs>
          <w:tab w:val="left" w:pos="851"/>
        </w:tabs>
        <w:spacing w:line="360" w:lineRule="auto"/>
        <w:rPr>
          <w:rFonts w:ascii="宋体" w:hAnsi="宋体" w:cs="宋体"/>
          <w:sz w:val="24"/>
        </w:rPr>
      </w:pPr>
      <w:r>
        <w:rPr>
          <w:rFonts w:hint="eastAsia" w:ascii="宋体" w:hAnsi="宋体" w:cs="宋体"/>
          <w:sz w:val="24"/>
        </w:rPr>
        <w:t xml:space="preserve">    38.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spacing w:line="360" w:lineRule="auto"/>
        <w:ind w:firstLine="480" w:firstLineChars="200"/>
        <w:rPr>
          <w:rFonts w:ascii="宋体" w:hAnsi="宋体" w:cs="宋体"/>
          <w:sz w:val="24"/>
        </w:rPr>
      </w:pPr>
      <w:r>
        <w:rPr>
          <w:rFonts w:hint="eastAsia" w:ascii="宋体" w:hAnsi="宋体" w:cs="宋体"/>
          <w:sz w:val="24"/>
        </w:rPr>
        <w:t>39.</w:t>
      </w:r>
      <w:r>
        <w:rPr>
          <w:rFonts w:hint="eastAsia" w:ascii="宋体" w:hAnsi="宋体" w:cs="宋体"/>
          <w:b/>
          <w:sz w:val="24"/>
        </w:rPr>
        <w:t>（实质性要求）</w:t>
      </w:r>
      <w:r>
        <w:rPr>
          <w:rFonts w:hint="eastAsia" w:ascii="宋体" w:hAnsi="宋体" w:cs="宋体"/>
          <w:sz w:val="24"/>
        </w:rPr>
        <w:t>国家或行业主管部门对供应商和采购产品的技术标准、质量标准和资格资质条件等有强制性规定的，必须符合其要求。</w:t>
      </w:r>
    </w:p>
    <w:p>
      <w:pPr>
        <w:spacing w:line="360" w:lineRule="auto"/>
        <w:ind w:firstLine="480" w:firstLineChars="200"/>
        <w:rPr>
          <w:rFonts w:ascii="宋体" w:hAnsi="宋体" w:cs="宋体"/>
          <w:sz w:val="24"/>
        </w:rPr>
        <w:sectPr>
          <w:pgSz w:w="11906" w:h="16838"/>
          <w:pgMar w:top="1440" w:right="1800" w:bottom="1440" w:left="1800" w:header="1247" w:footer="992" w:gutter="0"/>
          <w:cols w:space="720" w:num="1"/>
          <w:docGrid w:linePitch="326" w:charSpace="0"/>
        </w:sectPr>
      </w:pPr>
    </w:p>
    <w:p>
      <w:pPr>
        <w:pStyle w:val="4"/>
        <w:spacing w:line="240" w:lineRule="auto"/>
        <w:jc w:val="center"/>
        <w:rPr>
          <w:rFonts w:ascii="宋体" w:hAnsi="宋体" w:cs="宋体"/>
        </w:rPr>
      </w:pPr>
      <w:bookmarkStart w:id="83" w:name="_Toc511289482"/>
      <w:bookmarkStart w:id="84" w:name="_Toc509579142"/>
      <w:r>
        <w:rPr>
          <w:rFonts w:hint="eastAsia" w:ascii="宋体" w:hAnsi="宋体" w:cs="宋体"/>
        </w:rPr>
        <w:t>第三章  供应商和报价产品的资格、资质性及其他类似效力要求</w:t>
      </w:r>
      <w:bookmarkEnd w:id="83"/>
      <w:bookmarkEnd w:id="84"/>
    </w:p>
    <w:p>
      <w:pPr>
        <w:spacing w:beforeLines="100" w:line="360" w:lineRule="auto"/>
        <w:ind w:firstLine="540" w:firstLineChars="225"/>
        <w:rPr>
          <w:rFonts w:ascii="宋体" w:hAnsi="宋体" w:cs="宋体"/>
          <w:sz w:val="24"/>
        </w:rPr>
      </w:pPr>
      <w:r>
        <w:rPr>
          <w:rFonts w:hint="eastAsia" w:ascii="宋体" w:hAnsi="宋体" w:cs="宋体"/>
          <w:sz w:val="24"/>
        </w:rPr>
        <w:t>一、参加磋商的供应商应具备下列资格条件：</w:t>
      </w:r>
    </w:p>
    <w:p>
      <w:pPr>
        <w:spacing w:afterLines="20" w:line="360" w:lineRule="auto"/>
        <w:ind w:firstLine="240" w:firstLineChars="100"/>
        <w:rPr>
          <w:rFonts w:ascii="宋体" w:hAnsi="宋体" w:cs="宋体"/>
          <w:sz w:val="24"/>
        </w:rPr>
      </w:pPr>
      <w:r>
        <w:rPr>
          <w:rFonts w:hint="eastAsia" w:ascii="宋体" w:hAnsi="宋体" w:cs="宋体"/>
          <w:sz w:val="24"/>
        </w:rPr>
        <w:t>（一）符合《中华人民共和国政府采购法》第二十二条规定</w:t>
      </w:r>
    </w:p>
    <w:p>
      <w:pPr>
        <w:spacing w:beforeLines="20" w:afterLines="20"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1.具有独立承担民事责任的能力；</w:t>
      </w:r>
    </w:p>
    <w:p>
      <w:pPr>
        <w:spacing w:beforeLines="20" w:afterLines="20"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2.具有良好的商业信誉和健全的财务会计制度；</w:t>
      </w:r>
    </w:p>
    <w:p>
      <w:pPr>
        <w:spacing w:beforeLines="20" w:afterLines="20"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3.具有履行合同所必需的设备和专业技术能力；</w:t>
      </w:r>
    </w:p>
    <w:p>
      <w:pPr>
        <w:spacing w:beforeLines="20" w:afterLines="20"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4.有依法缴纳税收和社会保障资金的良好记录；</w:t>
      </w:r>
    </w:p>
    <w:p>
      <w:pPr>
        <w:spacing w:beforeLines="20" w:afterLines="20"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5.参加政府采购活动前三年内，在经营活动中没有重大违法记录；</w:t>
      </w:r>
    </w:p>
    <w:p>
      <w:pPr>
        <w:spacing w:beforeLines="20" w:afterLines="20"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6.法律、行政法规规定的其他条件；</w:t>
      </w:r>
    </w:p>
    <w:p>
      <w:pPr>
        <w:spacing w:beforeLines="20" w:afterLines="20"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sz w:val="24"/>
          <w:szCs w:val="22"/>
        </w:rPr>
        <w:t>7、</w:t>
      </w:r>
      <w:r>
        <w:rPr>
          <w:rFonts w:hint="eastAsia" w:asciiTheme="minorEastAsia" w:hAnsiTheme="minorEastAsia" w:eastAsiaTheme="minorEastAsia" w:cstheme="minorEastAsia"/>
          <w:sz w:val="24"/>
        </w:rPr>
        <w:t>根据采购项目提出的特殊条件：</w:t>
      </w:r>
    </w:p>
    <w:p>
      <w:pPr>
        <w:pStyle w:val="47"/>
        <w:ind w:firstLine="530" w:firstLineChars="221"/>
        <w:rPr>
          <w:rFonts w:cs="宋体" w:asciiTheme="minorEastAsia" w:hAnsiTheme="minorEastAsia" w:eastAsiaTheme="minorEastAsia"/>
          <w:sz w:val="24"/>
        </w:rPr>
      </w:pP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1</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u w:val="single"/>
          <w:lang w:val="zh-CN"/>
        </w:rPr>
        <w:t>具有行政主管部门颁发的</w:t>
      </w:r>
      <w:r>
        <w:rPr>
          <w:rFonts w:hint="eastAsia" w:cs="宋体" w:asciiTheme="minorEastAsia" w:hAnsiTheme="minorEastAsia" w:eastAsiaTheme="minorEastAsia"/>
          <w:sz w:val="24"/>
          <w:u w:val="single"/>
        </w:rPr>
        <w:t>公路工程</w:t>
      </w:r>
      <w:r>
        <w:rPr>
          <w:rFonts w:hint="eastAsia" w:cs="宋体" w:asciiTheme="minorEastAsia" w:hAnsiTheme="minorEastAsia" w:eastAsiaTheme="minorEastAsia"/>
          <w:sz w:val="24"/>
          <w:u w:val="single"/>
          <w:lang w:val="zh-CN"/>
        </w:rPr>
        <w:t>施工总承包叁级及以上资质，具有有效的安全生产许可证；省外企业须提供有效的入川备案登记证明材料。</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（2）本项目</w:t>
      </w:r>
      <w:r>
        <w:fldChar w:fldCharType="begin"/>
      </w:r>
      <w:r>
        <w:instrText xml:space="preserve"> HYPERLINK \l "_Toc29194" </w:instrText>
      </w:r>
      <w:r>
        <w:fldChar w:fldCharType="separate"/>
      </w:r>
      <w:r>
        <w:rPr>
          <w:rFonts w:hint="eastAsia" w:asciiTheme="minorEastAsia" w:hAnsiTheme="minorEastAsia" w:eastAsiaTheme="minorEastAsia"/>
          <w:sz w:val="24"/>
        </w:rPr>
        <w:t>参加磋商活动的供应商及其现任法定代表人、主要负责人在前三年内不得具有行贿犯罪记录</w: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（3）本项目不接受联合体投标。</w:t>
      </w:r>
    </w:p>
    <w:p>
      <w:pPr>
        <w:spacing w:line="360" w:lineRule="auto"/>
        <w:ind w:firstLine="480"/>
        <w:rPr>
          <w:rFonts w:asciiTheme="minorEastAsia" w:hAnsiTheme="minorEastAsia" w:eastAsiaTheme="minorEastAsia"/>
          <w:sz w:val="24"/>
        </w:rPr>
      </w:pPr>
      <w:r>
        <w:rPr>
          <w:rFonts w:hint="eastAsia" w:ascii="宋体" w:hAnsi="宋体" w:cs="宋体"/>
          <w:sz w:val="24"/>
        </w:rPr>
        <w:t>（二）其他类似效力要求：</w:t>
      </w:r>
    </w:p>
    <w:p>
      <w:pPr>
        <w:spacing w:line="360" w:lineRule="auto"/>
        <w:ind w:firstLine="480" w:firstLineChars="200"/>
        <w:rPr>
          <w:rFonts w:ascii="宋体" w:hAnsi="宋体" w:cs="宋体"/>
          <w:sz w:val="24"/>
        </w:rPr>
      </w:pPr>
      <w:r>
        <w:rPr>
          <w:rFonts w:hint="eastAsia" w:ascii="宋体" w:hAnsi="宋体" w:cs="宋体"/>
          <w:sz w:val="24"/>
        </w:rPr>
        <w:t>1.授权参加本次采购活动的供应商代表证明材料。</w:t>
      </w:r>
    </w:p>
    <w:p>
      <w:pPr>
        <w:pStyle w:val="23"/>
        <w:spacing w:line="360" w:lineRule="auto"/>
        <w:ind w:left="0" w:leftChars="0" w:firstLine="480" w:firstLineChars="200"/>
        <w:rPr>
          <w:lang w:eastAsia="zh-CN"/>
        </w:rPr>
      </w:pPr>
      <w:r>
        <w:rPr>
          <w:rFonts w:hint="eastAsia" w:ascii="宋体" w:hAnsi="宋体" w:cs="宋体"/>
          <w:sz w:val="24"/>
          <w:lang w:eastAsia="zh-CN"/>
        </w:rPr>
        <w:t>2.供应商自行提供认为有利于本次投标的相关真实有效的证明文件及材料。</w:t>
      </w:r>
    </w:p>
    <w:p>
      <w:pPr>
        <w:spacing w:beforeLines="100" w:afterLines="100" w:line="360" w:lineRule="auto"/>
        <w:ind w:firstLine="540" w:firstLineChars="225"/>
        <w:rPr>
          <w:rFonts w:ascii="宋体" w:hAnsi="宋体" w:cs="宋体"/>
          <w:sz w:val="24"/>
        </w:rPr>
      </w:pPr>
      <w:r>
        <w:rPr>
          <w:rFonts w:hint="eastAsia" w:ascii="宋体" w:hAnsi="宋体" w:cs="宋体"/>
          <w:sz w:val="24"/>
        </w:rPr>
        <w:t>二、报价产品的资格、资质性及其他类似效力要求：无。</w:t>
      </w:r>
    </w:p>
    <w:p>
      <w:pPr>
        <w:spacing w:line="360" w:lineRule="auto"/>
        <w:ind w:firstLine="540" w:firstLineChars="225"/>
        <w:rPr>
          <w:rFonts w:ascii="宋体" w:hAnsi="宋体" w:cs="宋体"/>
          <w:sz w:val="24"/>
        </w:rPr>
      </w:pPr>
      <w:r>
        <w:rPr>
          <w:rFonts w:hint="eastAsia" w:ascii="宋体" w:hAnsi="宋体" w:cs="宋体"/>
          <w:sz w:val="24"/>
        </w:rPr>
        <w:t>注：1.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spacing w:line="360" w:lineRule="auto"/>
        <w:ind w:firstLine="1020" w:firstLineChars="425"/>
        <w:rPr>
          <w:rFonts w:ascii="宋体" w:hAnsi="宋体" w:cs="宋体"/>
          <w:sz w:val="24"/>
        </w:rPr>
      </w:pPr>
      <w:r>
        <w:rPr>
          <w:rFonts w:hint="eastAsia" w:ascii="宋体" w:hAnsi="宋体" w:cs="宋体"/>
          <w:sz w:val="24"/>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4"/>
        <w:spacing w:line="240" w:lineRule="auto"/>
        <w:jc w:val="center"/>
        <w:rPr>
          <w:rFonts w:ascii="宋体" w:hAnsi="宋体" w:cs="宋体"/>
        </w:rPr>
        <w:sectPr>
          <w:footerReference r:id="rId8" w:type="first"/>
          <w:headerReference r:id="rId4" w:type="default"/>
          <w:footerReference r:id="rId6" w:type="default"/>
          <w:headerReference r:id="rId5" w:type="even"/>
          <w:footerReference r:id="rId7" w:type="even"/>
          <w:pgSz w:w="11907" w:h="16840"/>
          <w:pgMar w:top="1440" w:right="1800" w:bottom="1440" w:left="1800" w:header="851" w:footer="992" w:gutter="0"/>
          <w:cols w:space="720" w:num="1"/>
          <w:docGrid w:linePitch="312" w:charSpace="0"/>
        </w:sectPr>
      </w:pPr>
      <w:bookmarkStart w:id="85" w:name="_Toc509579143"/>
      <w:bookmarkStart w:id="86" w:name="_Toc511289483"/>
    </w:p>
    <w:p>
      <w:pPr>
        <w:pStyle w:val="4"/>
        <w:spacing w:line="240" w:lineRule="auto"/>
        <w:jc w:val="center"/>
        <w:rPr>
          <w:rFonts w:ascii="宋体" w:hAnsi="宋体" w:cs="宋体"/>
        </w:rPr>
      </w:pPr>
      <w:r>
        <w:rPr>
          <w:rFonts w:hint="eastAsia" w:ascii="宋体" w:hAnsi="宋体" w:cs="宋体"/>
        </w:rPr>
        <w:t>第四章  供应商应当提供的资格、资质性及其他类似效力要求的相关证明材料</w:t>
      </w:r>
      <w:bookmarkEnd w:id="85"/>
      <w:bookmarkEnd w:id="86"/>
    </w:p>
    <w:p>
      <w:pPr>
        <w:spacing w:line="360" w:lineRule="auto"/>
        <w:ind w:firstLine="472" w:firstLineChars="196"/>
        <w:rPr>
          <w:rFonts w:ascii="宋体" w:hAnsi="宋体" w:cs="宋体"/>
          <w:b/>
          <w:sz w:val="24"/>
        </w:rPr>
      </w:pPr>
      <w:r>
        <w:rPr>
          <w:rFonts w:hint="eastAsia" w:ascii="宋体" w:hAnsi="宋体" w:cs="宋体"/>
          <w:b/>
          <w:sz w:val="24"/>
        </w:rPr>
        <w:t>一、应当提供的供应商资格、资质性及其他类似效力要求的相关证明材料</w:t>
      </w:r>
    </w:p>
    <w:p>
      <w:pPr>
        <w:spacing w:line="360" w:lineRule="auto"/>
        <w:ind w:firstLine="236" w:firstLineChars="98"/>
        <w:rPr>
          <w:rFonts w:ascii="宋体" w:hAnsi="宋体" w:cs="宋体"/>
          <w:b/>
          <w:bCs/>
          <w:sz w:val="24"/>
        </w:rPr>
      </w:pPr>
      <w:r>
        <w:rPr>
          <w:rFonts w:hint="eastAsia" w:ascii="宋体" w:hAnsi="宋体" w:cs="宋体"/>
          <w:b/>
          <w:bCs/>
          <w:sz w:val="24"/>
        </w:rPr>
        <w:t>（一）资格要求相关证明材料：</w:t>
      </w:r>
    </w:p>
    <w:p>
      <w:pPr>
        <w:spacing w:line="360" w:lineRule="auto"/>
        <w:ind w:firstLine="470" w:firstLineChars="196"/>
        <w:rPr>
          <w:rFonts w:ascii="宋体" w:hAnsi="宋体" w:cs="宋体"/>
          <w:sz w:val="24"/>
        </w:rPr>
      </w:pPr>
      <w:r>
        <w:rPr>
          <w:rFonts w:hint="eastAsia" w:ascii="宋体" w:hAnsi="宋体" w:cs="宋体"/>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spacing w:line="360" w:lineRule="auto"/>
        <w:ind w:firstLine="470" w:firstLineChars="196"/>
        <w:rPr>
          <w:rFonts w:ascii="宋体" w:hAnsi="宋体" w:cs="宋体"/>
          <w:sz w:val="24"/>
        </w:rPr>
      </w:pPr>
      <w:r>
        <w:rPr>
          <w:rFonts w:hint="eastAsia" w:ascii="宋体" w:hAnsi="宋体" w:cs="宋体"/>
          <w:sz w:val="24"/>
        </w:rPr>
        <w:t>2、具备磋商文件第七章资格性响应文件承诺函原件；</w:t>
      </w:r>
    </w:p>
    <w:p>
      <w:pPr>
        <w:spacing w:line="360" w:lineRule="auto"/>
        <w:ind w:firstLine="470" w:firstLineChars="196"/>
        <w:rPr>
          <w:rFonts w:ascii="宋体" w:hAnsi="宋体" w:cs="宋体"/>
          <w:sz w:val="24"/>
        </w:rPr>
      </w:pPr>
      <w:r>
        <w:rPr>
          <w:rFonts w:hint="eastAsia" w:ascii="宋体" w:hAnsi="宋体" w:cs="宋体"/>
          <w:sz w:val="24"/>
        </w:rPr>
        <w:t>3、具备健全的财务会计制度的证明材料。｛注：①可提供2018或2019或2020年度经审计的财务报告复印件（包含审计报告和审计报告中所涉及的财务报表和报表附注），②也可提供2018或2019或2020年度供应商内部的财务报表复印件（至少包含资产负债表），③也可提供截至响应文件递交截止日一年内银行出具的资信证明（复印件），④供应商注册时间截至响应文件递交截止日不足一年的，也可提供在工商备案的公司章程（复印件）。｝</w:t>
      </w:r>
      <w:r>
        <w:rPr>
          <w:rFonts w:hint="eastAsia" w:ascii="宋体" w:hAnsi="宋体" w:cs="宋体"/>
          <w:b/>
          <w:sz w:val="24"/>
        </w:rPr>
        <w:t>（</w:t>
      </w:r>
      <w:r>
        <w:rPr>
          <w:rFonts w:hint="eastAsia" w:ascii="宋体" w:hAnsi="宋体" w:cs="宋体"/>
          <w:b/>
          <w:szCs w:val="21"/>
          <w:lang w:val="zh-CN"/>
        </w:rPr>
        <w:t>注：以上①②③</w:t>
      </w:r>
      <w:r>
        <w:rPr>
          <w:rFonts w:hint="eastAsia" w:ascii="宋体" w:hAnsi="宋体" w:cs="宋体"/>
          <w:b/>
          <w:sz w:val="24"/>
        </w:rPr>
        <w:t>④</w:t>
      </w:r>
      <w:r>
        <w:rPr>
          <w:rFonts w:hint="eastAsia" w:ascii="宋体" w:hAnsi="宋体" w:cs="宋体"/>
          <w:b/>
          <w:szCs w:val="21"/>
          <w:lang w:val="zh-CN"/>
        </w:rPr>
        <w:t>项具有同等的效力，提供任一项均可</w:t>
      </w:r>
      <w:r>
        <w:rPr>
          <w:rFonts w:hint="eastAsia" w:ascii="宋体" w:hAnsi="宋体" w:cs="宋体"/>
          <w:b/>
          <w:sz w:val="24"/>
        </w:rPr>
        <w:t>）</w:t>
      </w:r>
    </w:p>
    <w:p>
      <w:pPr>
        <w:spacing w:line="360" w:lineRule="auto"/>
        <w:ind w:firstLine="470" w:firstLineChars="196"/>
        <w:rPr>
          <w:rFonts w:ascii="宋体" w:hAnsi="宋体" w:cs="宋体"/>
          <w:sz w:val="24"/>
        </w:rPr>
      </w:pPr>
      <w:r>
        <w:rPr>
          <w:rFonts w:hint="eastAsia" w:ascii="宋体" w:hAnsi="宋体" w:cs="宋体"/>
          <w:sz w:val="24"/>
        </w:rPr>
        <w:t>4、</w:t>
      </w:r>
      <w:r>
        <w:rPr>
          <w:rFonts w:hint="eastAsia" w:asciiTheme="minorEastAsia" w:hAnsiTheme="minorEastAsia" w:eastAsiaTheme="minorEastAsia" w:cstheme="minorEastAsia"/>
          <w:sz w:val="24"/>
        </w:rPr>
        <w:t>具有依法缴纳税收和社会保障资金的良好记录</w:t>
      </w:r>
      <w:r>
        <w:rPr>
          <w:rFonts w:hint="eastAsia" w:ascii="宋体" w:hAnsi="宋体" w:cs="宋体"/>
          <w:sz w:val="24"/>
        </w:rPr>
        <w:t>；</w:t>
      </w:r>
      <w:r>
        <w:rPr>
          <w:rFonts w:hint="eastAsia" w:asciiTheme="minorEastAsia" w:hAnsiTheme="minorEastAsia" w:eastAsiaTheme="minorEastAsia" w:cstheme="minorEastAsia"/>
          <w:sz w:val="24"/>
        </w:rPr>
        <w:t>（提供承诺函，格式自拟）</w:t>
      </w:r>
    </w:p>
    <w:p>
      <w:pPr>
        <w:spacing w:line="360" w:lineRule="auto"/>
        <w:ind w:firstLine="470" w:firstLineChars="196"/>
        <w:rPr>
          <w:rFonts w:ascii="宋体" w:hAnsi="宋体" w:cs="宋体"/>
          <w:sz w:val="24"/>
        </w:rPr>
      </w:pPr>
      <w:r>
        <w:rPr>
          <w:rFonts w:hint="eastAsia" w:ascii="宋体" w:hAnsi="宋体" w:cs="宋体"/>
          <w:sz w:val="24"/>
        </w:rPr>
        <w:t>5、根据采购项目提出的特殊条件：</w:t>
      </w:r>
    </w:p>
    <w:p>
      <w:pPr>
        <w:spacing w:line="360" w:lineRule="auto"/>
        <w:ind w:firstLine="470" w:firstLineChars="196"/>
        <w:rPr>
          <w:rFonts w:ascii="宋体" w:hAnsi="宋体" w:cs="宋体"/>
          <w:sz w:val="24"/>
        </w:rPr>
      </w:pP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）具有行政主管部门颁发的</w:t>
      </w:r>
      <w:r>
        <w:rPr>
          <w:rFonts w:hint="eastAsia" w:ascii="宋体" w:hAnsi="宋体" w:cs="宋体"/>
          <w:sz w:val="24"/>
        </w:rPr>
        <w:t>公路工程</w:t>
      </w:r>
      <w:r>
        <w:rPr>
          <w:rFonts w:hint="eastAsia" w:ascii="宋体" w:hAnsi="宋体" w:cs="宋体"/>
          <w:sz w:val="24"/>
          <w:lang w:val="zh-CN"/>
        </w:rPr>
        <w:t>施工总承包叁级及以上资质，具有有效的安全生产许可证；省外企业须提供有效的入川备案登记证明材料。</w:t>
      </w:r>
    </w:p>
    <w:p>
      <w:pPr>
        <w:spacing w:line="360" w:lineRule="auto"/>
        <w:ind w:firstLine="470" w:firstLineChars="196"/>
        <w:rPr>
          <w:rFonts w:ascii="宋体" w:hAnsi="宋体" w:cs="宋体"/>
          <w:sz w:val="24"/>
          <w:lang w:val="zh-CN"/>
        </w:rPr>
      </w:pP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）具备有效的安全生产许可证；</w:t>
      </w:r>
    </w:p>
    <w:p>
      <w:pPr>
        <w:spacing w:line="360" w:lineRule="auto"/>
        <w:ind w:firstLine="470" w:firstLineChars="196"/>
        <w:rPr>
          <w:rFonts w:ascii="宋体" w:hAnsi="宋体" w:cs="宋体"/>
          <w:sz w:val="24"/>
        </w:rPr>
      </w:pPr>
      <w:r>
        <w:rPr>
          <w:rFonts w:hint="eastAsia" w:ascii="宋体" w:hAnsi="宋体" w:cs="宋体"/>
          <w:sz w:val="24"/>
        </w:rPr>
        <w:t>（3）供应商及其现任法定代表人/主要负责人不得具有行贿犯罪记录。</w:t>
      </w:r>
    </w:p>
    <w:p>
      <w:pPr>
        <w:spacing w:after="50" w:line="360" w:lineRule="auto"/>
        <w:ind w:firstLine="480"/>
        <w:rPr>
          <w:rFonts w:ascii="宋体" w:hAnsi="宋体" w:cs="宋体"/>
          <w:b/>
          <w:bCs/>
          <w:sz w:val="24"/>
        </w:rPr>
      </w:pPr>
      <w:r>
        <w:rPr>
          <w:rFonts w:hint="eastAsia" w:ascii="宋体" w:hAnsi="宋体" w:cs="宋体"/>
          <w:b/>
          <w:bCs/>
          <w:sz w:val="24"/>
        </w:rPr>
        <w:t>（二）其他类似效力要求相关证明材料：</w:t>
      </w:r>
    </w:p>
    <w:p>
      <w:pPr>
        <w:spacing w:after="50" w:line="360" w:lineRule="auto"/>
        <w:ind w:firstLine="480"/>
        <w:rPr>
          <w:rFonts w:ascii="宋体" w:hAnsi="宋体" w:cs="宋体"/>
          <w:sz w:val="24"/>
        </w:rPr>
      </w:pPr>
      <w:r>
        <w:rPr>
          <w:rFonts w:hint="eastAsia" w:ascii="宋体" w:hAnsi="宋体" w:cs="宋体"/>
          <w:sz w:val="24"/>
        </w:rPr>
        <w:t>（1）法定代表人/单位负责人身份证明材料复印件。</w:t>
      </w:r>
    </w:p>
    <w:p>
      <w:pPr>
        <w:spacing w:after="50" w:line="360" w:lineRule="auto"/>
        <w:ind w:firstLine="480"/>
        <w:rPr>
          <w:rFonts w:ascii="宋体" w:hAnsi="宋体" w:cs="宋体"/>
          <w:sz w:val="24"/>
        </w:rPr>
      </w:pPr>
      <w:r>
        <w:rPr>
          <w:rFonts w:hint="eastAsia" w:ascii="宋体" w:hAnsi="宋体" w:cs="宋体"/>
          <w:sz w:val="24"/>
        </w:rPr>
        <w:t>（2）法定代表人/单位负责人授权代理书原件及代理人身份证明材料复印件（注：①法定代表人/单位负责人授权代理书原件需加盖公章；②如响应文件均由供应商法定代表人/单位负责人签字的且法定代表人/单位负责人本人参与磋商的，则可不提供。）</w:t>
      </w:r>
    </w:p>
    <w:p>
      <w:pPr>
        <w:pStyle w:val="2"/>
        <w:ind w:firstLine="480" w:firstLineChars="200"/>
      </w:pPr>
      <w:r>
        <w:rPr>
          <w:rFonts w:hint="eastAsia" w:ascii="宋体" w:hAnsi="宋体" w:cs="宋体"/>
          <w:sz w:val="24"/>
        </w:rPr>
        <w:t>（3）供应商自行提供认为有利于本次投标的相关真实有效的证明文件及材料。</w:t>
      </w:r>
    </w:p>
    <w:p>
      <w:pPr>
        <w:spacing w:after="50" w:line="360" w:lineRule="auto"/>
        <w:ind w:firstLine="480"/>
        <w:rPr>
          <w:rFonts w:ascii="宋体" w:hAnsi="宋体" w:cs="宋体"/>
          <w:sz w:val="24"/>
        </w:rPr>
      </w:pPr>
      <w:r>
        <w:rPr>
          <w:rFonts w:hint="eastAsia" w:ascii="宋体" w:hAnsi="宋体" w:cs="宋体"/>
          <w:sz w:val="24"/>
        </w:rPr>
        <w:t>二、供应商应提供的报价产品的资格、资质性及其他类似效力要求的相关证明材料：无。</w:t>
      </w:r>
    </w:p>
    <w:p>
      <w:pPr>
        <w:spacing w:line="360" w:lineRule="auto"/>
        <w:rPr>
          <w:rFonts w:ascii="宋体" w:hAnsi="宋体" w:cs="宋体"/>
          <w:b/>
          <w:bCs/>
          <w:sz w:val="24"/>
        </w:rPr>
      </w:pPr>
      <w:r>
        <w:rPr>
          <w:rFonts w:hint="eastAsia" w:ascii="宋体" w:hAnsi="宋体" w:cs="宋体"/>
          <w:b/>
          <w:bCs/>
          <w:sz w:val="24"/>
        </w:rPr>
        <w:t>注：1、以上要求的资料复印件均须加盖供应商单位的公章（鲜章）。</w:t>
      </w:r>
    </w:p>
    <w:p>
      <w:pPr>
        <w:spacing w:line="360" w:lineRule="auto"/>
        <w:ind w:firstLine="462" w:firstLineChars="192"/>
        <w:rPr>
          <w:rFonts w:ascii="宋体" w:hAnsi="宋体" w:cs="宋体"/>
        </w:rPr>
      </w:pPr>
      <w:r>
        <w:rPr>
          <w:rFonts w:hint="eastAsia" w:ascii="宋体" w:hAnsi="宋体" w:cs="宋体"/>
          <w:b/>
          <w:kern w:val="0"/>
          <w:sz w:val="24"/>
        </w:rPr>
        <w:t>2、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七章）。</w:t>
      </w:r>
    </w:p>
    <w:p>
      <w:pPr>
        <w:spacing w:line="360" w:lineRule="auto"/>
        <w:rPr>
          <w:rFonts w:ascii="宋体" w:hAnsi="宋体" w:cs="宋体"/>
          <w:b/>
          <w:bCs/>
          <w:sz w:val="24"/>
        </w:rPr>
      </w:pPr>
    </w:p>
    <w:p>
      <w:pPr>
        <w:spacing w:after="50" w:line="360" w:lineRule="auto"/>
        <w:rPr>
          <w:rFonts w:ascii="宋体" w:hAnsi="宋体" w:cs="宋体"/>
          <w:sz w:val="24"/>
        </w:rPr>
      </w:pPr>
      <w:r>
        <w:rPr>
          <w:rFonts w:hint="eastAsia" w:ascii="宋体" w:hAnsi="宋体" w:cs="宋体"/>
          <w:sz w:val="24"/>
        </w:rPr>
        <w:br w:type="page"/>
      </w:r>
    </w:p>
    <w:p>
      <w:pPr>
        <w:pStyle w:val="4"/>
        <w:spacing w:line="240" w:lineRule="auto"/>
        <w:jc w:val="center"/>
        <w:rPr>
          <w:rFonts w:ascii="宋体" w:hAnsi="宋体" w:cs="宋体"/>
          <w:sz w:val="24"/>
          <w:szCs w:val="24"/>
          <w:highlight w:val="yellow"/>
        </w:rPr>
      </w:pPr>
      <w:bookmarkStart w:id="87" w:name="_Toc511289484"/>
      <w:bookmarkStart w:id="88" w:name="_Toc509579144"/>
      <w:r>
        <w:rPr>
          <w:rFonts w:hint="eastAsia" w:ascii="宋体" w:hAnsi="宋体" w:cs="宋体"/>
        </w:rPr>
        <w:t>第五章  采购项目技术、服务、政府采购合同内容条款及其他商务要求</w:t>
      </w:r>
      <w:bookmarkEnd w:id="87"/>
      <w:bookmarkEnd w:id="88"/>
    </w:p>
    <w:p>
      <w:pPr>
        <w:spacing w:beforeLines="20" w:afterLines="20" w:line="600" w:lineRule="exact"/>
        <w:ind w:firstLine="481" w:firstLineChars="200"/>
        <w:rPr>
          <w:rFonts w:cs="宋体" w:asciiTheme="minorEastAsia" w:hAnsiTheme="minorEastAsia" w:eastAsiaTheme="minorEastAsia"/>
          <w:b/>
          <w:bCs/>
          <w:sz w:val="24"/>
        </w:rPr>
      </w:pPr>
      <w:bookmarkStart w:id="89" w:name="_Toc531960939"/>
      <w:bookmarkStart w:id="90" w:name="_Toc531960751"/>
      <w:r>
        <w:rPr>
          <w:rFonts w:cs="宋体" w:asciiTheme="minorEastAsia" w:hAnsiTheme="minorEastAsia" w:eastAsiaTheme="minorEastAsia"/>
          <w:b/>
          <w:bCs/>
          <w:sz w:val="24"/>
        </w:rPr>
        <w:t>一</w:t>
      </w:r>
      <w:bookmarkEnd w:id="89"/>
      <w:bookmarkEnd w:id="90"/>
      <w:r>
        <w:rPr>
          <w:rFonts w:cs="宋体" w:asciiTheme="minorEastAsia" w:hAnsiTheme="minorEastAsia" w:eastAsiaTheme="minorEastAsia"/>
          <w:b/>
          <w:bCs/>
          <w:sz w:val="24"/>
        </w:rPr>
        <w:t>、采购内容及要求</w:t>
      </w:r>
    </w:p>
    <w:p>
      <w:pPr>
        <w:spacing w:line="64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rPr>
        <w:t>1、工程主要内容：具体内容详见“图纸（另册）、工程量清单（另册）”；</w:t>
      </w:r>
    </w:p>
    <w:p>
      <w:pPr>
        <w:spacing w:beforeLines="20" w:afterLines="20" w:line="6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2、质量要求：按采购人提供的工程量清单、图纸和国家相关规范（标准）要求进行施工，达到国家现行规范和相关质量要求；</w:t>
      </w:r>
    </w:p>
    <w:p>
      <w:pPr>
        <w:spacing w:beforeLines="20" w:afterLines="20" w:line="6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3、材料要求：按工程量清单要求供应的所有材料，提供的材料均须符合国家现行相关行业质量要求；</w:t>
      </w:r>
    </w:p>
    <w:p>
      <w:pPr>
        <w:spacing w:beforeLines="20" w:afterLines="20" w:line="6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4、施工现场施工机械、垃圾清理运输等由供应商自行承担</w:t>
      </w:r>
      <w:r>
        <w:rPr>
          <w:rFonts w:cs="宋体" w:asciiTheme="minorEastAsia" w:hAnsiTheme="minorEastAsia" w:eastAsiaTheme="minorEastAsia"/>
          <w:sz w:val="24"/>
        </w:rPr>
        <w:t>。</w:t>
      </w:r>
    </w:p>
    <w:p>
      <w:pPr>
        <w:spacing w:beforeLines="20" w:afterLines="20" w:line="600" w:lineRule="exact"/>
        <w:ind w:firstLine="481" w:firstLineChars="200"/>
        <w:rPr>
          <w:rFonts w:cs="宋体" w:asciiTheme="minorEastAsia" w:hAnsiTheme="minorEastAsia" w:eastAsiaTheme="minorEastAsia"/>
          <w:b/>
          <w:bCs/>
          <w:sz w:val="24"/>
        </w:rPr>
      </w:pPr>
      <w:r>
        <w:rPr>
          <w:rFonts w:cs="宋体" w:asciiTheme="minorEastAsia" w:hAnsiTheme="minorEastAsia" w:eastAsiaTheme="minorEastAsia"/>
          <w:b/>
          <w:bCs/>
          <w:sz w:val="24"/>
        </w:rPr>
        <w:t>二、商务要求：</w:t>
      </w:r>
    </w:p>
    <w:p>
      <w:pPr>
        <w:spacing w:beforeLines="20" w:afterLines="20" w:line="60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（一）报价要求</w:t>
      </w:r>
    </w:p>
    <w:p>
      <w:pPr>
        <w:spacing w:beforeLines="20" w:afterLines="20" w:line="60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1、报价应按《工程量清单》进行报价，不得对清单内容进行删减。总价包括材料、货物价格、工程施工、运输、保险、税费、安装、人工费（必须占总报价的10%及以上）、人员派驻及完成本项目所涉及的所有费用。供应商需根据工程量清单提供完整的已报价的工程量清单，未提供已报价的工程量清单的按无效竞标处理。</w:t>
      </w:r>
    </w:p>
    <w:p>
      <w:pPr>
        <w:spacing w:beforeLines="20" w:afterLines="20" w:line="60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2、供应商报价需符合项目的预算控制价要求，超出项目预算控制价的报价为无效投标,投标报价估算错误等引起的风险由供应商自行承担。</w:t>
      </w:r>
    </w:p>
    <w:p>
      <w:pPr>
        <w:spacing w:beforeLines="20" w:afterLines="20" w:line="60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（二）安全要求（实质性要求）</w:t>
      </w:r>
    </w:p>
    <w:p>
      <w:pPr>
        <w:spacing w:beforeLines="20" w:afterLines="20" w:line="60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供应商承诺在本项目的全部过程中，供应商若成交，需购买本项目供应商部分的保险。凡出现安全事故（意外事故、工程事故等），供应商承担全部法律责任和赔偿全部经济损失。（提供安全责任承诺书原件，格式自拟）</w:t>
      </w:r>
    </w:p>
    <w:p>
      <w:pPr>
        <w:spacing w:beforeLines="20" w:afterLines="20" w:line="600" w:lineRule="exact"/>
        <w:ind w:firstLine="480" w:firstLineChars="200"/>
        <w:rPr>
          <w:rFonts w:cs="宋体" w:asciiTheme="minorEastAsia" w:hAnsiTheme="minorEastAsia" w:eastAsiaTheme="minorEastAsia"/>
          <w:bCs/>
          <w:color w:val="000000" w:themeColor="text1"/>
          <w:sz w:val="24"/>
        </w:rPr>
      </w:pPr>
      <w:r>
        <w:rPr>
          <w:rFonts w:hint="eastAsia" w:cs="宋体" w:asciiTheme="minorEastAsia" w:hAnsiTheme="minorEastAsia" w:eastAsiaTheme="minorEastAsia"/>
          <w:bCs/>
          <w:color w:val="000000" w:themeColor="text1"/>
          <w:sz w:val="24"/>
        </w:rPr>
        <w:t>（三）合同签订和实施完成时间及地点</w:t>
      </w:r>
    </w:p>
    <w:p>
      <w:pPr>
        <w:spacing w:beforeLines="20" w:afterLines="20" w:line="600" w:lineRule="exact"/>
        <w:ind w:firstLine="720" w:firstLineChars="300"/>
        <w:rPr>
          <w:rFonts w:cs="宋体" w:asciiTheme="minorEastAsia" w:hAnsiTheme="minorEastAsia" w:eastAsiaTheme="minorEastAsia"/>
          <w:bCs/>
          <w:color w:val="000000" w:themeColor="text1"/>
          <w:sz w:val="24"/>
        </w:rPr>
      </w:pPr>
      <w:r>
        <w:rPr>
          <w:rFonts w:hint="eastAsia" w:cs="宋体" w:asciiTheme="minorEastAsia" w:hAnsiTheme="minorEastAsia" w:eastAsiaTheme="minorEastAsia"/>
          <w:bCs/>
          <w:color w:val="000000" w:themeColor="text1"/>
          <w:sz w:val="24"/>
        </w:rPr>
        <w:t>1、项目工期：180日历天。</w:t>
      </w:r>
    </w:p>
    <w:p>
      <w:pPr>
        <w:spacing w:beforeLines="20" w:afterLines="20" w:line="600" w:lineRule="exact"/>
        <w:ind w:firstLine="720" w:firstLineChars="300"/>
        <w:rPr>
          <w:rFonts w:cs="宋体" w:asciiTheme="minorEastAsia" w:hAnsiTheme="minorEastAsia" w:eastAsiaTheme="minorEastAsia"/>
          <w:bCs/>
          <w:color w:val="000000" w:themeColor="text1"/>
          <w:sz w:val="24"/>
        </w:rPr>
      </w:pPr>
      <w:r>
        <w:rPr>
          <w:rFonts w:hint="eastAsia" w:cs="宋体" w:asciiTheme="minorEastAsia" w:hAnsiTheme="minorEastAsia" w:eastAsiaTheme="minorEastAsia"/>
          <w:bCs/>
          <w:color w:val="000000" w:themeColor="text1"/>
          <w:sz w:val="24"/>
        </w:rPr>
        <w:t>2、项目实施地点：旺苍县九龙镇境内。</w:t>
      </w:r>
    </w:p>
    <w:p>
      <w:pPr>
        <w:spacing w:beforeLines="20" w:afterLines="20" w:line="600" w:lineRule="exact"/>
        <w:ind w:firstLine="480" w:firstLineChars="200"/>
        <w:rPr>
          <w:rFonts w:cs="宋体" w:asciiTheme="minorEastAsia" w:hAnsiTheme="minorEastAsia" w:eastAsiaTheme="minorEastAsia"/>
          <w:bCs/>
          <w:color w:val="000000" w:themeColor="text1"/>
          <w:sz w:val="24"/>
        </w:rPr>
      </w:pPr>
      <w:r>
        <w:rPr>
          <w:rFonts w:hint="eastAsia" w:cs="宋体" w:asciiTheme="minorEastAsia" w:hAnsiTheme="minorEastAsia" w:eastAsiaTheme="minorEastAsia"/>
          <w:bCs/>
          <w:color w:val="000000" w:themeColor="text1"/>
          <w:sz w:val="24"/>
        </w:rPr>
        <w:t>（四）资金支付：合同约定。</w:t>
      </w:r>
    </w:p>
    <w:p>
      <w:pPr>
        <w:spacing w:beforeLines="20" w:afterLines="20" w:line="600" w:lineRule="exact"/>
        <w:ind w:firstLine="480" w:firstLineChars="200"/>
        <w:rPr>
          <w:rFonts w:cs="宋体" w:asciiTheme="minorEastAsia" w:hAnsiTheme="minorEastAsia" w:eastAsiaTheme="minorEastAsia"/>
          <w:bCs/>
          <w:color w:val="000000" w:themeColor="text1"/>
          <w:sz w:val="24"/>
        </w:rPr>
      </w:pPr>
      <w:r>
        <w:rPr>
          <w:rFonts w:hint="eastAsia" w:cs="宋体" w:asciiTheme="minorEastAsia" w:hAnsiTheme="minorEastAsia" w:eastAsiaTheme="minorEastAsia"/>
          <w:bCs/>
          <w:color w:val="000000" w:themeColor="text1"/>
          <w:sz w:val="24"/>
        </w:rPr>
        <w:t>（五）缺陷责任期：工程竣工验收合格后12个月。</w:t>
      </w:r>
    </w:p>
    <w:p>
      <w:pPr>
        <w:pStyle w:val="2"/>
      </w:pPr>
    </w:p>
    <w:p>
      <w:pPr>
        <w:widowControl/>
        <w:jc w:val="center"/>
        <w:rPr>
          <w:rFonts w:ascii="宋体" w:hAnsi="宋体" w:cs="宋体"/>
        </w:rPr>
      </w:pPr>
      <w:r>
        <w:rPr>
          <w:rFonts w:hint="eastAsia" w:ascii="宋体" w:hAnsi="宋体" w:cs="宋体"/>
          <w:b/>
          <w:bCs/>
          <w:sz w:val="24"/>
        </w:rPr>
        <w:br w:type="page"/>
      </w:r>
      <w:bookmarkEnd w:id="73"/>
      <w:bookmarkEnd w:id="74"/>
      <w:bookmarkEnd w:id="75"/>
      <w:bookmarkEnd w:id="76"/>
      <w:bookmarkEnd w:id="77"/>
      <w:bookmarkStart w:id="91" w:name="_Toc509579145"/>
      <w:bookmarkStart w:id="92" w:name="_Toc511289485"/>
      <w:bookmarkStart w:id="93" w:name="_Toc217446057"/>
      <w:bookmarkStart w:id="94" w:name="_Toc183682369"/>
      <w:bookmarkStart w:id="95" w:name="_Toc183582232"/>
      <w:r>
        <w:rPr>
          <w:rStyle w:val="54"/>
          <w:rFonts w:hint="eastAsia" w:ascii="宋体" w:hAnsi="宋体" w:cs="宋体"/>
        </w:rPr>
        <w:t>第六章  磋商内容、磋商过程中可实质性变动的内容</w:t>
      </w:r>
      <w:bookmarkEnd w:id="91"/>
      <w:bookmarkEnd w:id="92"/>
    </w:p>
    <w:p>
      <w:pPr>
        <w:pStyle w:val="5"/>
        <w:keepNext w:val="0"/>
        <w:keepLines w:val="0"/>
        <w:spacing w:before="0" w:after="0" w:line="360" w:lineRule="auto"/>
        <w:rPr>
          <w:rFonts w:ascii="宋体" w:hAnsi="宋体" w:cs="宋体"/>
          <w:sz w:val="24"/>
          <w:szCs w:val="24"/>
        </w:rPr>
      </w:pPr>
    </w:p>
    <w:p>
      <w:pPr>
        <w:tabs>
          <w:tab w:val="left" w:pos="7665"/>
        </w:tabs>
        <w:spacing w:line="360" w:lineRule="auto"/>
        <w:ind w:firstLine="480"/>
        <w:rPr>
          <w:rFonts w:ascii="宋体" w:hAnsi="宋体" w:cs="宋体"/>
          <w:bCs/>
          <w:sz w:val="24"/>
        </w:rPr>
      </w:pPr>
    </w:p>
    <w:p>
      <w:pPr>
        <w:tabs>
          <w:tab w:val="left" w:pos="7665"/>
        </w:tabs>
        <w:spacing w:line="360" w:lineRule="auto"/>
        <w:ind w:firstLine="480"/>
        <w:rPr>
          <w:rFonts w:ascii="宋体" w:hAnsi="宋体" w:cs="宋体"/>
          <w:bCs/>
          <w:sz w:val="24"/>
        </w:rPr>
      </w:pPr>
      <w:r>
        <w:rPr>
          <w:rFonts w:hint="eastAsia" w:ascii="宋体" w:hAnsi="宋体" w:cs="宋体"/>
          <w:sz w:val="24"/>
        </w:rPr>
        <w:t>针对第五章以及采购文件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tabs>
          <w:tab w:val="left" w:pos="7665"/>
        </w:tabs>
        <w:spacing w:line="360" w:lineRule="auto"/>
        <w:ind w:firstLine="480"/>
        <w:rPr>
          <w:rFonts w:ascii="宋体" w:hAnsi="宋体" w:cs="宋体"/>
          <w:bCs/>
          <w:sz w:val="24"/>
        </w:rPr>
      </w:pPr>
    </w:p>
    <w:p>
      <w:pPr>
        <w:tabs>
          <w:tab w:val="left" w:pos="7665"/>
        </w:tabs>
        <w:spacing w:line="360" w:lineRule="auto"/>
        <w:ind w:firstLine="480"/>
        <w:rPr>
          <w:rFonts w:ascii="宋体" w:hAnsi="宋体" w:cs="宋体"/>
          <w:bCs/>
          <w:sz w:val="24"/>
        </w:rPr>
      </w:pPr>
    </w:p>
    <w:p>
      <w:pPr>
        <w:tabs>
          <w:tab w:val="left" w:pos="7665"/>
        </w:tabs>
        <w:spacing w:line="360" w:lineRule="auto"/>
        <w:ind w:firstLine="480"/>
        <w:rPr>
          <w:rFonts w:ascii="宋体" w:hAnsi="宋体" w:cs="宋体"/>
          <w:bCs/>
          <w:sz w:val="24"/>
        </w:rPr>
      </w:pPr>
    </w:p>
    <w:p>
      <w:pPr>
        <w:tabs>
          <w:tab w:val="left" w:pos="7665"/>
        </w:tabs>
        <w:spacing w:line="360" w:lineRule="auto"/>
        <w:ind w:firstLine="480"/>
        <w:jc w:val="center"/>
        <w:rPr>
          <w:rFonts w:ascii="宋体" w:hAnsi="宋体" w:cs="宋体"/>
          <w:b/>
          <w:bCs/>
          <w:sz w:val="32"/>
          <w:szCs w:val="32"/>
        </w:rPr>
      </w:pPr>
    </w:p>
    <w:p>
      <w:pPr>
        <w:tabs>
          <w:tab w:val="left" w:pos="7665"/>
        </w:tabs>
        <w:spacing w:line="360" w:lineRule="auto"/>
        <w:ind w:firstLine="480"/>
        <w:jc w:val="center"/>
        <w:rPr>
          <w:rFonts w:ascii="宋体" w:hAnsi="宋体" w:cs="宋体"/>
          <w:b/>
          <w:bCs/>
          <w:sz w:val="32"/>
          <w:szCs w:val="32"/>
        </w:rPr>
      </w:pPr>
    </w:p>
    <w:p>
      <w:pPr>
        <w:tabs>
          <w:tab w:val="left" w:pos="7665"/>
        </w:tabs>
        <w:spacing w:line="360" w:lineRule="auto"/>
        <w:ind w:firstLine="480"/>
        <w:jc w:val="center"/>
        <w:rPr>
          <w:rFonts w:ascii="宋体" w:hAnsi="宋体" w:cs="宋体"/>
          <w:b/>
          <w:bCs/>
          <w:sz w:val="32"/>
          <w:szCs w:val="32"/>
        </w:rPr>
      </w:pPr>
    </w:p>
    <w:p>
      <w:pPr>
        <w:tabs>
          <w:tab w:val="left" w:pos="7665"/>
        </w:tabs>
        <w:spacing w:line="360" w:lineRule="auto"/>
        <w:ind w:firstLine="480"/>
        <w:rPr>
          <w:rFonts w:ascii="宋体" w:hAnsi="宋体" w:cs="宋体"/>
          <w:bCs/>
          <w:sz w:val="24"/>
        </w:rPr>
      </w:pPr>
    </w:p>
    <w:p>
      <w:pPr>
        <w:tabs>
          <w:tab w:val="left" w:pos="7665"/>
        </w:tabs>
        <w:spacing w:line="360" w:lineRule="auto"/>
        <w:ind w:firstLine="480"/>
        <w:rPr>
          <w:rFonts w:ascii="宋体" w:hAnsi="宋体" w:cs="宋体"/>
          <w:b/>
          <w:bCs/>
          <w:sz w:val="32"/>
          <w:szCs w:val="32"/>
        </w:rPr>
      </w:pPr>
    </w:p>
    <w:p>
      <w:pPr>
        <w:tabs>
          <w:tab w:val="left" w:pos="7665"/>
        </w:tabs>
        <w:spacing w:line="360" w:lineRule="auto"/>
        <w:ind w:firstLine="480"/>
        <w:rPr>
          <w:rFonts w:ascii="宋体" w:hAnsi="宋体" w:cs="宋体"/>
          <w:b/>
          <w:bCs/>
          <w:sz w:val="32"/>
          <w:szCs w:val="32"/>
        </w:rPr>
      </w:pPr>
    </w:p>
    <w:p>
      <w:pPr>
        <w:pStyle w:val="21"/>
        <w:rPr>
          <w:rStyle w:val="54"/>
          <w:rFonts w:ascii="宋体" w:hAnsi="宋体" w:cs="宋体"/>
          <w:b/>
          <w:bCs w:val="0"/>
        </w:rPr>
      </w:pPr>
      <w:r>
        <w:rPr>
          <w:rFonts w:hint="eastAsia" w:ascii="宋体" w:hAnsi="宋体" w:cs="宋体"/>
        </w:rPr>
        <w:br w:type="page"/>
      </w:r>
      <w:bookmarkStart w:id="96" w:name="_Toc511289486"/>
      <w:bookmarkStart w:id="97" w:name="_Toc509579146"/>
      <w:r>
        <w:rPr>
          <w:rStyle w:val="54"/>
          <w:rFonts w:hint="eastAsia" w:ascii="宋体" w:hAnsi="宋体" w:cs="宋体"/>
          <w:b/>
          <w:bCs w:val="0"/>
        </w:rPr>
        <w:t>第七章  响应文件格式</w:t>
      </w:r>
      <w:bookmarkEnd w:id="96"/>
      <w:bookmarkEnd w:id="97"/>
    </w:p>
    <w:p>
      <w:pPr>
        <w:tabs>
          <w:tab w:val="left" w:pos="7665"/>
        </w:tabs>
        <w:spacing w:line="360" w:lineRule="auto"/>
        <w:ind w:firstLine="480"/>
        <w:rPr>
          <w:rFonts w:ascii="宋体" w:hAnsi="宋体" w:cs="宋体"/>
          <w:bCs/>
          <w:sz w:val="24"/>
        </w:rPr>
      </w:pPr>
    </w:p>
    <w:p>
      <w:pPr>
        <w:spacing w:line="360" w:lineRule="auto"/>
        <w:jc w:val="left"/>
        <w:rPr>
          <w:rFonts w:ascii="宋体" w:hAnsi="宋体" w:cs="宋体"/>
          <w:b/>
          <w:sz w:val="32"/>
          <w:szCs w:val="32"/>
        </w:rPr>
      </w:pPr>
    </w:p>
    <w:p>
      <w:pPr>
        <w:spacing w:line="360" w:lineRule="auto"/>
        <w:rPr>
          <w:rFonts w:ascii="宋体" w:hAnsi="宋体" w:cs="宋体"/>
          <w:sz w:val="24"/>
        </w:rPr>
      </w:pPr>
      <w:r>
        <w:rPr>
          <w:rFonts w:hint="eastAsia" w:ascii="宋体" w:hAnsi="宋体" w:cs="宋体"/>
          <w:sz w:val="24"/>
        </w:rPr>
        <w:t xml:space="preserve">    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rPr>
          <w:rFonts w:ascii="宋体" w:hAnsi="宋体" w:cs="宋体"/>
          <w:sz w:val="24"/>
        </w:rPr>
      </w:pPr>
      <w:r>
        <w:rPr>
          <w:rFonts w:hint="eastAsia" w:ascii="宋体" w:hAnsi="宋体" w:cs="宋体"/>
          <w:sz w:val="24"/>
        </w:rPr>
        <w:t xml:space="preserve">    二、本章所制响应文件格式有关表格中的备注栏，由供应商根据自身响应情况作解释性说明，不作为必填项。</w:t>
      </w:r>
    </w:p>
    <w:p>
      <w:pPr>
        <w:spacing w:line="360" w:lineRule="auto"/>
        <w:ind w:firstLine="480" w:firstLineChars="200"/>
        <w:rPr>
          <w:rFonts w:ascii="宋体" w:hAnsi="宋体" w:cs="宋体"/>
          <w:sz w:val="24"/>
        </w:rPr>
      </w:pPr>
      <w:r>
        <w:rPr>
          <w:rFonts w:hint="eastAsia" w:ascii="宋体" w:hAnsi="宋体" w:cs="宋体"/>
          <w:sz w:val="24"/>
        </w:rPr>
        <w:t>三、本章所制响应文件格式中需要填写的相关内容事项，可能会与本采购项目无关，在不改变响应文件原义、不影响本项目采购需求的情况下，供应商可以不予填写，但应当注明。</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rPr>
        <w:t>第一部分     “资格性响应文件”格式</w:t>
      </w:r>
    </w:p>
    <w:p>
      <w:pPr>
        <w:spacing w:line="360" w:lineRule="auto"/>
        <w:rPr>
          <w:rFonts w:ascii="宋体" w:hAnsi="宋体" w:cs="宋体"/>
          <w:b/>
          <w:sz w:val="28"/>
          <w:szCs w:val="28"/>
        </w:rPr>
      </w:pPr>
      <w:r>
        <w:rPr>
          <w:rFonts w:hint="eastAsia" w:ascii="宋体" w:hAnsi="宋体" w:cs="宋体"/>
          <w:b/>
          <w:sz w:val="28"/>
          <w:szCs w:val="28"/>
        </w:rPr>
        <w:t>格式1-1</w:t>
      </w:r>
    </w:p>
    <w:p>
      <w:pPr>
        <w:spacing w:line="360" w:lineRule="auto"/>
        <w:jc w:val="center"/>
        <w:rPr>
          <w:rFonts w:ascii="宋体" w:hAnsi="宋体" w:cs="宋体"/>
          <w:b/>
          <w:sz w:val="32"/>
          <w:szCs w:val="32"/>
        </w:rPr>
      </w:pPr>
    </w:p>
    <w:p>
      <w:pPr>
        <w:spacing w:line="360" w:lineRule="auto"/>
        <w:jc w:val="right"/>
        <w:rPr>
          <w:rFonts w:ascii="宋体" w:hAnsi="宋体" w:cs="宋体"/>
          <w:b/>
          <w:sz w:val="36"/>
        </w:rPr>
      </w:pPr>
      <w:r>
        <w:rPr>
          <w:rFonts w:hint="eastAsia" w:ascii="宋体" w:hAnsi="宋体" w:cs="宋体"/>
          <w:b/>
          <w:sz w:val="36"/>
        </w:rPr>
        <w:t>（正本/副本）</w:t>
      </w:r>
    </w:p>
    <w:p>
      <w:pPr>
        <w:spacing w:line="360" w:lineRule="auto"/>
        <w:jc w:val="center"/>
        <w:rPr>
          <w:rFonts w:ascii="宋体" w:hAnsi="宋体" w:cs="宋体"/>
          <w:b/>
          <w:sz w:val="72"/>
        </w:rPr>
      </w:pPr>
      <w:r>
        <w:rPr>
          <w:rFonts w:hint="eastAsia" w:ascii="宋体" w:hAnsi="宋体" w:cs="宋体"/>
          <w:b/>
          <w:sz w:val="40"/>
          <w:szCs w:val="48"/>
          <w:u w:val="single"/>
        </w:rPr>
        <w:t>XX</w:t>
      </w:r>
      <w:r>
        <w:rPr>
          <w:rFonts w:hint="eastAsia" w:ascii="宋体" w:hAnsi="宋体" w:cs="宋体"/>
          <w:b/>
          <w:sz w:val="40"/>
          <w:szCs w:val="48"/>
        </w:rPr>
        <w:t>项目</w:t>
      </w:r>
    </w:p>
    <w:p>
      <w:pPr>
        <w:spacing w:line="360" w:lineRule="auto"/>
        <w:rPr>
          <w:rFonts w:ascii="宋体" w:hAnsi="宋体" w:cs="宋体"/>
          <w:b/>
          <w:sz w:val="52"/>
          <w:szCs w:val="52"/>
        </w:rPr>
      </w:pPr>
    </w:p>
    <w:p>
      <w:pPr>
        <w:spacing w:line="360" w:lineRule="auto"/>
        <w:jc w:val="center"/>
        <w:rPr>
          <w:rFonts w:ascii="宋体" w:hAnsi="宋体" w:cs="宋体"/>
          <w:b/>
          <w:sz w:val="32"/>
          <w:szCs w:val="32"/>
        </w:rPr>
      </w:pPr>
      <w:r>
        <w:rPr>
          <w:rFonts w:hint="eastAsia" w:ascii="宋体" w:hAnsi="宋体" w:cs="宋体"/>
          <w:b/>
          <w:sz w:val="52"/>
          <w:szCs w:val="52"/>
        </w:rPr>
        <w:t>资格性响应文件</w:t>
      </w:r>
    </w:p>
    <w:p>
      <w:pPr>
        <w:spacing w:line="360" w:lineRule="auto"/>
        <w:rPr>
          <w:rFonts w:ascii="宋体" w:hAnsi="宋体" w:cs="宋体"/>
          <w:b/>
          <w:sz w:val="36"/>
        </w:rPr>
      </w:pPr>
    </w:p>
    <w:p>
      <w:pPr>
        <w:spacing w:line="360" w:lineRule="auto"/>
        <w:rPr>
          <w:rFonts w:ascii="宋体" w:hAnsi="宋体" w:cs="宋体"/>
          <w:b/>
          <w:sz w:val="36"/>
        </w:rPr>
      </w:pPr>
    </w:p>
    <w:p>
      <w:pPr>
        <w:spacing w:line="360" w:lineRule="auto"/>
        <w:ind w:firstLine="642" w:firstLineChars="200"/>
        <w:jc w:val="left"/>
        <w:rPr>
          <w:rFonts w:ascii="宋体" w:hAnsi="宋体" w:cs="宋体"/>
          <w:b/>
          <w:sz w:val="32"/>
          <w:u w:val="single"/>
        </w:rPr>
      </w:pPr>
      <w:r>
        <w:rPr>
          <w:rFonts w:hint="eastAsia" w:ascii="宋体" w:hAnsi="宋体" w:cs="宋体"/>
          <w:b/>
          <w:sz w:val="32"/>
        </w:rPr>
        <w:t>供 应 商名称：</w:t>
      </w:r>
    </w:p>
    <w:p>
      <w:pPr>
        <w:spacing w:line="360" w:lineRule="auto"/>
        <w:ind w:firstLine="642" w:firstLineChars="200"/>
        <w:jc w:val="left"/>
        <w:rPr>
          <w:rFonts w:ascii="宋体" w:hAnsi="宋体" w:cs="宋体"/>
          <w:b/>
          <w:sz w:val="32"/>
          <w:u w:val="single"/>
        </w:rPr>
      </w:pPr>
      <w:r>
        <w:rPr>
          <w:rFonts w:hint="eastAsia" w:ascii="宋体" w:hAnsi="宋体" w:cs="宋体"/>
          <w:b/>
          <w:sz w:val="32"/>
        </w:rPr>
        <w:t>采购项目编号：</w:t>
      </w:r>
    </w:p>
    <w:p>
      <w:pPr>
        <w:spacing w:line="360" w:lineRule="auto"/>
        <w:ind w:firstLine="642" w:firstLineChars="200"/>
        <w:jc w:val="left"/>
        <w:rPr>
          <w:rFonts w:ascii="宋体" w:hAnsi="宋体" w:cs="宋体"/>
          <w:b/>
          <w:sz w:val="36"/>
        </w:rPr>
      </w:pPr>
      <w:r>
        <w:rPr>
          <w:rFonts w:hint="eastAsia" w:ascii="宋体" w:hAnsi="宋体" w:cs="宋体"/>
          <w:b/>
          <w:sz w:val="32"/>
        </w:rPr>
        <w:t>包        号：</w:t>
      </w:r>
    </w:p>
    <w:p>
      <w:pPr>
        <w:spacing w:line="360" w:lineRule="auto"/>
        <w:jc w:val="center"/>
        <w:rPr>
          <w:rFonts w:ascii="宋体" w:hAnsi="宋体" w:cs="宋体"/>
          <w:b/>
          <w:sz w:val="36"/>
        </w:rPr>
      </w:pPr>
    </w:p>
    <w:p>
      <w:pPr>
        <w:spacing w:line="360" w:lineRule="auto"/>
        <w:jc w:val="center"/>
        <w:rPr>
          <w:rFonts w:ascii="宋体" w:hAnsi="宋体" w:cs="宋体"/>
          <w:b/>
          <w:sz w:val="36"/>
        </w:rPr>
      </w:pPr>
    </w:p>
    <w:p>
      <w:pPr>
        <w:spacing w:line="360" w:lineRule="auto"/>
        <w:jc w:val="center"/>
        <w:rPr>
          <w:rFonts w:ascii="宋体" w:hAnsi="宋体" w:cs="宋体"/>
          <w:b/>
          <w:bCs/>
          <w:sz w:val="32"/>
          <w:szCs w:val="32"/>
        </w:rPr>
      </w:pPr>
      <w:r>
        <w:rPr>
          <w:rFonts w:hint="eastAsia" w:ascii="宋体" w:hAnsi="宋体" w:cs="宋体"/>
          <w:b/>
          <w:sz w:val="32"/>
        </w:rPr>
        <w:t>2021年XX月XX日</w:t>
      </w:r>
    </w:p>
    <w:p>
      <w:pPr>
        <w:widowControl/>
        <w:jc w:val="left"/>
        <w:rPr>
          <w:rFonts w:ascii="宋体" w:hAnsi="宋体" w:cs="宋体"/>
          <w:b/>
          <w:sz w:val="32"/>
          <w:szCs w:val="32"/>
        </w:rPr>
      </w:pPr>
      <w:r>
        <w:rPr>
          <w:rFonts w:hint="eastAsia" w:ascii="宋体" w:hAnsi="宋体" w:cs="宋体"/>
          <w:b/>
          <w:sz w:val="32"/>
          <w:szCs w:val="32"/>
        </w:rPr>
        <w:br w:type="page"/>
      </w:r>
    </w:p>
    <w:p>
      <w:pPr>
        <w:spacing w:line="360" w:lineRule="auto"/>
        <w:rPr>
          <w:rFonts w:ascii="宋体" w:hAnsi="宋体" w:cs="宋体"/>
          <w:b/>
          <w:sz w:val="28"/>
          <w:szCs w:val="28"/>
        </w:rPr>
      </w:pPr>
      <w:r>
        <w:rPr>
          <w:rFonts w:hint="eastAsia" w:ascii="宋体" w:hAnsi="宋体" w:cs="宋体"/>
          <w:b/>
          <w:sz w:val="28"/>
          <w:szCs w:val="28"/>
        </w:rPr>
        <w:t>格式1-2</w:t>
      </w:r>
    </w:p>
    <w:p>
      <w:pPr>
        <w:spacing w:line="360" w:lineRule="auto"/>
        <w:jc w:val="center"/>
        <w:rPr>
          <w:rFonts w:ascii="宋体" w:hAnsi="宋体" w:cs="宋体"/>
          <w:b/>
          <w:bCs/>
          <w:sz w:val="32"/>
          <w:szCs w:val="32"/>
        </w:rPr>
      </w:pPr>
      <w:r>
        <w:rPr>
          <w:rFonts w:hint="eastAsia" w:ascii="宋体" w:hAnsi="宋体" w:cs="宋体"/>
          <w:b/>
          <w:bCs/>
          <w:sz w:val="32"/>
          <w:szCs w:val="32"/>
        </w:rPr>
        <w:t>一、法定代表人/单位负责人授权书</w:t>
      </w:r>
    </w:p>
    <w:p>
      <w:pPr>
        <w:widowControl/>
        <w:spacing w:line="360" w:lineRule="auto"/>
        <w:ind w:firstLine="472" w:firstLineChars="196"/>
        <w:jc w:val="left"/>
        <w:outlineLvl w:val="1"/>
        <w:rPr>
          <w:rFonts w:ascii="宋体" w:hAnsi="宋体" w:cs="宋体"/>
          <w:b/>
          <w:sz w:val="24"/>
        </w:rPr>
      </w:pPr>
    </w:p>
    <w:p>
      <w:pPr>
        <w:widowControl/>
        <w:spacing w:line="360" w:lineRule="auto"/>
        <w:ind w:firstLine="472" w:firstLineChars="196"/>
        <w:jc w:val="left"/>
        <w:outlineLvl w:val="1"/>
        <w:rPr>
          <w:rFonts w:ascii="宋体" w:hAnsi="宋体" w:cs="宋体"/>
          <w:b/>
          <w:sz w:val="24"/>
        </w:rPr>
      </w:pPr>
    </w:p>
    <w:p>
      <w:pPr>
        <w:widowControl/>
        <w:spacing w:line="360" w:lineRule="auto"/>
        <w:jc w:val="left"/>
        <w:outlineLvl w:val="1"/>
        <w:rPr>
          <w:rFonts w:ascii="宋体" w:hAnsi="宋体" w:cs="宋体"/>
          <w:sz w:val="24"/>
        </w:rPr>
      </w:pPr>
      <w:r>
        <w:rPr>
          <w:rFonts w:hint="eastAsia" w:ascii="宋体" w:hAnsi="宋体" w:cs="宋体"/>
          <w:sz w:val="24"/>
        </w:rPr>
        <w:t>XXXXXXXX（采购代理机构名称）：</w:t>
      </w: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特此声明。</w:t>
      </w: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法定代表人/单位负责人（委托人）签字或加盖个人印章：XXXX。</w:t>
      </w: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授权代表（被授权人）签字：XXXX。</w:t>
      </w: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供应商名称：XXXX（单位盖章）。</w:t>
      </w: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日    期：XXXX。</w:t>
      </w:r>
    </w:p>
    <w:p>
      <w:pPr>
        <w:widowControl/>
        <w:spacing w:line="360" w:lineRule="auto"/>
        <w:jc w:val="left"/>
        <w:outlineLvl w:val="1"/>
        <w:rPr>
          <w:rFonts w:ascii="宋体" w:hAnsi="宋体" w:cs="宋体"/>
          <w:b/>
          <w:sz w:val="24"/>
        </w:rPr>
      </w:pPr>
      <w:bookmarkStart w:id="98" w:name="_Toc217446084"/>
    </w:p>
    <w:p>
      <w:pPr>
        <w:widowControl/>
        <w:spacing w:line="360" w:lineRule="auto"/>
        <w:jc w:val="left"/>
        <w:outlineLvl w:val="1"/>
        <w:rPr>
          <w:rFonts w:ascii="宋体" w:hAnsi="宋体" w:cs="宋体"/>
          <w:b/>
          <w:sz w:val="24"/>
        </w:rPr>
      </w:pPr>
    </w:p>
    <w:p>
      <w:pPr>
        <w:widowControl/>
        <w:spacing w:line="360" w:lineRule="auto"/>
        <w:jc w:val="left"/>
        <w:outlineLvl w:val="1"/>
        <w:rPr>
          <w:rFonts w:ascii="宋体" w:hAnsi="宋体" w:cs="宋体"/>
          <w:b/>
          <w:sz w:val="24"/>
        </w:rPr>
      </w:pPr>
    </w:p>
    <w:p>
      <w:pPr>
        <w:spacing w:line="360" w:lineRule="auto"/>
        <w:ind w:left="840" w:hanging="840" w:hangingChars="350"/>
        <w:jc w:val="left"/>
        <w:rPr>
          <w:rFonts w:ascii="宋体" w:hAnsi="宋体" w:cs="宋体"/>
          <w:sz w:val="24"/>
        </w:rPr>
      </w:pPr>
      <w:r>
        <w:rPr>
          <w:rFonts w:hint="eastAsia" w:ascii="宋体" w:hAnsi="宋体" w:cs="宋体"/>
          <w:sz w:val="24"/>
        </w:rPr>
        <w:t>注：</w:t>
      </w:r>
    </w:p>
    <w:p>
      <w:pPr>
        <w:spacing w:line="360" w:lineRule="auto"/>
        <w:ind w:firstLine="480" w:firstLineChars="200"/>
        <w:rPr>
          <w:rFonts w:ascii="宋体" w:hAnsi="宋体" w:cs="宋体"/>
          <w:sz w:val="24"/>
        </w:rPr>
      </w:pPr>
      <w:r>
        <w:rPr>
          <w:rFonts w:hint="eastAsia" w:ascii="宋体" w:hAnsi="宋体" w:cs="宋体"/>
          <w:sz w:val="24"/>
        </w:rPr>
        <w:t>1、供应商为法人单位时提供“法定代表人授权书”，供应商为其他组织时提供“单位负责人授权书”，供应商为自然人时提供“自然人身份证明材料”。</w:t>
      </w:r>
    </w:p>
    <w:p>
      <w:pPr>
        <w:spacing w:line="360" w:lineRule="auto"/>
        <w:ind w:firstLine="480" w:firstLineChars="200"/>
        <w:rPr>
          <w:rFonts w:ascii="宋体" w:hAnsi="宋体" w:cs="宋体"/>
          <w:sz w:val="24"/>
        </w:rPr>
      </w:pPr>
      <w:r>
        <w:rPr>
          <w:rFonts w:hint="eastAsia" w:ascii="宋体" w:hAnsi="宋体" w:cs="宋体"/>
          <w:sz w:val="24"/>
        </w:rPr>
        <w:t>2、应附法定代表人/单位负责人身份证明材料复印件和授权代表身份证明材料复印件。</w:t>
      </w:r>
    </w:p>
    <w:p>
      <w:pPr>
        <w:spacing w:line="360" w:lineRule="auto"/>
        <w:ind w:firstLine="480" w:firstLineChars="200"/>
        <w:rPr>
          <w:rFonts w:ascii="宋体" w:hAnsi="宋体" w:cs="宋体"/>
          <w:sz w:val="24"/>
        </w:rPr>
      </w:pPr>
      <w:r>
        <w:rPr>
          <w:rFonts w:hint="eastAsia" w:ascii="宋体" w:hAnsi="宋体" w:cs="宋体"/>
          <w:sz w:val="24"/>
        </w:rPr>
        <w:t>3、身份证明材料包括居民身份证或户口本或军官证或护照等。</w:t>
      </w:r>
    </w:p>
    <w:p>
      <w:pPr>
        <w:spacing w:line="360" w:lineRule="auto"/>
        <w:ind w:firstLine="480" w:firstLineChars="200"/>
        <w:rPr>
          <w:rFonts w:ascii="宋体" w:hAnsi="宋体" w:cs="宋体"/>
          <w:sz w:val="24"/>
        </w:rPr>
      </w:pPr>
      <w:r>
        <w:rPr>
          <w:rFonts w:hint="eastAsia" w:ascii="宋体" w:hAnsi="宋体" w:cs="宋体"/>
          <w:sz w:val="24"/>
        </w:rPr>
        <w:t>4、身份证明材料应同时提供其在有效期的材料，如居民身份证正、反面复印件。</w:t>
      </w:r>
    </w:p>
    <w:bookmarkEnd w:id="98"/>
    <w:p>
      <w:pPr>
        <w:spacing w:line="360" w:lineRule="auto"/>
        <w:rPr>
          <w:rFonts w:ascii="宋体" w:hAnsi="宋体" w:cs="宋体"/>
          <w:b/>
          <w:sz w:val="32"/>
          <w:szCs w:val="32"/>
        </w:rPr>
      </w:pPr>
      <w:r>
        <w:rPr>
          <w:rFonts w:hint="eastAsia" w:ascii="宋体" w:hAnsi="宋体" w:cs="宋体"/>
          <w:b/>
          <w:sz w:val="32"/>
          <w:szCs w:val="32"/>
        </w:rPr>
        <w:br w:type="page"/>
      </w:r>
      <w:r>
        <w:rPr>
          <w:rFonts w:hint="eastAsia" w:ascii="宋体" w:hAnsi="宋体" w:cs="宋体"/>
          <w:b/>
          <w:sz w:val="28"/>
          <w:szCs w:val="28"/>
        </w:rPr>
        <w:t>格式1-3</w:t>
      </w:r>
    </w:p>
    <w:p>
      <w:pPr>
        <w:spacing w:line="360" w:lineRule="auto"/>
        <w:jc w:val="center"/>
        <w:rPr>
          <w:rFonts w:ascii="宋体" w:hAnsi="宋体" w:cs="宋体"/>
          <w:b/>
          <w:bCs/>
          <w:sz w:val="32"/>
          <w:szCs w:val="32"/>
        </w:rPr>
      </w:pPr>
      <w:r>
        <w:rPr>
          <w:rFonts w:hint="eastAsia" w:ascii="宋体" w:hAnsi="宋体" w:cs="宋体"/>
          <w:b/>
          <w:bCs/>
          <w:sz w:val="32"/>
          <w:szCs w:val="32"/>
        </w:rPr>
        <w:t>二、承诺函</w:t>
      </w:r>
    </w:p>
    <w:p>
      <w:pPr>
        <w:widowControl/>
        <w:spacing w:line="360" w:lineRule="auto"/>
        <w:jc w:val="center"/>
        <w:outlineLvl w:val="1"/>
        <w:rPr>
          <w:rFonts w:ascii="宋体" w:hAnsi="宋体" w:cs="宋体"/>
          <w:b/>
          <w:sz w:val="24"/>
        </w:rPr>
      </w:pPr>
    </w:p>
    <w:p>
      <w:pPr>
        <w:widowControl/>
        <w:spacing w:line="360" w:lineRule="auto"/>
        <w:jc w:val="left"/>
        <w:outlineLvl w:val="1"/>
        <w:rPr>
          <w:rFonts w:ascii="宋体" w:hAnsi="宋体" w:cs="宋体"/>
          <w:sz w:val="24"/>
        </w:rPr>
      </w:pPr>
      <w:r>
        <w:rPr>
          <w:rFonts w:hint="eastAsia" w:ascii="宋体" w:hAnsi="宋体" w:cs="宋体"/>
          <w:sz w:val="24"/>
        </w:rPr>
        <w:t>XXXX（采购代理机构名称）：</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我单位作为本次采购项目的供应商，根据磋商文件要求，现郑重承诺如下：</w:t>
      </w:r>
    </w:p>
    <w:p>
      <w:pPr>
        <w:spacing w:beforeLines="20" w:afterLines="20" w:line="600" w:lineRule="exact"/>
        <w:ind w:firstLine="480" w:firstLineChars="200"/>
        <w:rPr>
          <w:rFonts w:ascii="宋体" w:hAnsi="宋体" w:cs="宋体"/>
          <w:sz w:val="24"/>
        </w:rPr>
      </w:pPr>
      <w:r>
        <w:rPr>
          <w:rFonts w:hint="eastAsia" w:ascii="宋体" w:hAnsi="宋体" w:cs="宋体"/>
          <w:sz w:val="24"/>
        </w:rPr>
        <w:t>一、符合《中华人民共和国政府采购法》第二十二条规定</w:t>
      </w:r>
    </w:p>
    <w:p>
      <w:pPr>
        <w:spacing w:beforeLines="20" w:afterLines="20" w:line="600" w:lineRule="exact"/>
        <w:ind w:firstLine="480" w:firstLineChars="200"/>
        <w:rPr>
          <w:rFonts w:ascii="宋体" w:hAnsi="宋体" w:cs="宋体"/>
          <w:sz w:val="24"/>
        </w:rPr>
      </w:pPr>
      <w:r>
        <w:rPr>
          <w:rFonts w:hint="eastAsia" w:ascii="宋体" w:hAnsi="宋体" w:cs="宋体"/>
          <w:sz w:val="24"/>
        </w:rPr>
        <w:t>1.具有独立承担民事责任的能力；</w:t>
      </w:r>
    </w:p>
    <w:p>
      <w:pPr>
        <w:spacing w:beforeLines="20" w:afterLines="20" w:line="600" w:lineRule="exact"/>
        <w:ind w:firstLine="480" w:firstLineChars="200"/>
        <w:rPr>
          <w:rFonts w:ascii="宋体" w:hAnsi="宋体" w:cs="宋体"/>
          <w:sz w:val="24"/>
        </w:rPr>
      </w:pPr>
      <w:r>
        <w:rPr>
          <w:rFonts w:hint="eastAsia" w:ascii="宋体" w:hAnsi="宋体" w:cs="宋体"/>
          <w:sz w:val="24"/>
        </w:rPr>
        <w:t>2.具有良好的商业信誉和健全的财务会计制度；</w:t>
      </w:r>
    </w:p>
    <w:p>
      <w:pPr>
        <w:spacing w:beforeLines="20" w:afterLines="20" w:line="600" w:lineRule="exact"/>
        <w:ind w:firstLine="480" w:firstLineChars="200"/>
        <w:rPr>
          <w:rFonts w:ascii="宋体" w:hAnsi="宋体" w:cs="宋体"/>
          <w:sz w:val="24"/>
        </w:rPr>
      </w:pPr>
      <w:r>
        <w:rPr>
          <w:rFonts w:hint="eastAsia" w:ascii="宋体" w:hAnsi="宋体" w:cs="宋体"/>
          <w:sz w:val="24"/>
        </w:rPr>
        <w:t>3.具有履行合同所必须的专业人员和专业技术能力；</w:t>
      </w:r>
    </w:p>
    <w:p>
      <w:pPr>
        <w:spacing w:beforeLines="20" w:afterLines="20" w:line="600" w:lineRule="exact"/>
        <w:ind w:firstLine="480" w:firstLineChars="200"/>
        <w:rPr>
          <w:rFonts w:ascii="宋体" w:hAnsi="宋体" w:cs="宋体"/>
          <w:sz w:val="24"/>
        </w:rPr>
      </w:pPr>
      <w:r>
        <w:rPr>
          <w:rFonts w:hint="eastAsia" w:ascii="宋体" w:hAnsi="宋体" w:cs="宋体"/>
          <w:sz w:val="24"/>
        </w:rPr>
        <w:t>4.有依法缴纳税收和社会保障资金的良好记录；</w:t>
      </w:r>
    </w:p>
    <w:p>
      <w:pPr>
        <w:spacing w:beforeLines="20" w:afterLines="20" w:line="600" w:lineRule="exact"/>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pacing w:beforeLines="20" w:afterLines="20" w:line="600" w:lineRule="exact"/>
        <w:ind w:firstLine="480" w:firstLineChars="200"/>
        <w:rPr>
          <w:rFonts w:ascii="宋体" w:hAnsi="宋体" w:cs="宋体"/>
          <w:sz w:val="24"/>
        </w:rPr>
      </w:pPr>
      <w:r>
        <w:rPr>
          <w:rFonts w:hint="eastAsia" w:ascii="宋体" w:hAnsi="宋体" w:cs="宋体"/>
          <w:sz w:val="24"/>
        </w:rPr>
        <w:t>6.法律、行政法规规定的其他条件。</w:t>
      </w:r>
    </w:p>
    <w:p>
      <w:pPr>
        <w:spacing w:beforeLines="20" w:afterLines="20" w:line="600" w:lineRule="exact"/>
        <w:ind w:firstLine="480" w:firstLineChars="200"/>
        <w:rPr>
          <w:rFonts w:ascii="宋体" w:hAnsi="宋体" w:cs="宋体"/>
          <w:sz w:val="24"/>
        </w:rPr>
      </w:pPr>
      <w:r>
        <w:rPr>
          <w:rFonts w:hint="eastAsia" w:ascii="宋体" w:hAnsi="宋体" w:cs="宋体"/>
          <w:sz w:val="24"/>
        </w:rPr>
        <w:t>二、截至响应文件递交截止日未被列入失信被执行人、重大税收违法案件当事人名单、政府采购严重违法失信行为记录名单。</w:t>
      </w:r>
    </w:p>
    <w:p>
      <w:pPr>
        <w:spacing w:beforeLines="20" w:afterLines="20" w:line="600" w:lineRule="exact"/>
        <w:ind w:firstLine="480" w:firstLineChars="200"/>
        <w:rPr>
          <w:rFonts w:ascii="宋体" w:hAnsi="宋体" w:cs="宋体"/>
          <w:sz w:val="24"/>
        </w:rPr>
      </w:pPr>
      <w:r>
        <w:rPr>
          <w:rFonts w:hint="eastAsia" w:ascii="宋体" w:hAnsi="宋体" w:cs="宋体"/>
          <w:sz w:val="24"/>
        </w:rPr>
        <w:t>三、我单位及其现任法定代表人、主要负责人不具有行贿犯罪记录。</w:t>
      </w:r>
    </w:p>
    <w:p>
      <w:pPr>
        <w:spacing w:beforeLines="20" w:afterLines="20" w:line="600" w:lineRule="exact"/>
        <w:ind w:firstLine="480" w:firstLineChars="200"/>
        <w:rPr>
          <w:rFonts w:ascii="宋体" w:hAnsi="宋体" w:cs="宋体"/>
          <w:sz w:val="24"/>
        </w:rPr>
      </w:pPr>
      <w:r>
        <w:rPr>
          <w:rFonts w:hint="eastAsia" w:ascii="宋体" w:hAnsi="宋体" w:cs="宋体"/>
          <w:sz w:val="24"/>
        </w:rPr>
        <w:t>本单位对上述承诺的内容事项真实性负责。如经查实上述承诺的内容事项存在虚假，我单位愿意接受以提供虚假材料谋取成交追究法律责任。</w:t>
      </w: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供应商名称：XXXX（单位公章）。</w:t>
      </w: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法定代表人/单位负责人或授权代表（签字或加盖个人印章）：XXXX。</w:t>
      </w: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日    期：XXXX。</w:t>
      </w:r>
    </w:p>
    <w:p>
      <w:pPr>
        <w:spacing w:line="360" w:lineRule="auto"/>
        <w:rPr>
          <w:rFonts w:ascii="宋体" w:hAnsi="宋体" w:cs="宋体"/>
          <w:b/>
          <w:sz w:val="32"/>
          <w:szCs w:val="32"/>
        </w:rPr>
      </w:pPr>
      <w:r>
        <w:rPr>
          <w:rFonts w:hint="eastAsia" w:ascii="宋体" w:hAnsi="宋体" w:cs="宋体"/>
          <w:sz w:val="24"/>
        </w:rPr>
        <w:br w:type="page"/>
      </w:r>
      <w:r>
        <w:rPr>
          <w:rFonts w:hint="eastAsia" w:ascii="宋体" w:hAnsi="宋体" w:cs="宋体"/>
          <w:b/>
          <w:sz w:val="28"/>
          <w:szCs w:val="28"/>
        </w:rPr>
        <w:t>格式1-4</w:t>
      </w:r>
    </w:p>
    <w:p>
      <w:pPr>
        <w:spacing w:line="400" w:lineRule="exact"/>
        <w:jc w:val="center"/>
        <w:rPr>
          <w:rFonts w:ascii="宋体" w:hAnsi="宋体" w:cs="宋体"/>
          <w:b/>
          <w:bCs/>
          <w:kern w:val="0"/>
          <w:sz w:val="32"/>
          <w:szCs w:val="32"/>
        </w:rPr>
      </w:pPr>
      <w:r>
        <w:rPr>
          <w:rFonts w:hint="eastAsia" w:ascii="宋体" w:hAnsi="宋体" w:cs="宋体"/>
          <w:b/>
          <w:bCs/>
          <w:kern w:val="0"/>
          <w:sz w:val="32"/>
          <w:szCs w:val="32"/>
        </w:rPr>
        <w:t>三、投标人单位及其现任法定代表人、主要负责人不得具有行贿犯罪记录的承诺函</w:t>
      </w:r>
    </w:p>
    <w:p>
      <w:pPr>
        <w:pStyle w:val="2"/>
        <w:rPr>
          <w:rFonts w:ascii="宋体" w:hAnsi="宋体" w:cs="宋体"/>
        </w:rPr>
      </w:pPr>
    </w:p>
    <w:p>
      <w:pPr>
        <w:pStyle w:val="2"/>
        <w:rPr>
          <w:rFonts w:ascii="宋体" w:hAnsi="宋体" w:cs="宋体"/>
        </w:rPr>
      </w:pPr>
    </w:p>
    <w:p>
      <w:pPr>
        <w:spacing w:line="360" w:lineRule="auto"/>
        <w:jc w:val="left"/>
        <w:rPr>
          <w:rFonts w:ascii="宋体" w:hAnsi="宋体" w:cs="宋体"/>
        </w:rPr>
      </w:pPr>
    </w:p>
    <w:p>
      <w:pPr>
        <w:widowControl/>
        <w:spacing w:line="360" w:lineRule="auto"/>
        <w:jc w:val="left"/>
        <w:outlineLvl w:val="1"/>
        <w:rPr>
          <w:rFonts w:ascii="宋体" w:hAnsi="宋体" w:cs="宋体"/>
          <w:sz w:val="24"/>
        </w:rPr>
      </w:pPr>
      <w:r>
        <w:rPr>
          <w:rFonts w:hint="eastAsia" w:ascii="宋体" w:hAnsi="宋体" w:cs="宋体"/>
          <w:sz w:val="24"/>
        </w:rPr>
        <w:t>XXXX（采购代理机构名称）：</w:t>
      </w:r>
    </w:p>
    <w:p>
      <w:pPr>
        <w:spacing w:line="360" w:lineRule="auto"/>
        <w:jc w:val="left"/>
        <w:rPr>
          <w:rFonts w:ascii="宋体" w:hAnsi="宋体" w:cs="宋体"/>
          <w:sz w:val="24"/>
          <w:szCs w:val="32"/>
        </w:rPr>
      </w:pPr>
      <w:r>
        <w:rPr>
          <w:rFonts w:hint="eastAsia" w:ascii="宋体" w:hAnsi="宋体" w:cs="宋体"/>
          <w:sz w:val="24"/>
          <w:szCs w:val="32"/>
        </w:rPr>
        <w:t xml:space="preserve">    本单位 </w:t>
      </w:r>
      <w:r>
        <w:rPr>
          <w:rFonts w:hint="eastAsia" w:ascii="宋体" w:hAnsi="宋体" w:cs="宋体"/>
          <w:sz w:val="24"/>
          <w:szCs w:val="32"/>
          <w:u w:val="single"/>
        </w:rPr>
        <w:t xml:space="preserve">                  （供应商名称）</w:t>
      </w:r>
      <w:r>
        <w:rPr>
          <w:rFonts w:hint="eastAsia" w:ascii="宋体" w:hAnsi="宋体" w:cs="宋体"/>
          <w:sz w:val="24"/>
          <w:szCs w:val="32"/>
        </w:rPr>
        <w:t xml:space="preserve">参加   </w:t>
      </w:r>
      <w:r>
        <w:rPr>
          <w:rFonts w:hint="eastAsia" w:ascii="宋体" w:hAnsi="宋体" w:cs="宋体"/>
          <w:sz w:val="24"/>
          <w:szCs w:val="32"/>
          <w:u w:val="single"/>
        </w:rPr>
        <w:t xml:space="preserve">              （项目名称）</w:t>
      </w:r>
      <w:r>
        <w:rPr>
          <w:rFonts w:hint="eastAsia" w:ascii="宋体" w:hAnsi="宋体" w:cs="宋体"/>
          <w:sz w:val="24"/>
          <w:szCs w:val="32"/>
        </w:rPr>
        <w:t>的磋商活动，现进行如下承诺：</w:t>
      </w:r>
    </w:p>
    <w:p>
      <w:pPr>
        <w:spacing w:line="360" w:lineRule="auto"/>
        <w:jc w:val="left"/>
        <w:rPr>
          <w:rFonts w:ascii="宋体" w:hAnsi="宋体" w:cs="宋体"/>
          <w:sz w:val="24"/>
          <w:szCs w:val="32"/>
        </w:rPr>
      </w:pPr>
    </w:p>
    <w:p>
      <w:pPr>
        <w:spacing w:line="360" w:lineRule="auto"/>
        <w:jc w:val="left"/>
        <w:rPr>
          <w:rFonts w:ascii="宋体" w:hAnsi="宋体" w:cs="宋体"/>
          <w:sz w:val="24"/>
          <w:szCs w:val="32"/>
        </w:rPr>
      </w:pPr>
      <w:r>
        <w:rPr>
          <w:rFonts w:hint="eastAsia" w:ascii="宋体" w:hAnsi="宋体" w:cs="宋体"/>
          <w:sz w:val="24"/>
          <w:szCs w:val="32"/>
        </w:rPr>
        <w:t>我单位及其现任法定代表人、主要负责人不具有行贿犯罪记录。</w:t>
      </w: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供应商名称：XXXX（单位公章）。</w:t>
      </w: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法定代表人/单位负责人或授权代表（签字或加盖个人印章）：XXXX。</w:t>
      </w: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日    期：XXXX。</w:t>
      </w:r>
    </w:p>
    <w:p>
      <w:pPr>
        <w:spacing w:line="360" w:lineRule="auto"/>
        <w:rPr>
          <w:rFonts w:ascii="宋体" w:hAnsi="宋体" w:cs="宋体"/>
          <w:b/>
          <w:sz w:val="28"/>
          <w:szCs w:val="28"/>
        </w:rPr>
      </w:pPr>
      <w:r>
        <w:rPr>
          <w:rFonts w:hint="eastAsia" w:ascii="宋体" w:hAnsi="宋体" w:cs="宋体"/>
          <w:b/>
          <w:bCs/>
          <w:sz w:val="32"/>
          <w:szCs w:val="32"/>
        </w:rPr>
        <w:br w:type="page"/>
      </w:r>
      <w:r>
        <w:rPr>
          <w:rFonts w:hint="eastAsia" w:ascii="宋体" w:hAnsi="宋体" w:cs="宋体"/>
          <w:b/>
          <w:sz w:val="28"/>
          <w:szCs w:val="28"/>
        </w:rPr>
        <w:t>格式1-5</w:t>
      </w:r>
    </w:p>
    <w:p>
      <w:pPr>
        <w:spacing w:line="360" w:lineRule="auto"/>
        <w:jc w:val="center"/>
        <w:rPr>
          <w:rFonts w:ascii="宋体" w:hAnsi="宋体" w:cs="宋体"/>
          <w:b/>
          <w:bCs/>
          <w:sz w:val="32"/>
          <w:szCs w:val="32"/>
        </w:rPr>
      </w:pPr>
      <w:r>
        <w:rPr>
          <w:rFonts w:hint="eastAsia" w:ascii="宋体" w:hAnsi="宋体" w:cs="宋体"/>
          <w:b/>
          <w:bCs/>
          <w:sz w:val="32"/>
          <w:szCs w:val="32"/>
        </w:rPr>
        <w:t>四、供应商和报价产品其他资格、资质性及其他类似效力要求的相关证明材料</w:t>
      </w:r>
    </w:p>
    <w:p>
      <w:pPr>
        <w:spacing w:line="360" w:lineRule="auto"/>
        <w:rPr>
          <w:rFonts w:ascii="宋体" w:hAnsi="宋体" w:cs="宋体"/>
          <w:bCs/>
          <w:sz w:val="24"/>
        </w:rPr>
      </w:pPr>
      <w:r>
        <w:rPr>
          <w:rFonts w:hint="eastAsia" w:ascii="宋体" w:hAnsi="宋体" w:cs="宋体"/>
          <w:bCs/>
          <w:sz w:val="24"/>
        </w:rPr>
        <w:t>注：供应商应按磋商文件第四章相关要求提供佐证材料，有格式要求的从其要求，无格式要求的格式自拟。</w:t>
      </w:r>
    </w:p>
    <w:p>
      <w:pPr>
        <w:widowControl/>
        <w:spacing w:line="360" w:lineRule="auto"/>
        <w:jc w:val="left"/>
        <w:rPr>
          <w:rFonts w:ascii="宋体" w:hAnsi="宋体" w:cs="宋体"/>
          <w:bCs/>
          <w:sz w:val="24"/>
        </w:rPr>
      </w:pPr>
      <w:r>
        <w:rPr>
          <w:rFonts w:hint="eastAsia" w:ascii="宋体" w:hAnsi="宋体" w:cs="宋体"/>
          <w:bCs/>
          <w:sz w:val="24"/>
        </w:rPr>
        <w:br w:type="page"/>
      </w:r>
    </w:p>
    <w:p>
      <w:pPr>
        <w:spacing w:line="360" w:lineRule="auto"/>
        <w:rPr>
          <w:rFonts w:ascii="宋体" w:hAnsi="宋体" w:cs="宋体"/>
          <w:b/>
          <w:sz w:val="28"/>
          <w:szCs w:val="28"/>
        </w:rPr>
      </w:pPr>
      <w:r>
        <w:rPr>
          <w:rFonts w:hint="eastAsia" w:ascii="宋体" w:hAnsi="宋体" w:cs="宋体"/>
          <w:b/>
          <w:sz w:val="28"/>
          <w:szCs w:val="28"/>
        </w:rPr>
        <w:t>格式1-6</w:t>
      </w:r>
    </w:p>
    <w:p>
      <w:pPr>
        <w:spacing w:line="360" w:lineRule="auto"/>
        <w:jc w:val="center"/>
        <w:rPr>
          <w:rFonts w:ascii="宋体" w:hAnsi="宋体" w:cs="宋体"/>
          <w:b/>
          <w:bCs/>
          <w:sz w:val="32"/>
          <w:szCs w:val="32"/>
        </w:rPr>
      </w:pPr>
      <w:r>
        <w:rPr>
          <w:rFonts w:hint="eastAsia" w:ascii="宋体" w:hAnsi="宋体" w:cs="宋体"/>
          <w:b/>
          <w:bCs/>
          <w:sz w:val="32"/>
          <w:szCs w:val="32"/>
        </w:rPr>
        <w:t>承诺函（如涉及）</w:t>
      </w:r>
    </w:p>
    <w:p>
      <w:pPr>
        <w:widowControl/>
        <w:spacing w:line="360" w:lineRule="auto"/>
        <w:jc w:val="center"/>
        <w:outlineLvl w:val="1"/>
        <w:rPr>
          <w:rFonts w:ascii="宋体" w:hAnsi="宋体" w:cs="宋体"/>
          <w:b/>
          <w:sz w:val="24"/>
        </w:rPr>
      </w:pPr>
    </w:p>
    <w:p>
      <w:pPr>
        <w:spacing w:line="360" w:lineRule="auto"/>
        <w:rPr>
          <w:rFonts w:ascii="宋体" w:hAnsi="宋体" w:cs="宋体"/>
          <w:bCs/>
          <w:sz w:val="24"/>
        </w:rPr>
      </w:pPr>
      <w:r>
        <w:rPr>
          <w:rFonts w:hint="eastAsia" w:ascii="宋体" w:hAnsi="宋体" w:cs="宋体"/>
          <w:bCs/>
          <w:sz w:val="24"/>
        </w:rPr>
        <w:t>XXXX（采购代理机构名称）：</w:t>
      </w:r>
    </w:p>
    <w:p>
      <w:pPr>
        <w:spacing w:line="360" w:lineRule="auto"/>
        <w:rPr>
          <w:rFonts w:ascii="宋体" w:hAnsi="宋体" w:cs="宋体"/>
          <w:bCs/>
          <w:sz w:val="24"/>
        </w:rPr>
      </w:pPr>
      <w:r>
        <w:rPr>
          <w:rFonts w:hint="eastAsia" w:ascii="宋体" w:hAnsi="宋体" w:cs="宋体"/>
          <w:bCs/>
          <w:sz w:val="24"/>
        </w:rPr>
        <w:t>我单位作为本次采购项目的供应商，现郑重承诺如下：</w:t>
      </w:r>
    </w:p>
    <w:p>
      <w:pPr>
        <w:spacing w:line="360" w:lineRule="auto"/>
        <w:rPr>
          <w:rFonts w:ascii="宋体" w:hAnsi="宋体" w:cs="宋体"/>
          <w:bCs/>
          <w:sz w:val="24"/>
        </w:rPr>
      </w:pPr>
      <w:r>
        <w:rPr>
          <w:rFonts w:hint="eastAsia" w:ascii="宋体" w:hAnsi="宋体" w:cs="宋体"/>
          <w:bCs/>
          <w:sz w:val="24"/>
        </w:rPr>
        <w:t>根据本项目磋商文件第四章资格证明要求中第</w:t>
      </w:r>
      <w:r>
        <w:rPr>
          <w:rFonts w:hint="eastAsia" w:ascii="宋体" w:hAnsi="宋体" w:cs="宋体"/>
          <w:bCs/>
          <w:sz w:val="24"/>
          <w:u w:val="single"/>
        </w:rPr>
        <w:t xml:space="preserve">  </w:t>
      </w:r>
      <w:r>
        <w:rPr>
          <w:rFonts w:hint="eastAsia" w:ascii="宋体" w:hAnsi="宋体" w:cs="宋体"/>
          <w:bCs/>
          <w:sz w:val="24"/>
        </w:rPr>
        <w:t>项，我单位应具备</w:t>
      </w:r>
      <w:r>
        <w:rPr>
          <w:rFonts w:hint="eastAsia" w:ascii="宋体" w:hAnsi="宋体" w:cs="宋体"/>
          <w:bCs/>
          <w:sz w:val="24"/>
          <w:u w:val="single"/>
        </w:rPr>
        <w:t xml:space="preserve">        </w:t>
      </w:r>
      <w:r>
        <w:rPr>
          <w:rFonts w:hint="eastAsia" w:ascii="宋体" w:hAnsi="宋体" w:cs="宋体"/>
          <w:bCs/>
          <w:sz w:val="24"/>
        </w:rPr>
        <w:t>（备案、登记、其他证照）。但因我单位所在地已对上述备案、登记、其他证照实行“多证合一”，故在此次采购活动中提供满足资格要求：</w:t>
      </w:r>
      <w:r>
        <w:rPr>
          <w:rFonts w:hint="eastAsia" w:ascii="宋体" w:hAnsi="宋体" w:cs="宋体"/>
          <w:bCs/>
          <w:sz w:val="24"/>
          <w:u w:val="single"/>
        </w:rPr>
        <w:t xml:space="preserve">       </w:t>
      </w:r>
      <w:r>
        <w:rPr>
          <w:rFonts w:hint="eastAsia" w:ascii="宋体" w:hAnsi="宋体" w:cs="宋体"/>
          <w:bCs/>
          <w:sz w:val="24"/>
        </w:rPr>
        <w:t>（营业执照中对该备案、登记、其他证照的描述）的“多证合一”营业执照。</w:t>
      </w:r>
    </w:p>
    <w:p>
      <w:pPr>
        <w:spacing w:line="360" w:lineRule="auto"/>
        <w:rPr>
          <w:rFonts w:ascii="宋体" w:hAnsi="宋体" w:cs="宋体"/>
          <w:bCs/>
          <w:sz w:val="24"/>
        </w:rPr>
      </w:pPr>
    </w:p>
    <w:p>
      <w:pPr>
        <w:spacing w:line="360" w:lineRule="auto"/>
        <w:rPr>
          <w:rFonts w:ascii="宋体" w:hAnsi="宋体" w:cs="宋体"/>
          <w:bCs/>
          <w:sz w:val="24"/>
        </w:rPr>
      </w:pPr>
      <w:r>
        <w:rPr>
          <w:rFonts w:hint="eastAsia" w:ascii="宋体" w:hAnsi="宋体" w:cs="宋体"/>
          <w:bCs/>
          <w:sz w:val="24"/>
        </w:rPr>
        <w:t>我单位对上述承诺的内容事项真实性负责。如经查实上述承诺内容存在虚假，我单位愿意接受以提供虚假材料谋取成交追究法律责任。</w:t>
      </w:r>
    </w:p>
    <w:p>
      <w:pPr>
        <w:spacing w:line="360" w:lineRule="auto"/>
        <w:rPr>
          <w:rFonts w:ascii="宋体" w:hAnsi="宋体" w:cs="宋体"/>
          <w:bCs/>
          <w:sz w:val="24"/>
        </w:rPr>
      </w:pPr>
    </w:p>
    <w:p>
      <w:pPr>
        <w:spacing w:line="360" w:lineRule="auto"/>
        <w:rPr>
          <w:rFonts w:ascii="宋体" w:hAnsi="宋体" w:cs="宋体"/>
          <w:bCs/>
          <w:sz w:val="24"/>
        </w:rPr>
      </w:pPr>
      <w:r>
        <w:rPr>
          <w:rFonts w:hint="eastAsia" w:ascii="宋体" w:hAnsi="宋体" w:cs="宋体"/>
          <w:bCs/>
          <w:sz w:val="24"/>
        </w:rPr>
        <w:t>供应商名称：XXXX（单位公章）。</w:t>
      </w:r>
    </w:p>
    <w:p>
      <w:pPr>
        <w:spacing w:line="360" w:lineRule="auto"/>
        <w:rPr>
          <w:rFonts w:ascii="宋体" w:hAnsi="宋体" w:cs="宋体"/>
          <w:bCs/>
          <w:sz w:val="24"/>
        </w:rPr>
      </w:pPr>
      <w:r>
        <w:rPr>
          <w:rFonts w:hint="eastAsia" w:ascii="宋体" w:hAnsi="宋体" w:cs="宋体"/>
          <w:bCs/>
          <w:sz w:val="24"/>
        </w:rPr>
        <w:t>法定代表人/单位负责人或授权代表（签字或加盖个人印章）：XXXX。</w:t>
      </w:r>
    </w:p>
    <w:p>
      <w:pPr>
        <w:spacing w:line="360" w:lineRule="auto"/>
        <w:rPr>
          <w:rFonts w:ascii="宋体" w:hAnsi="宋体" w:cs="宋体"/>
          <w:bCs/>
          <w:sz w:val="24"/>
        </w:rPr>
      </w:pPr>
      <w:r>
        <w:rPr>
          <w:rFonts w:hint="eastAsia" w:ascii="宋体" w:hAnsi="宋体" w:cs="宋体"/>
          <w:bCs/>
          <w:sz w:val="24"/>
        </w:rPr>
        <w:t>日    期：XXXX。</w:t>
      </w:r>
    </w:p>
    <w:p>
      <w:pPr>
        <w:spacing w:line="360" w:lineRule="auto"/>
        <w:rPr>
          <w:rFonts w:ascii="宋体" w:hAnsi="宋体" w:cs="宋体"/>
          <w:bCs/>
          <w:sz w:val="24"/>
        </w:rPr>
      </w:pPr>
      <w:r>
        <w:rPr>
          <w:rFonts w:hint="eastAsia" w:ascii="宋体" w:hAnsi="宋体" w:cs="宋体"/>
          <w:bCs/>
          <w:sz w:val="24"/>
        </w:rPr>
        <w:t>注：1.根据国务院办公厅关于加快推进“多证合一”改革的指导意见（国办发【2017】41号）等政策要求，</w:t>
      </w:r>
      <w:r>
        <w:rPr>
          <w:rFonts w:hint="eastAsia" w:ascii="宋体" w:hAnsi="宋体" w:cs="宋体"/>
          <w:b/>
          <w:bCs/>
          <w:sz w:val="24"/>
        </w:rPr>
        <w:t>若资格要求涉及的登记、备案等有关事项和各类证照已实行多证合一导致供应商无法提供该类证明材料的</w:t>
      </w:r>
      <w:r>
        <w:rPr>
          <w:rFonts w:hint="eastAsia" w:ascii="宋体" w:hAnsi="宋体" w:cs="宋体"/>
          <w:bCs/>
          <w:sz w:val="24"/>
        </w:rPr>
        <w:t>，供应商须提供该承诺。</w:t>
      </w:r>
    </w:p>
    <w:p>
      <w:pPr>
        <w:spacing w:line="360" w:lineRule="auto"/>
        <w:ind w:firstLine="360" w:firstLineChars="150"/>
        <w:rPr>
          <w:rFonts w:ascii="宋体" w:hAnsi="宋体" w:cs="宋体"/>
          <w:bCs/>
          <w:sz w:val="24"/>
        </w:rPr>
      </w:pPr>
      <w:r>
        <w:rPr>
          <w:rFonts w:hint="eastAsia" w:ascii="宋体" w:hAnsi="宋体" w:cs="宋体"/>
          <w:bCs/>
          <w:sz w:val="24"/>
        </w:rPr>
        <w:t>2.若已提供资格要求涉及的登记、备案等有关事项和各类证照的证明材料，无需提供该承诺。</w:t>
      </w:r>
    </w:p>
    <w:p>
      <w:pPr>
        <w:widowControl/>
        <w:spacing w:line="360" w:lineRule="auto"/>
        <w:ind w:firstLine="360" w:firstLineChars="150"/>
        <w:jc w:val="left"/>
        <w:rPr>
          <w:rFonts w:ascii="宋体" w:hAnsi="宋体" w:cs="宋体"/>
          <w:bCs/>
          <w:sz w:val="24"/>
        </w:rPr>
      </w:pPr>
      <w:r>
        <w:rPr>
          <w:rFonts w:hint="eastAsia" w:ascii="宋体" w:hAnsi="宋体" w:cs="宋体"/>
          <w:bCs/>
          <w:sz w:val="24"/>
        </w:rPr>
        <w:t>3.若本项目资格要求不涉及，无需提供该承诺。</w:t>
      </w:r>
    </w:p>
    <w:p>
      <w:pPr>
        <w:spacing w:line="360" w:lineRule="auto"/>
        <w:rPr>
          <w:rFonts w:ascii="宋体" w:hAnsi="宋体" w:cs="宋体"/>
          <w:bCs/>
          <w:sz w:val="24"/>
        </w:rPr>
      </w:pPr>
    </w:p>
    <w:p>
      <w:pPr>
        <w:tabs>
          <w:tab w:val="left" w:pos="900"/>
        </w:tabs>
        <w:spacing w:line="360" w:lineRule="auto"/>
        <w:jc w:val="center"/>
        <w:rPr>
          <w:rFonts w:ascii="宋体" w:hAnsi="宋体" w:cs="宋体"/>
          <w:b/>
          <w:sz w:val="32"/>
        </w:rPr>
      </w:pPr>
      <w:r>
        <w:rPr>
          <w:rFonts w:hint="eastAsia" w:ascii="宋体" w:hAnsi="宋体" w:cs="宋体"/>
          <w:b/>
          <w:sz w:val="32"/>
          <w:szCs w:val="32"/>
        </w:rPr>
        <w:br w:type="page"/>
      </w:r>
      <w:r>
        <w:rPr>
          <w:rFonts w:hint="eastAsia" w:ascii="宋体" w:hAnsi="宋体" w:cs="宋体"/>
          <w:b/>
          <w:sz w:val="32"/>
        </w:rPr>
        <w:t>第二部分     “其他响应文件”格式</w:t>
      </w:r>
    </w:p>
    <w:p>
      <w:pPr>
        <w:spacing w:line="360" w:lineRule="auto"/>
        <w:rPr>
          <w:rFonts w:ascii="宋体" w:hAnsi="宋体" w:cs="宋体"/>
          <w:b/>
          <w:sz w:val="28"/>
          <w:szCs w:val="28"/>
        </w:rPr>
      </w:pPr>
      <w:r>
        <w:rPr>
          <w:rFonts w:hint="eastAsia" w:ascii="宋体" w:hAnsi="宋体" w:cs="宋体"/>
          <w:b/>
          <w:sz w:val="28"/>
          <w:szCs w:val="28"/>
        </w:rPr>
        <w:t>格式2-1</w:t>
      </w:r>
    </w:p>
    <w:p>
      <w:pPr>
        <w:spacing w:line="360" w:lineRule="auto"/>
        <w:rPr>
          <w:rFonts w:ascii="宋体" w:hAnsi="宋体" w:cs="宋体"/>
          <w:b/>
          <w:sz w:val="32"/>
          <w:szCs w:val="32"/>
        </w:rPr>
      </w:pPr>
      <w:r>
        <w:rPr>
          <w:rFonts w:hint="eastAsia" w:ascii="宋体" w:hAnsi="宋体" w:cs="宋体"/>
          <w:b/>
          <w:sz w:val="32"/>
          <w:szCs w:val="32"/>
        </w:rPr>
        <w:t>封面：</w:t>
      </w:r>
    </w:p>
    <w:p>
      <w:pPr>
        <w:spacing w:line="360" w:lineRule="auto"/>
        <w:jc w:val="right"/>
        <w:rPr>
          <w:rFonts w:ascii="宋体" w:hAnsi="宋体" w:cs="宋体"/>
          <w:b/>
          <w:sz w:val="36"/>
        </w:rPr>
      </w:pPr>
      <w:r>
        <w:rPr>
          <w:rFonts w:hint="eastAsia" w:ascii="宋体" w:hAnsi="宋体" w:cs="宋体"/>
          <w:b/>
          <w:sz w:val="36"/>
        </w:rPr>
        <w:t>（正本/副本）</w:t>
      </w:r>
    </w:p>
    <w:p>
      <w:pPr>
        <w:spacing w:line="360" w:lineRule="auto"/>
        <w:rPr>
          <w:rFonts w:ascii="宋体" w:hAnsi="宋体" w:cs="宋体"/>
          <w:b/>
          <w:sz w:val="32"/>
          <w:szCs w:val="32"/>
        </w:rPr>
      </w:pPr>
    </w:p>
    <w:p>
      <w:pPr>
        <w:spacing w:line="360" w:lineRule="auto"/>
        <w:jc w:val="center"/>
        <w:rPr>
          <w:rFonts w:ascii="宋体" w:hAnsi="宋体" w:cs="宋体"/>
          <w:b/>
          <w:sz w:val="72"/>
        </w:rPr>
      </w:pPr>
      <w:r>
        <w:rPr>
          <w:rFonts w:hint="eastAsia" w:ascii="宋体" w:hAnsi="宋体" w:cs="宋体"/>
          <w:b/>
          <w:sz w:val="40"/>
          <w:szCs w:val="48"/>
        </w:rPr>
        <w:t>XX项目</w:t>
      </w:r>
    </w:p>
    <w:p>
      <w:pPr>
        <w:spacing w:line="360" w:lineRule="auto"/>
        <w:rPr>
          <w:rFonts w:ascii="宋体" w:hAnsi="宋体" w:cs="宋体"/>
          <w:b/>
          <w:sz w:val="52"/>
          <w:szCs w:val="52"/>
        </w:rPr>
      </w:pPr>
    </w:p>
    <w:p>
      <w:pPr>
        <w:spacing w:line="360" w:lineRule="auto"/>
        <w:jc w:val="center"/>
        <w:rPr>
          <w:rFonts w:ascii="宋体" w:hAnsi="宋体" w:cs="宋体"/>
          <w:b/>
          <w:sz w:val="32"/>
          <w:szCs w:val="32"/>
        </w:rPr>
      </w:pPr>
      <w:r>
        <w:rPr>
          <w:rFonts w:hint="eastAsia" w:ascii="宋体" w:hAnsi="宋体" w:cs="宋体"/>
          <w:b/>
          <w:sz w:val="52"/>
          <w:szCs w:val="52"/>
        </w:rPr>
        <w:t>其他响应文件</w:t>
      </w:r>
    </w:p>
    <w:p>
      <w:pPr>
        <w:spacing w:line="360" w:lineRule="auto"/>
        <w:rPr>
          <w:rFonts w:ascii="宋体" w:hAnsi="宋体" w:cs="宋体"/>
          <w:b/>
          <w:sz w:val="36"/>
        </w:rPr>
      </w:pPr>
    </w:p>
    <w:p>
      <w:pPr>
        <w:spacing w:line="360" w:lineRule="auto"/>
        <w:rPr>
          <w:rFonts w:ascii="宋体" w:hAnsi="宋体" w:cs="宋体"/>
          <w:b/>
          <w:sz w:val="36"/>
        </w:rPr>
      </w:pPr>
    </w:p>
    <w:p>
      <w:pPr>
        <w:spacing w:line="360" w:lineRule="auto"/>
        <w:ind w:firstLine="642" w:firstLineChars="200"/>
        <w:jc w:val="left"/>
        <w:rPr>
          <w:rFonts w:ascii="宋体" w:hAnsi="宋体" w:cs="宋体"/>
          <w:b/>
          <w:sz w:val="32"/>
          <w:u w:val="single"/>
        </w:rPr>
      </w:pPr>
      <w:r>
        <w:rPr>
          <w:rFonts w:hint="eastAsia" w:ascii="宋体" w:hAnsi="宋体" w:cs="宋体"/>
          <w:b/>
          <w:sz w:val="32"/>
        </w:rPr>
        <w:t>供 应 商名称：</w:t>
      </w:r>
    </w:p>
    <w:p>
      <w:pPr>
        <w:spacing w:line="360" w:lineRule="auto"/>
        <w:ind w:firstLine="642" w:firstLineChars="200"/>
        <w:jc w:val="left"/>
        <w:rPr>
          <w:rFonts w:ascii="宋体" w:hAnsi="宋体" w:cs="宋体"/>
          <w:b/>
          <w:sz w:val="32"/>
          <w:u w:val="single"/>
        </w:rPr>
      </w:pPr>
      <w:r>
        <w:rPr>
          <w:rFonts w:hint="eastAsia" w:ascii="宋体" w:hAnsi="宋体" w:cs="宋体"/>
          <w:b/>
          <w:sz w:val="32"/>
        </w:rPr>
        <w:t>采购项目编号：</w:t>
      </w:r>
    </w:p>
    <w:p>
      <w:pPr>
        <w:spacing w:line="360" w:lineRule="auto"/>
        <w:ind w:firstLine="642" w:firstLineChars="200"/>
        <w:jc w:val="left"/>
        <w:rPr>
          <w:rFonts w:ascii="宋体" w:hAnsi="宋体" w:cs="宋体"/>
          <w:b/>
          <w:sz w:val="32"/>
          <w:u w:val="single"/>
        </w:rPr>
      </w:pPr>
      <w:r>
        <w:rPr>
          <w:rFonts w:hint="eastAsia" w:ascii="宋体" w:hAnsi="宋体" w:cs="宋体"/>
          <w:b/>
          <w:sz w:val="32"/>
        </w:rPr>
        <w:t>包        号：</w:t>
      </w:r>
    </w:p>
    <w:p>
      <w:pPr>
        <w:spacing w:line="360" w:lineRule="auto"/>
        <w:ind w:firstLine="790" w:firstLineChars="246"/>
        <w:jc w:val="center"/>
        <w:rPr>
          <w:rFonts w:ascii="宋体" w:hAnsi="宋体" w:cs="宋体"/>
          <w:b/>
          <w:sz w:val="32"/>
        </w:rPr>
      </w:pPr>
    </w:p>
    <w:p>
      <w:pPr>
        <w:spacing w:line="360" w:lineRule="auto"/>
        <w:ind w:firstLine="790" w:firstLineChars="246"/>
        <w:jc w:val="center"/>
        <w:rPr>
          <w:rFonts w:ascii="宋体" w:hAnsi="宋体" w:cs="宋体"/>
          <w:b/>
          <w:sz w:val="32"/>
        </w:rPr>
      </w:pPr>
      <w:r>
        <w:rPr>
          <w:rFonts w:hint="eastAsia" w:ascii="宋体" w:hAnsi="宋体" w:cs="宋体"/>
          <w:b/>
          <w:sz w:val="32"/>
        </w:rPr>
        <w:t>2021年XX月XX日</w:t>
      </w:r>
    </w:p>
    <w:p>
      <w:pPr>
        <w:spacing w:line="360" w:lineRule="auto"/>
        <w:rPr>
          <w:rFonts w:ascii="宋体" w:hAnsi="宋体" w:cs="宋体"/>
          <w:b/>
          <w:sz w:val="32"/>
          <w:szCs w:val="32"/>
        </w:rPr>
      </w:pPr>
      <w:r>
        <w:rPr>
          <w:rFonts w:hint="eastAsia" w:ascii="宋体" w:hAnsi="宋体" w:cs="宋体"/>
          <w:b/>
          <w:sz w:val="32"/>
        </w:rPr>
        <w:br w:type="page"/>
      </w:r>
      <w:r>
        <w:rPr>
          <w:rFonts w:hint="eastAsia" w:ascii="宋体" w:hAnsi="宋体" w:cs="宋体"/>
          <w:b/>
          <w:sz w:val="28"/>
          <w:szCs w:val="28"/>
        </w:rPr>
        <w:t>格式2-2</w:t>
      </w:r>
    </w:p>
    <w:p>
      <w:pPr>
        <w:spacing w:line="360" w:lineRule="auto"/>
        <w:jc w:val="center"/>
        <w:rPr>
          <w:rFonts w:ascii="宋体" w:hAnsi="宋体" w:cs="宋体"/>
          <w:b/>
          <w:bCs/>
          <w:sz w:val="32"/>
          <w:szCs w:val="32"/>
        </w:rPr>
      </w:pPr>
      <w:bookmarkStart w:id="99" w:name="_Toc308164824"/>
      <w:r>
        <w:rPr>
          <w:rFonts w:hint="eastAsia" w:ascii="宋体" w:hAnsi="宋体" w:cs="宋体"/>
          <w:b/>
          <w:bCs/>
          <w:sz w:val="32"/>
          <w:szCs w:val="32"/>
        </w:rPr>
        <w:t>一、报价函</w:t>
      </w:r>
    </w:p>
    <w:p>
      <w:pPr>
        <w:spacing w:line="360" w:lineRule="auto"/>
        <w:rPr>
          <w:rFonts w:ascii="宋体" w:hAnsi="宋体" w:cs="宋体"/>
          <w:sz w:val="24"/>
        </w:rPr>
      </w:pPr>
      <w:r>
        <w:rPr>
          <w:rFonts w:hint="eastAsia" w:ascii="宋体" w:hAnsi="宋体" w:cs="宋体"/>
          <w:sz w:val="24"/>
          <w:u w:val="single"/>
        </w:rPr>
        <w:t>XXXXXXX</w:t>
      </w:r>
      <w:r>
        <w:rPr>
          <w:rFonts w:hint="eastAsia" w:ascii="宋体" w:hAnsi="宋体" w:cs="宋体"/>
          <w:sz w:val="24"/>
        </w:rPr>
        <w:t xml:space="preserve">（采购代理机构名称）: </w:t>
      </w:r>
    </w:p>
    <w:p>
      <w:pPr>
        <w:spacing w:line="360" w:lineRule="auto"/>
        <w:rPr>
          <w:rFonts w:ascii="宋体" w:hAnsi="宋体" w:cs="宋体"/>
          <w:sz w:val="24"/>
        </w:rPr>
      </w:pPr>
      <w:r>
        <w:rPr>
          <w:rFonts w:hint="eastAsia" w:ascii="宋体" w:hAnsi="宋体" w:cs="宋体"/>
          <w:sz w:val="24"/>
        </w:rPr>
        <w:t>1．我方己仔细研究了</w:t>
      </w:r>
      <w:r>
        <w:rPr>
          <w:rFonts w:hint="eastAsia" w:ascii="宋体" w:hAnsi="宋体" w:cs="宋体"/>
          <w:sz w:val="24"/>
          <w:u w:val="single"/>
        </w:rPr>
        <w:t xml:space="preserve">            </w:t>
      </w:r>
      <w:r>
        <w:rPr>
          <w:rFonts w:hint="eastAsia" w:ascii="宋体" w:hAnsi="宋体" w:cs="宋体"/>
          <w:sz w:val="24"/>
        </w:rPr>
        <w:t>（项目名称）磋商文件的全部内容，总报价为人民币（大写）</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元 </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2．我方承诺在响应文件有效期</w:t>
      </w:r>
      <w:r>
        <w:rPr>
          <w:rFonts w:hint="eastAsia" w:ascii="宋体" w:hAnsi="宋体" w:cs="宋体"/>
          <w:sz w:val="24"/>
          <w:u w:val="single"/>
        </w:rPr>
        <w:t>90</w:t>
      </w:r>
      <w:r>
        <w:rPr>
          <w:rFonts w:hint="eastAsia" w:ascii="宋体" w:hAnsi="宋体" w:cs="宋体"/>
          <w:sz w:val="24"/>
        </w:rPr>
        <w:t>天内不修改、撤销响应文件。</w:t>
      </w:r>
    </w:p>
    <w:p>
      <w:pPr>
        <w:spacing w:line="360" w:lineRule="auto"/>
        <w:rPr>
          <w:rFonts w:ascii="宋体" w:hAnsi="宋体" w:cs="宋体"/>
          <w:sz w:val="24"/>
        </w:rPr>
      </w:pPr>
      <w:r>
        <w:rPr>
          <w:rFonts w:hint="eastAsia" w:ascii="宋体" w:hAnsi="宋体" w:cs="宋体"/>
          <w:sz w:val="24"/>
        </w:rPr>
        <w:t>3．如我方成交：</w:t>
      </w:r>
    </w:p>
    <w:p>
      <w:pPr>
        <w:spacing w:line="360" w:lineRule="auto"/>
        <w:ind w:firstLine="120" w:firstLineChars="50"/>
        <w:rPr>
          <w:rFonts w:ascii="宋体" w:hAnsi="宋体" w:cs="宋体"/>
          <w:sz w:val="24"/>
        </w:rPr>
      </w:pPr>
      <w:r>
        <w:rPr>
          <w:rFonts w:hint="eastAsia" w:ascii="宋体" w:hAnsi="宋体" w:cs="宋体"/>
          <w:sz w:val="24"/>
        </w:rPr>
        <w:t>(l）我方承诺在收到成交通知书后，在规定的期限内与采购人签订合同。</w:t>
      </w:r>
    </w:p>
    <w:p>
      <w:pPr>
        <w:spacing w:line="360" w:lineRule="auto"/>
        <w:rPr>
          <w:rFonts w:ascii="宋体" w:hAnsi="宋体" w:cs="宋体"/>
          <w:sz w:val="24"/>
        </w:rPr>
      </w:pPr>
      <w:r>
        <w:rPr>
          <w:rFonts w:hint="eastAsia" w:ascii="宋体" w:hAnsi="宋体" w:cs="宋体"/>
          <w:sz w:val="24"/>
        </w:rPr>
        <w:t>（2）我方承诺按照磋商文件规定向采购人递交履约担保。</w:t>
      </w:r>
    </w:p>
    <w:p>
      <w:pPr>
        <w:spacing w:line="360" w:lineRule="auto"/>
        <w:rPr>
          <w:rFonts w:ascii="宋体" w:hAnsi="宋体" w:cs="宋体"/>
          <w:sz w:val="24"/>
        </w:rPr>
      </w:pPr>
      <w:r>
        <w:rPr>
          <w:rFonts w:hint="eastAsia" w:ascii="宋体" w:hAnsi="宋体" w:cs="宋体"/>
          <w:sz w:val="24"/>
        </w:rPr>
        <w:t>（3）我方将严格履行政府采购合同规定的责任和义务。</w:t>
      </w:r>
    </w:p>
    <w:p>
      <w:pPr>
        <w:spacing w:line="360" w:lineRule="auto"/>
        <w:rPr>
          <w:rFonts w:ascii="宋体" w:hAnsi="宋体" w:cs="宋体"/>
          <w:sz w:val="24"/>
        </w:rPr>
      </w:pPr>
      <w:r>
        <w:rPr>
          <w:rFonts w:hint="eastAsia" w:ascii="宋体" w:hAnsi="宋体" w:cs="宋体"/>
          <w:sz w:val="24"/>
        </w:rPr>
        <w:t>（4）我方同意本磋商文件依据《四川省政府采购当事人诚信管理办法》（川财采〔2015〕33号文件）对我方可能存在的失信行为进行惩戒。</w:t>
      </w:r>
    </w:p>
    <w:p>
      <w:pPr>
        <w:spacing w:line="360" w:lineRule="auto"/>
        <w:rPr>
          <w:rFonts w:ascii="宋体" w:hAnsi="宋体" w:cs="宋体"/>
          <w:sz w:val="24"/>
        </w:rPr>
      </w:pPr>
      <w:r>
        <w:rPr>
          <w:rFonts w:hint="eastAsia" w:ascii="宋体" w:hAnsi="宋体" w:cs="宋体"/>
          <w:sz w:val="24"/>
        </w:rPr>
        <w:t>（5）我方愿意提供贵单位可能另外要求的，与磋商报价有关的文件资料，并保证我方已提供和将要提供的文件资料是真实、准确的。</w:t>
      </w:r>
    </w:p>
    <w:p>
      <w:pPr>
        <w:spacing w:line="360" w:lineRule="auto"/>
        <w:rPr>
          <w:rFonts w:ascii="宋体" w:hAnsi="宋体" w:cs="宋体"/>
          <w:sz w:val="24"/>
        </w:rPr>
      </w:pPr>
      <w:r>
        <w:rPr>
          <w:rFonts w:hint="eastAsia" w:ascii="宋体" w:hAnsi="宋体" w:cs="宋体"/>
          <w:sz w:val="24"/>
        </w:rPr>
        <w:t>（6）</w:t>
      </w:r>
      <w:r>
        <w:rPr>
          <w:rFonts w:hint="eastAsia" w:ascii="宋体" w:hAnsi="宋体" w:cs="宋体"/>
          <w:sz w:val="24"/>
          <w:u w:val="single"/>
        </w:rPr>
        <w:t xml:space="preserve">                           </w:t>
      </w:r>
      <w:r>
        <w:rPr>
          <w:rFonts w:hint="eastAsia" w:ascii="宋体" w:hAnsi="宋体" w:cs="宋体"/>
          <w:sz w:val="24"/>
        </w:rPr>
        <w:t>（其他补充说明）。</w:t>
      </w:r>
    </w:p>
    <w:p>
      <w:pPr>
        <w:adjustRightInd w:val="0"/>
        <w:spacing w:line="360" w:lineRule="auto"/>
        <w:ind w:firstLine="480" w:firstLineChars="200"/>
        <w:jc w:val="left"/>
        <w:rPr>
          <w:rFonts w:ascii="宋体" w:hAnsi="宋体" w:cs="宋体"/>
          <w:sz w:val="24"/>
        </w:rPr>
      </w:pPr>
    </w:p>
    <w:p>
      <w:pPr>
        <w:adjustRightInd w:val="0"/>
        <w:spacing w:line="360" w:lineRule="auto"/>
        <w:ind w:firstLine="480" w:firstLineChars="200"/>
        <w:jc w:val="left"/>
        <w:rPr>
          <w:rFonts w:ascii="宋体" w:hAnsi="宋体" w:cs="宋体"/>
          <w:sz w:val="24"/>
        </w:rPr>
      </w:pPr>
      <w:r>
        <w:rPr>
          <w:rFonts w:hint="eastAsia" w:ascii="宋体" w:hAnsi="宋体" w:cs="宋体"/>
          <w:sz w:val="24"/>
        </w:rPr>
        <w:t>供应商名称：XXX（盖单位公章）</w:t>
      </w:r>
    </w:p>
    <w:p>
      <w:pPr>
        <w:spacing w:line="360" w:lineRule="auto"/>
        <w:ind w:firstLine="470" w:firstLineChars="196"/>
        <w:rPr>
          <w:rFonts w:ascii="宋体" w:hAnsi="宋体" w:cs="宋体"/>
          <w:sz w:val="24"/>
        </w:rPr>
      </w:pPr>
      <w:r>
        <w:rPr>
          <w:rFonts w:hint="eastAsia" w:ascii="宋体" w:hAnsi="宋体" w:cs="宋体"/>
          <w:sz w:val="24"/>
        </w:rPr>
        <w:t>法定代表人/单位负责人或授权代表（签字或加盖个人印章）：XXX</w:t>
      </w:r>
    </w:p>
    <w:p>
      <w:pPr>
        <w:spacing w:line="360" w:lineRule="auto"/>
        <w:ind w:firstLine="470" w:firstLineChars="196"/>
        <w:rPr>
          <w:rFonts w:ascii="宋体" w:hAnsi="宋体" w:cs="宋体"/>
          <w:sz w:val="24"/>
        </w:rPr>
      </w:pPr>
      <w:r>
        <w:rPr>
          <w:rFonts w:hint="eastAsia" w:ascii="宋体" w:hAnsi="宋体" w:cs="宋体"/>
          <w:sz w:val="24"/>
        </w:rPr>
        <w:t>通讯地址：XXX</w:t>
      </w:r>
    </w:p>
    <w:p>
      <w:pPr>
        <w:spacing w:line="360" w:lineRule="auto"/>
        <w:ind w:firstLine="470" w:firstLineChars="196"/>
        <w:rPr>
          <w:rFonts w:ascii="宋体" w:hAnsi="宋体" w:cs="宋体"/>
          <w:sz w:val="24"/>
        </w:rPr>
      </w:pPr>
      <w:r>
        <w:rPr>
          <w:rFonts w:hint="eastAsia" w:ascii="宋体" w:hAnsi="宋体" w:cs="宋体"/>
          <w:sz w:val="24"/>
        </w:rPr>
        <w:t>邮政编码：XXX</w:t>
      </w:r>
    </w:p>
    <w:p>
      <w:pPr>
        <w:spacing w:line="360" w:lineRule="auto"/>
        <w:ind w:firstLine="470" w:firstLineChars="196"/>
        <w:rPr>
          <w:rFonts w:ascii="宋体" w:hAnsi="宋体" w:cs="宋体"/>
          <w:sz w:val="24"/>
        </w:rPr>
      </w:pPr>
      <w:r>
        <w:rPr>
          <w:rFonts w:hint="eastAsia" w:ascii="宋体" w:hAnsi="宋体" w:cs="宋体"/>
          <w:sz w:val="24"/>
        </w:rPr>
        <w:t>联系电话：XXX</w:t>
      </w:r>
    </w:p>
    <w:p>
      <w:pPr>
        <w:spacing w:line="360" w:lineRule="auto"/>
        <w:ind w:firstLine="470" w:firstLineChars="196"/>
        <w:rPr>
          <w:rFonts w:ascii="宋体" w:hAnsi="宋体" w:cs="宋体"/>
          <w:sz w:val="24"/>
        </w:rPr>
      </w:pPr>
      <w:r>
        <w:rPr>
          <w:rFonts w:hint="eastAsia" w:ascii="宋体" w:hAnsi="宋体" w:cs="宋体"/>
          <w:sz w:val="24"/>
        </w:rPr>
        <w:t>传    真：XXX</w:t>
      </w:r>
    </w:p>
    <w:p>
      <w:pPr>
        <w:spacing w:line="360" w:lineRule="auto"/>
        <w:ind w:firstLine="480" w:firstLineChars="200"/>
        <w:rPr>
          <w:rFonts w:ascii="宋体" w:hAnsi="宋体" w:cs="宋体"/>
          <w:b/>
          <w:sz w:val="32"/>
          <w:szCs w:val="32"/>
        </w:rPr>
      </w:pPr>
      <w:r>
        <w:rPr>
          <w:rFonts w:hint="eastAsia" w:ascii="宋体" w:hAnsi="宋体" w:cs="宋体"/>
          <w:sz w:val="24"/>
        </w:rPr>
        <w:t>日    期：XXX年XXX月XXX日</w:t>
      </w:r>
      <w:r>
        <w:rPr>
          <w:rFonts w:hint="eastAsia" w:ascii="宋体" w:hAnsi="宋体" w:cs="宋体"/>
          <w:b/>
          <w:sz w:val="32"/>
          <w:szCs w:val="32"/>
        </w:rPr>
        <w:br w:type="page"/>
      </w:r>
      <w:r>
        <w:rPr>
          <w:rFonts w:hint="eastAsia" w:ascii="宋体" w:hAnsi="宋体" w:cs="宋体"/>
          <w:b/>
          <w:sz w:val="28"/>
          <w:szCs w:val="28"/>
        </w:rPr>
        <w:t>格式2-3</w:t>
      </w:r>
    </w:p>
    <w:p>
      <w:pPr>
        <w:spacing w:line="360" w:lineRule="auto"/>
        <w:jc w:val="center"/>
        <w:rPr>
          <w:rFonts w:ascii="宋体" w:hAnsi="宋体" w:cs="宋体"/>
          <w:b/>
          <w:bCs/>
          <w:sz w:val="32"/>
          <w:szCs w:val="32"/>
        </w:rPr>
      </w:pPr>
      <w:r>
        <w:rPr>
          <w:rFonts w:hint="eastAsia" w:ascii="宋体" w:hAnsi="宋体" w:cs="宋体"/>
          <w:b/>
          <w:bCs/>
          <w:sz w:val="32"/>
          <w:szCs w:val="32"/>
        </w:rPr>
        <w:t>二、承诺函</w:t>
      </w:r>
    </w:p>
    <w:p>
      <w:pPr>
        <w:widowControl/>
        <w:spacing w:line="360" w:lineRule="auto"/>
        <w:jc w:val="center"/>
        <w:outlineLvl w:val="1"/>
        <w:rPr>
          <w:rFonts w:ascii="宋体" w:hAnsi="宋体" w:cs="宋体"/>
          <w:b/>
          <w:sz w:val="24"/>
        </w:rPr>
      </w:pPr>
    </w:p>
    <w:p>
      <w:pPr>
        <w:spacing w:line="360" w:lineRule="auto"/>
        <w:rPr>
          <w:rFonts w:ascii="宋体" w:hAnsi="宋体" w:cs="宋体"/>
          <w:sz w:val="24"/>
        </w:rPr>
      </w:pPr>
      <w:r>
        <w:rPr>
          <w:rFonts w:hint="eastAsia" w:ascii="宋体" w:hAnsi="宋体" w:cs="宋体"/>
          <w:sz w:val="24"/>
        </w:rPr>
        <w:t>XXX（采购代理机构名称）：</w:t>
      </w:r>
    </w:p>
    <w:p>
      <w:pPr>
        <w:spacing w:line="360" w:lineRule="auto"/>
        <w:ind w:firstLine="480" w:firstLineChars="200"/>
        <w:rPr>
          <w:rFonts w:ascii="宋体" w:hAnsi="宋体" w:cs="宋体"/>
          <w:sz w:val="24"/>
        </w:rPr>
      </w:pPr>
      <w:r>
        <w:rPr>
          <w:rFonts w:hint="eastAsia" w:ascii="宋体" w:hAnsi="宋体" w:cs="宋体"/>
          <w:sz w:val="24"/>
        </w:rPr>
        <w:t>我公司作为本次采购项目的供应商，根据磋商文件要求，现郑重承诺如下：</w:t>
      </w:r>
    </w:p>
    <w:p>
      <w:pPr>
        <w:spacing w:beforeLines="20" w:afterLines="20" w:line="600" w:lineRule="exact"/>
        <w:ind w:firstLine="480" w:firstLineChars="200"/>
        <w:rPr>
          <w:rFonts w:ascii="宋体" w:hAnsi="宋体" w:cs="宋体"/>
          <w:sz w:val="24"/>
        </w:rPr>
      </w:pPr>
      <w:r>
        <w:rPr>
          <w:rFonts w:hint="eastAsia" w:ascii="宋体" w:hAnsi="宋体" w:cs="宋体"/>
          <w:sz w:val="24"/>
        </w:rPr>
        <w:t>一、符合《中华人民共和国政府采购法》第二十二条规定</w:t>
      </w:r>
    </w:p>
    <w:p>
      <w:pPr>
        <w:spacing w:beforeLines="20" w:afterLines="20" w:line="600" w:lineRule="exact"/>
        <w:ind w:firstLine="480" w:firstLineChars="200"/>
        <w:rPr>
          <w:rFonts w:ascii="宋体" w:hAnsi="宋体" w:cs="宋体"/>
          <w:sz w:val="24"/>
        </w:rPr>
      </w:pPr>
      <w:r>
        <w:rPr>
          <w:rFonts w:hint="eastAsia" w:ascii="宋体" w:hAnsi="宋体" w:cs="宋体"/>
          <w:sz w:val="24"/>
        </w:rPr>
        <w:t>1.具有独立承担民事责任的能力；</w:t>
      </w:r>
    </w:p>
    <w:p>
      <w:pPr>
        <w:spacing w:beforeLines="20" w:afterLines="20" w:line="600" w:lineRule="exact"/>
        <w:ind w:firstLine="480" w:firstLineChars="200"/>
        <w:rPr>
          <w:rFonts w:ascii="宋体" w:hAnsi="宋体" w:cs="宋体"/>
          <w:sz w:val="24"/>
        </w:rPr>
      </w:pPr>
      <w:r>
        <w:rPr>
          <w:rFonts w:hint="eastAsia" w:ascii="宋体" w:hAnsi="宋体" w:cs="宋体"/>
          <w:sz w:val="24"/>
        </w:rPr>
        <w:t>2.具有良好的商业信誉和健全的财务会计制度；</w:t>
      </w:r>
    </w:p>
    <w:p>
      <w:pPr>
        <w:spacing w:beforeLines="20" w:afterLines="20" w:line="600" w:lineRule="exact"/>
        <w:ind w:firstLine="480" w:firstLineChars="200"/>
        <w:rPr>
          <w:rFonts w:ascii="宋体" w:hAnsi="宋体" w:cs="宋体"/>
          <w:sz w:val="24"/>
        </w:rPr>
      </w:pPr>
      <w:r>
        <w:rPr>
          <w:rFonts w:hint="eastAsia" w:ascii="宋体" w:hAnsi="宋体" w:cs="宋体"/>
          <w:sz w:val="24"/>
        </w:rPr>
        <w:t>3.具有履行合同所必须的专业人员和专业技术能力；</w:t>
      </w:r>
    </w:p>
    <w:p>
      <w:pPr>
        <w:spacing w:beforeLines="20" w:afterLines="20" w:line="600" w:lineRule="exact"/>
        <w:ind w:firstLine="480" w:firstLineChars="200"/>
        <w:rPr>
          <w:rFonts w:ascii="宋体" w:hAnsi="宋体" w:cs="宋体"/>
          <w:sz w:val="24"/>
        </w:rPr>
      </w:pPr>
      <w:r>
        <w:rPr>
          <w:rFonts w:hint="eastAsia" w:ascii="宋体" w:hAnsi="宋体" w:cs="宋体"/>
          <w:sz w:val="24"/>
        </w:rPr>
        <w:t>4.有依法缴纳税收和社会保障资金的良好记录；</w:t>
      </w:r>
    </w:p>
    <w:p>
      <w:pPr>
        <w:spacing w:beforeLines="20" w:afterLines="20" w:line="600" w:lineRule="exact"/>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pacing w:beforeLines="20" w:afterLines="20" w:line="600" w:lineRule="exact"/>
        <w:ind w:firstLine="480" w:firstLineChars="200"/>
        <w:rPr>
          <w:rFonts w:ascii="宋体" w:hAnsi="宋体" w:cs="宋体"/>
          <w:sz w:val="24"/>
        </w:rPr>
      </w:pPr>
      <w:r>
        <w:rPr>
          <w:rFonts w:hint="eastAsia" w:ascii="宋体" w:hAnsi="宋体" w:cs="宋体"/>
          <w:sz w:val="24"/>
        </w:rPr>
        <w:t>6.法律、行政法规规定的其他条件。</w:t>
      </w:r>
    </w:p>
    <w:p>
      <w:pPr>
        <w:spacing w:beforeLines="20" w:afterLines="20" w:line="600" w:lineRule="exact"/>
        <w:ind w:firstLine="480" w:firstLineChars="200"/>
        <w:rPr>
          <w:rFonts w:ascii="宋体" w:hAnsi="宋体" w:cs="宋体"/>
          <w:sz w:val="24"/>
        </w:rPr>
      </w:pPr>
      <w:r>
        <w:rPr>
          <w:rFonts w:hint="eastAsia" w:ascii="宋体" w:hAnsi="宋体" w:cs="宋体"/>
          <w:sz w:val="24"/>
        </w:rPr>
        <w:t>二、完全接受和满足本项目磋商文件中规定的实质性要求（如采购预算、最高限价、进口产品、联合体、低于成本价不正当竞争预防措施、国家规定的强制采购范围、合格供应商、充分、公平竞争保障措施、联合体竞争性磋商、磋商保证金、响应文件有效期、知识产权、磋商文件的构成、响应文件的组成、响应文件的语言、计量单位、报价货币、合同分包、合同转包、履约保证金等实质性要求），如对磋商文件有异议，已经在递交响应文件截止时间届满前依法进行维权救济，不存在对磋商文件有异议的同时又参加磋商以求侥幸成交或者为实现其他非法目的的行为。</w:t>
      </w:r>
    </w:p>
    <w:p>
      <w:pPr>
        <w:spacing w:line="360" w:lineRule="auto"/>
        <w:ind w:firstLine="480" w:firstLineChars="200"/>
        <w:rPr>
          <w:rFonts w:ascii="宋体" w:hAnsi="宋体" w:cs="宋体"/>
          <w:sz w:val="24"/>
        </w:rPr>
      </w:pPr>
      <w:r>
        <w:rPr>
          <w:rFonts w:hint="eastAsia" w:ascii="宋体" w:hAnsi="宋体" w:cs="宋体"/>
          <w:sz w:val="24"/>
        </w:rPr>
        <w:t>三、在参加本次采购活动中，不存在和其他供应商在同一合同项下的采购项目中，同时委托同一个自然人、同一家庭的人员、同一单位的人员作为代理人的行为。</w:t>
      </w:r>
    </w:p>
    <w:p>
      <w:pPr>
        <w:spacing w:line="360" w:lineRule="auto"/>
        <w:ind w:firstLine="480" w:firstLineChars="200"/>
        <w:rPr>
          <w:rFonts w:ascii="宋体" w:hAnsi="宋体" w:cs="宋体"/>
          <w:sz w:val="24"/>
        </w:rPr>
      </w:pPr>
      <w:r>
        <w:rPr>
          <w:rFonts w:hint="eastAsia" w:ascii="宋体" w:hAnsi="宋体" w:cs="宋体"/>
          <w:sz w:val="24"/>
        </w:rPr>
        <w:t>四、如果有《四川省政府采购当事人诚信管理办法》（川财采[2015]33号）规定的记入诚信档案的失信行为，将在响应文件中全面如实反映。</w:t>
      </w:r>
    </w:p>
    <w:p>
      <w:pPr>
        <w:spacing w:line="360" w:lineRule="auto"/>
        <w:ind w:firstLine="480" w:firstLineChars="200"/>
        <w:rPr>
          <w:rFonts w:ascii="宋体" w:hAnsi="宋体" w:cs="宋体"/>
          <w:sz w:val="24"/>
        </w:rPr>
      </w:pPr>
      <w:r>
        <w:rPr>
          <w:rFonts w:hint="eastAsia" w:ascii="宋体" w:hAnsi="宋体" w:cs="宋体"/>
          <w:sz w:val="24"/>
        </w:rPr>
        <w:t>五、响应文件中提供的任何资料和技术、服务、商务等响应承诺情况都是真实的、有效的、合法的。</w:t>
      </w:r>
    </w:p>
    <w:p>
      <w:pPr>
        <w:spacing w:line="360" w:lineRule="auto"/>
        <w:ind w:firstLine="480" w:firstLineChars="200"/>
        <w:rPr>
          <w:rFonts w:ascii="宋体" w:hAnsi="宋体" w:cs="宋体"/>
          <w:sz w:val="24"/>
        </w:rPr>
      </w:pPr>
      <w:r>
        <w:rPr>
          <w:rFonts w:hint="eastAsia" w:ascii="宋体" w:hAnsi="宋体" w:cs="宋体"/>
          <w:sz w:val="24"/>
        </w:rPr>
        <w:t>六、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spacing w:line="360" w:lineRule="auto"/>
        <w:ind w:firstLine="480" w:firstLineChars="200"/>
        <w:rPr>
          <w:rFonts w:ascii="宋体" w:hAnsi="宋体" w:cs="宋体"/>
          <w:sz w:val="24"/>
        </w:rPr>
      </w:pPr>
      <w:r>
        <w:rPr>
          <w:rFonts w:hint="eastAsia" w:ascii="宋体" w:hAnsi="宋体" w:cs="宋体"/>
          <w:sz w:val="24"/>
        </w:rPr>
        <w:t>本公司对上述承诺的内容事项真实性负责。如经查实上述承诺的内容事项存在虚假，我公司愿意接受以提供虚假材料谋取成交的法律责任。</w:t>
      </w:r>
    </w:p>
    <w:p>
      <w:pPr>
        <w:spacing w:line="360" w:lineRule="auto"/>
        <w:rPr>
          <w:rFonts w:ascii="宋体" w:hAnsi="宋体" w:cs="宋体"/>
          <w:sz w:val="24"/>
        </w:rPr>
      </w:pPr>
    </w:p>
    <w:p>
      <w:pPr>
        <w:spacing w:line="360" w:lineRule="auto"/>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法定代表人/单位负责人签字或加盖个人印章：XXXX</w:t>
      </w:r>
    </w:p>
    <w:p>
      <w:pPr>
        <w:spacing w:line="360" w:lineRule="auto"/>
        <w:ind w:firstLine="480" w:firstLineChars="200"/>
        <w:rPr>
          <w:rFonts w:ascii="宋体" w:hAnsi="宋体" w:cs="宋体"/>
          <w:sz w:val="24"/>
        </w:rPr>
      </w:pPr>
      <w:r>
        <w:rPr>
          <w:rFonts w:hint="eastAsia" w:ascii="宋体" w:hAnsi="宋体" w:cs="宋体"/>
          <w:sz w:val="24"/>
        </w:rPr>
        <w:t>授权代表签字：XXXX</w:t>
      </w:r>
    </w:p>
    <w:p>
      <w:pPr>
        <w:spacing w:line="360" w:lineRule="auto"/>
        <w:ind w:firstLine="480" w:firstLineChars="200"/>
        <w:rPr>
          <w:rFonts w:ascii="宋体" w:hAnsi="宋体" w:cs="宋体"/>
          <w:sz w:val="24"/>
        </w:rPr>
      </w:pPr>
      <w:r>
        <w:rPr>
          <w:rFonts w:hint="eastAsia" w:ascii="宋体" w:hAnsi="宋体" w:cs="宋体"/>
          <w:sz w:val="24"/>
        </w:rPr>
        <w:t>供应商名称：XXXX（盖章）</w:t>
      </w:r>
    </w:p>
    <w:p>
      <w:pPr>
        <w:spacing w:line="360" w:lineRule="auto"/>
        <w:ind w:firstLine="480" w:firstLineChars="200"/>
        <w:rPr>
          <w:rFonts w:ascii="宋体" w:hAnsi="宋体" w:cs="宋体"/>
          <w:bCs/>
          <w:sz w:val="24"/>
          <w:szCs w:val="30"/>
        </w:rPr>
      </w:pPr>
      <w:r>
        <w:rPr>
          <w:rFonts w:hint="eastAsia" w:ascii="宋体" w:hAnsi="宋体" w:cs="宋体"/>
          <w:sz w:val="24"/>
        </w:rPr>
        <w:t>日    期：XXX年XXX月XXX日</w:t>
      </w:r>
    </w:p>
    <w:p>
      <w:pPr>
        <w:widowControl/>
        <w:spacing w:line="360" w:lineRule="auto"/>
        <w:ind w:firstLine="470" w:firstLineChars="196"/>
        <w:jc w:val="left"/>
        <w:outlineLvl w:val="1"/>
        <w:rPr>
          <w:rFonts w:ascii="宋体" w:hAnsi="宋体" w:cs="宋体"/>
          <w:sz w:val="24"/>
        </w:rPr>
      </w:pPr>
    </w:p>
    <w:p>
      <w:pPr>
        <w:spacing w:line="360" w:lineRule="auto"/>
        <w:rPr>
          <w:rFonts w:ascii="宋体" w:hAnsi="宋体" w:cs="宋体"/>
          <w:b/>
          <w:sz w:val="32"/>
          <w:szCs w:val="32"/>
        </w:rPr>
      </w:pPr>
      <w:r>
        <w:rPr>
          <w:rFonts w:hint="eastAsia" w:ascii="宋体" w:hAnsi="宋体" w:cs="宋体"/>
          <w:b/>
          <w:sz w:val="32"/>
          <w:szCs w:val="32"/>
        </w:rPr>
        <w:br w:type="page"/>
      </w:r>
      <w:bookmarkEnd w:id="99"/>
      <w:bookmarkStart w:id="100" w:name="_Toc217446087"/>
      <w:r>
        <w:rPr>
          <w:rFonts w:hint="eastAsia" w:ascii="宋体" w:hAnsi="宋体" w:cs="宋体"/>
          <w:b/>
          <w:sz w:val="28"/>
          <w:szCs w:val="28"/>
        </w:rPr>
        <w:t>格式2-4</w:t>
      </w:r>
    </w:p>
    <w:p>
      <w:pPr>
        <w:spacing w:line="400" w:lineRule="exact"/>
        <w:jc w:val="center"/>
        <w:rPr>
          <w:rFonts w:ascii="宋体" w:hAnsi="宋体" w:cs="宋体"/>
          <w:b/>
          <w:bCs/>
          <w:kern w:val="0"/>
          <w:sz w:val="32"/>
          <w:szCs w:val="32"/>
        </w:rPr>
      </w:pPr>
      <w:r>
        <w:rPr>
          <w:rFonts w:hint="eastAsia" w:ascii="宋体" w:hAnsi="宋体" w:cs="宋体"/>
          <w:b/>
          <w:bCs/>
          <w:kern w:val="0"/>
          <w:sz w:val="32"/>
          <w:szCs w:val="32"/>
        </w:rPr>
        <w:t>（一）报价一览表</w:t>
      </w:r>
    </w:p>
    <w:p>
      <w:pPr>
        <w:pStyle w:val="17"/>
        <w:pBdr>
          <w:bottom w:val="none" w:color="auto" w:sz="0" w:space="0"/>
        </w:pBdr>
        <w:tabs>
          <w:tab w:val="clear" w:pos="4153"/>
          <w:tab w:val="clear" w:pos="8306"/>
        </w:tabs>
        <w:snapToGrid/>
        <w:jc w:val="both"/>
        <w:rPr>
          <w:rFonts w:ascii="宋体" w:hAnsi="宋体" w:cs="宋体"/>
          <w:sz w:val="28"/>
          <w:szCs w:val="28"/>
        </w:rPr>
      </w:pPr>
      <w:r>
        <w:rPr>
          <w:rFonts w:hint="eastAsia" w:ascii="宋体" w:hAnsi="宋体" w:cs="宋体"/>
          <w:sz w:val="24"/>
          <w:szCs w:val="24"/>
        </w:rPr>
        <w:t>第XX包</w:t>
      </w:r>
    </w:p>
    <w:tbl>
      <w:tblPr>
        <w:tblStyle w:val="24"/>
        <w:tblW w:w="8287" w:type="dxa"/>
        <w:tblInd w:w="-2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2464"/>
        <w:gridCol w:w="582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36" w:hRule="atLeast"/>
        </w:trPr>
        <w:tc>
          <w:tcPr>
            <w:tcW w:w="2464" w:type="dxa"/>
            <w:tcBorders>
              <w:top w:val="single" w:color="auto" w:sz="4" w:space="0"/>
            </w:tcBorders>
            <w:vAlign w:val="center"/>
          </w:tcPr>
          <w:p>
            <w:pPr>
              <w:tabs>
                <w:tab w:val="left" w:pos="8364"/>
              </w:tabs>
              <w:snapToGrid w:val="0"/>
              <w:spacing w:line="240" w:lineRule="atLeast"/>
              <w:ind w:right="-58"/>
              <w:jc w:val="center"/>
              <w:rPr>
                <w:rFonts w:ascii="宋体" w:hAnsi="宋体" w:cs="宋体"/>
                <w:b/>
                <w:bCs/>
              </w:rPr>
            </w:pPr>
            <w:r>
              <w:rPr>
                <w:rFonts w:hint="eastAsia" w:ascii="宋体" w:hAnsi="宋体" w:cs="宋体"/>
                <w:b/>
                <w:bCs/>
              </w:rPr>
              <w:t>采购项目名称（包件号）</w:t>
            </w:r>
          </w:p>
        </w:tc>
        <w:tc>
          <w:tcPr>
            <w:tcW w:w="5823" w:type="dxa"/>
            <w:tcBorders>
              <w:top w:val="single" w:color="auto" w:sz="4" w:space="0"/>
            </w:tcBorders>
            <w:vAlign w:val="center"/>
          </w:tcPr>
          <w:p>
            <w:pPr>
              <w:tabs>
                <w:tab w:val="left" w:pos="8364"/>
              </w:tabs>
              <w:snapToGrid w:val="0"/>
              <w:spacing w:line="240" w:lineRule="atLeast"/>
              <w:ind w:right="-58"/>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087" w:hRule="atLeast"/>
        </w:trPr>
        <w:tc>
          <w:tcPr>
            <w:tcW w:w="2464" w:type="dxa"/>
            <w:tcBorders>
              <w:bottom w:val="single" w:color="auto" w:sz="4" w:space="0"/>
            </w:tcBorders>
            <w:vAlign w:val="center"/>
          </w:tcPr>
          <w:p>
            <w:pPr>
              <w:widowControl/>
              <w:jc w:val="center"/>
              <w:rPr>
                <w:rFonts w:ascii="宋体" w:hAnsi="宋体" w:cs="宋体"/>
                <w:b/>
                <w:bCs/>
              </w:rPr>
            </w:pPr>
            <w:r>
              <w:rPr>
                <w:rFonts w:hint="eastAsia" w:ascii="宋体" w:hAnsi="宋体" w:cs="宋体"/>
                <w:b/>
                <w:bCs/>
              </w:rPr>
              <w:t>总价</w:t>
            </w:r>
          </w:p>
          <w:p>
            <w:pPr>
              <w:widowControl/>
              <w:jc w:val="center"/>
              <w:rPr>
                <w:rFonts w:ascii="宋体" w:hAnsi="宋体" w:cs="宋体"/>
              </w:rPr>
            </w:pPr>
            <w:r>
              <w:rPr>
                <w:rFonts w:hint="eastAsia" w:ascii="宋体" w:hAnsi="宋体" w:cs="宋体"/>
              </w:rPr>
              <w:t>（单位：人民币元）</w:t>
            </w:r>
          </w:p>
          <w:p>
            <w:pPr>
              <w:widowControl/>
              <w:jc w:val="center"/>
              <w:rPr>
                <w:rFonts w:ascii="宋体" w:hAnsi="宋体" w:cs="宋体"/>
                <w:b/>
                <w:bCs/>
              </w:rPr>
            </w:pPr>
            <w:r>
              <w:rPr>
                <w:rFonts w:hint="eastAsia" w:ascii="宋体" w:hAnsi="宋体" w:cs="宋体"/>
                <w:b/>
                <w:bCs/>
              </w:rPr>
              <w:t>大写及小写</w:t>
            </w:r>
          </w:p>
        </w:tc>
        <w:tc>
          <w:tcPr>
            <w:tcW w:w="5823" w:type="dxa"/>
            <w:tcBorders>
              <w:bottom w:val="single" w:color="auto" w:sz="4" w:space="0"/>
            </w:tcBorders>
            <w:vAlign w:val="center"/>
          </w:tcPr>
          <w:p>
            <w:pPr>
              <w:widowControl/>
              <w:jc w:val="left"/>
              <w:rPr>
                <w:rFonts w:ascii="宋体" w:hAnsi="宋体" w:cs="宋体"/>
                <w:b/>
                <w:bCs/>
              </w:rPr>
            </w:pPr>
            <w:r>
              <w:rPr>
                <w:rFonts w:hint="eastAsia" w:ascii="宋体" w:hAnsi="宋体" w:cs="宋体"/>
                <w:b/>
                <w:bCs/>
              </w:rPr>
              <w:t>小写：</w:t>
            </w:r>
          </w:p>
          <w:p>
            <w:pPr>
              <w:widowControl/>
              <w:jc w:val="left"/>
              <w:rPr>
                <w:rFonts w:ascii="宋体" w:hAnsi="宋体" w:cs="宋体"/>
              </w:rPr>
            </w:pPr>
            <w:r>
              <w:rPr>
                <w:rFonts w:hint="eastAsia" w:ascii="宋体" w:hAnsi="宋体" w:cs="宋体"/>
                <w:b/>
                <w:bCs/>
              </w:rPr>
              <w:t>大写：</w:t>
            </w:r>
          </w:p>
        </w:tc>
      </w:tr>
    </w:tbl>
    <w:p>
      <w:pPr>
        <w:tabs>
          <w:tab w:val="left" w:pos="8364"/>
        </w:tabs>
        <w:snapToGrid w:val="0"/>
        <w:spacing w:line="240" w:lineRule="atLeast"/>
        <w:ind w:left="630" w:right="-57" w:hanging="630"/>
        <w:rPr>
          <w:rFonts w:ascii="宋体" w:hAnsi="宋体" w:cs="宋体"/>
        </w:rPr>
      </w:pPr>
    </w:p>
    <w:p>
      <w:pPr>
        <w:tabs>
          <w:tab w:val="left" w:pos="4305"/>
          <w:tab w:val="left" w:pos="8364"/>
        </w:tabs>
        <w:snapToGrid w:val="0"/>
        <w:spacing w:line="360" w:lineRule="auto"/>
        <w:ind w:right="-57"/>
        <w:rPr>
          <w:rFonts w:ascii="宋体" w:hAnsi="宋体" w:cs="宋体"/>
        </w:rPr>
      </w:pPr>
      <w:r>
        <w:rPr>
          <w:rFonts w:hint="eastAsia" w:ascii="宋体" w:hAnsi="宋体" w:cs="宋体"/>
        </w:rPr>
        <w:t>注：1.供应商须按要求填写所有信息，不得随意更改本表格式。</w:t>
      </w:r>
    </w:p>
    <w:p>
      <w:pPr>
        <w:tabs>
          <w:tab w:val="left" w:pos="4305"/>
          <w:tab w:val="left" w:pos="8364"/>
        </w:tabs>
        <w:snapToGrid w:val="0"/>
        <w:spacing w:line="360" w:lineRule="auto"/>
        <w:ind w:right="-57" w:firstLine="420" w:firstLineChars="200"/>
        <w:rPr>
          <w:rFonts w:ascii="宋体" w:hAnsi="宋体" w:cs="宋体"/>
        </w:rPr>
      </w:pPr>
      <w:r>
        <w:rPr>
          <w:rFonts w:hint="eastAsia" w:ascii="宋体" w:hAnsi="宋体" w:cs="宋体"/>
        </w:rPr>
        <w:t>2.此表是响应文件的必要文件，是响应文件的组成部分。</w:t>
      </w:r>
    </w:p>
    <w:p>
      <w:pPr>
        <w:tabs>
          <w:tab w:val="left" w:pos="4305"/>
          <w:tab w:val="left" w:pos="8364"/>
        </w:tabs>
        <w:snapToGrid w:val="0"/>
        <w:spacing w:line="360" w:lineRule="auto"/>
        <w:ind w:right="-57" w:firstLine="420" w:firstLineChars="200"/>
        <w:rPr>
          <w:rFonts w:ascii="宋体" w:hAnsi="宋体" w:cs="宋体"/>
        </w:rPr>
      </w:pPr>
      <w:r>
        <w:rPr>
          <w:rFonts w:hint="eastAsia" w:ascii="宋体" w:hAnsi="宋体" w:cs="宋体"/>
        </w:rPr>
        <w:t>3.报价应是明细报价的总价体现以及最终用户验收合格后的该项目或者该包总价，包括完成本项目规定的所有费用。所有价格均应予人民币报价，金额单位为元。</w:t>
      </w:r>
    </w:p>
    <w:p>
      <w:pPr>
        <w:pStyle w:val="14"/>
        <w:rPr>
          <w:rFonts w:ascii="宋体" w:hAnsi="宋体" w:cs="宋体"/>
        </w:rPr>
      </w:pPr>
      <w:r>
        <w:rPr>
          <w:rFonts w:hint="eastAsia" w:ascii="宋体" w:hAnsi="宋体" w:cs="宋体"/>
        </w:rPr>
        <w:t>4．本项目为以工代赈项目，根据国家法律法规规定人工费必须占总报价的10%及以上。</w:t>
      </w:r>
    </w:p>
    <w:p>
      <w:pPr>
        <w:pStyle w:val="14"/>
        <w:rPr>
          <w:rFonts w:ascii="宋体" w:hAnsi="宋体" w:cs="宋体"/>
        </w:rPr>
      </w:pPr>
    </w:p>
    <w:p>
      <w:pPr>
        <w:spacing w:line="360" w:lineRule="auto"/>
        <w:ind w:firstLine="480" w:firstLineChars="200"/>
        <w:jc w:val="left"/>
        <w:rPr>
          <w:rFonts w:ascii="宋体" w:hAnsi="宋体" w:cs="宋体"/>
          <w:sz w:val="24"/>
        </w:rPr>
      </w:pPr>
      <w:r>
        <w:rPr>
          <w:rFonts w:hint="eastAsia" w:ascii="宋体" w:hAnsi="宋体" w:cs="宋体"/>
          <w:sz w:val="24"/>
        </w:rPr>
        <w:t>供应商名称：XXXX（盖单位公章）</w:t>
      </w:r>
    </w:p>
    <w:p>
      <w:pPr>
        <w:spacing w:line="360" w:lineRule="auto"/>
        <w:ind w:firstLine="480" w:firstLineChars="200"/>
        <w:jc w:val="left"/>
        <w:rPr>
          <w:rFonts w:ascii="宋体" w:hAnsi="宋体" w:cs="宋体"/>
          <w:sz w:val="24"/>
        </w:rPr>
      </w:pPr>
      <w:r>
        <w:rPr>
          <w:rFonts w:hint="eastAsia" w:ascii="宋体" w:hAnsi="宋体" w:cs="宋体"/>
          <w:sz w:val="24"/>
        </w:rPr>
        <w:t>法定代表人/单位负责人或授权代表（签字或加盖个人印章）：XXXX</w:t>
      </w:r>
    </w:p>
    <w:p>
      <w:pPr>
        <w:spacing w:line="360" w:lineRule="auto"/>
        <w:ind w:firstLine="480" w:firstLineChars="200"/>
        <w:jc w:val="left"/>
        <w:rPr>
          <w:rFonts w:ascii="宋体" w:hAnsi="宋体" w:cs="宋体"/>
          <w:sz w:val="24"/>
        </w:rPr>
      </w:pPr>
      <w:r>
        <w:rPr>
          <w:rFonts w:hint="eastAsia" w:ascii="宋体" w:hAnsi="宋体" w:cs="宋体"/>
          <w:sz w:val="24"/>
        </w:rPr>
        <w:t>日期：XXXX</w:t>
      </w:r>
    </w:p>
    <w:p>
      <w:pPr>
        <w:pStyle w:val="23"/>
        <w:rPr>
          <w:rFonts w:ascii="宋体" w:hAnsi="宋体" w:cs="宋体"/>
          <w:sz w:val="24"/>
          <w:lang w:eastAsia="zh-CN"/>
        </w:rPr>
      </w:pPr>
    </w:p>
    <w:p>
      <w:pPr>
        <w:pStyle w:val="23"/>
        <w:rPr>
          <w:rFonts w:ascii="宋体" w:hAnsi="宋体" w:cs="宋体"/>
          <w:sz w:val="24"/>
          <w:lang w:eastAsia="zh-CN"/>
        </w:rPr>
      </w:pPr>
    </w:p>
    <w:p>
      <w:pPr>
        <w:pStyle w:val="23"/>
        <w:rPr>
          <w:rFonts w:ascii="宋体" w:hAnsi="宋体" w:cs="宋体"/>
          <w:sz w:val="24"/>
          <w:lang w:eastAsia="zh-CN"/>
        </w:rPr>
      </w:pPr>
    </w:p>
    <w:p>
      <w:pPr>
        <w:pStyle w:val="23"/>
        <w:ind w:left="0" w:leftChars="0" w:firstLine="0"/>
        <w:jc w:val="center"/>
        <w:rPr>
          <w:rFonts w:ascii="宋体" w:hAnsi="宋体" w:cs="宋体"/>
          <w:b/>
          <w:bCs/>
          <w:sz w:val="32"/>
          <w:szCs w:val="32"/>
          <w:lang w:eastAsia="zh-CN"/>
        </w:rPr>
        <w:sectPr>
          <w:pgSz w:w="11907" w:h="16840"/>
          <w:pgMar w:top="1440" w:right="1800" w:bottom="1440" w:left="1800" w:header="851" w:footer="992" w:gutter="0"/>
          <w:cols w:space="720" w:num="1"/>
          <w:docGrid w:linePitch="312" w:charSpace="0"/>
        </w:sectPr>
      </w:pPr>
    </w:p>
    <w:p>
      <w:pPr>
        <w:pStyle w:val="23"/>
        <w:ind w:left="0" w:leftChars="0" w:firstLine="0"/>
        <w:jc w:val="center"/>
        <w:rPr>
          <w:rFonts w:ascii="宋体" w:hAnsi="宋体" w:cs="宋体"/>
          <w:b/>
          <w:bCs/>
          <w:sz w:val="32"/>
          <w:szCs w:val="32"/>
          <w:lang w:eastAsia="zh-CN"/>
        </w:rPr>
      </w:pPr>
      <w:r>
        <w:rPr>
          <w:rFonts w:hint="eastAsia" w:ascii="宋体" w:hAnsi="宋体" w:cs="宋体"/>
          <w:b/>
          <w:bCs/>
          <w:sz w:val="32"/>
          <w:szCs w:val="32"/>
          <w:lang w:eastAsia="zh-CN"/>
        </w:rPr>
        <w:t>（二）报价明细表</w:t>
      </w:r>
    </w:p>
    <w:p>
      <w:pPr>
        <w:spacing w:line="360" w:lineRule="auto"/>
        <w:ind w:firstLine="437"/>
        <w:jc w:val="center"/>
        <w:rPr>
          <w:rFonts w:cs="宋体" w:asciiTheme="minorEastAsia" w:hAnsiTheme="minorEastAsia" w:eastAsiaTheme="minorEastAsia"/>
          <w:sz w:val="24"/>
        </w:rPr>
      </w:pPr>
    </w:p>
    <w:p>
      <w:pPr>
        <w:spacing w:line="360" w:lineRule="auto"/>
        <w:ind w:firstLine="437"/>
        <w:jc w:val="center"/>
        <w:rPr>
          <w:rFonts w:cs="宋体" w:asciiTheme="minorEastAsia" w:hAnsiTheme="minorEastAsia" w:eastAsiaTheme="minorEastAsia"/>
          <w:sz w:val="24"/>
        </w:rPr>
      </w:pPr>
      <w:r>
        <w:rPr>
          <w:rFonts w:hint="eastAsia" w:cs="宋体" w:asciiTheme="minorEastAsia" w:hAnsiTheme="minorEastAsia" w:eastAsiaTheme="minorEastAsia"/>
          <w:sz w:val="24"/>
        </w:rPr>
        <w:t>以清单载明的工程量为准，格式自拟。</w:t>
      </w:r>
    </w:p>
    <w:p>
      <w:pPr>
        <w:pStyle w:val="2"/>
        <w:rPr>
          <w:rFonts w:cs="宋体" w:asciiTheme="minorEastAsia" w:hAnsiTheme="minorEastAsia" w:eastAsiaTheme="minorEastAsia"/>
          <w:sz w:val="24"/>
        </w:rPr>
      </w:pPr>
    </w:p>
    <w:p>
      <w:pPr>
        <w:pStyle w:val="3"/>
        <w:ind w:firstLine="240"/>
        <w:rPr>
          <w:rFonts w:cs="宋体" w:asciiTheme="minorEastAsia" w:hAnsiTheme="minorEastAsia" w:eastAsiaTheme="minorEastAsia"/>
          <w:sz w:val="24"/>
        </w:rPr>
      </w:pPr>
    </w:p>
    <w:p>
      <w:pPr>
        <w:pStyle w:val="3"/>
        <w:ind w:firstLine="240"/>
        <w:rPr>
          <w:rFonts w:cs="宋体" w:asciiTheme="minorEastAsia" w:hAnsiTheme="minorEastAsia" w:eastAsiaTheme="minorEastAsia"/>
          <w:sz w:val="24"/>
        </w:rPr>
      </w:pPr>
    </w:p>
    <w:p>
      <w:pPr>
        <w:pStyle w:val="3"/>
        <w:ind w:firstLine="240"/>
        <w:rPr>
          <w:rFonts w:cs="宋体" w:asciiTheme="minorEastAsia" w:hAnsiTheme="minorEastAsia" w:eastAsiaTheme="minorEastAsia"/>
          <w:sz w:val="24"/>
        </w:rPr>
      </w:pPr>
    </w:p>
    <w:p>
      <w:pPr>
        <w:pStyle w:val="2"/>
        <w:rPr>
          <w:rFonts w:cs="宋体" w:asciiTheme="minorEastAsia" w:hAnsiTheme="minorEastAsia" w:eastAsiaTheme="minorEastAsia"/>
          <w:sz w:val="24"/>
        </w:rPr>
      </w:pPr>
    </w:p>
    <w:p>
      <w:pPr>
        <w:spacing w:line="360" w:lineRule="auto"/>
        <w:ind w:firstLine="480" w:firstLineChars="200"/>
        <w:jc w:val="left"/>
        <w:rPr>
          <w:rFonts w:ascii="宋体" w:hAnsi="宋体" w:cs="宋体"/>
          <w:sz w:val="24"/>
        </w:rPr>
      </w:pPr>
      <w:r>
        <w:rPr>
          <w:rFonts w:hint="eastAsia" w:ascii="宋体" w:hAnsi="宋体" w:cs="宋体"/>
          <w:sz w:val="24"/>
        </w:rPr>
        <w:t>供应商名称：XXXX（盖单位公章）</w:t>
      </w:r>
    </w:p>
    <w:p>
      <w:pPr>
        <w:spacing w:line="360" w:lineRule="auto"/>
        <w:ind w:firstLine="480" w:firstLineChars="200"/>
        <w:jc w:val="left"/>
        <w:rPr>
          <w:rFonts w:ascii="宋体" w:hAnsi="宋体" w:cs="宋体"/>
          <w:sz w:val="24"/>
        </w:rPr>
      </w:pPr>
      <w:r>
        <w:rPr>
          <w:rFonts w:hint="eastAsia" w:ascii="宋体" w:hAnsi="宋体" w:cs="宋体"/>
          <w:sz w:val="24"/>
        </w:rPr>
        <w:t>法定代表人/单位负责人或授权代表（签字或加盖个人印章）：XXXX</w:t>
      </w:r>
    </w:p>
    <w:p>
      <w:pPr>
        <w:pStyle w:val="23"/>
        <w:ind w:left="0" w:leftChars="0" w:firstLine="480" w:firstLineChars="200"/>
        <w:rPr>
          <w:rFonts w:ascii="宋体" w:hAnsi="宋体" w:cs="宋体"/>
          <w:b/>
          <w:bCs/>
          <w:sz w:val="32"/>
          <w:szCs w:val="32"/>
          <w:lang w:eastAsia="zh-CN"/>
        </w:rPr>
      </w:pPr>
      <w:r>
        <w:rPr>
          <w:rFonts w:hint="eastAsia" w:ascii="宋体" w:hAnsi="宋体" w:cs="宋体"/>
          <w:sz w:val="24"/>
          <w:lang w:eastAsia="zh-CN"/>
        </w:rPr>
        <w:t>日期：XXXX</w:t>
      </w:r>
    </w:p>
    <w:p>
      <w:pPr>
        <w:pStyle w:val="23"/>
        <w:ind w:left="0" w:leftChars="0" w:firstLine="0"/>
        <w:rPr>
          <w:rFonts w:ascii="宋体" w:hAnsi="宋体" w:cs="宋体"/>
          <w:b/>
          <w:bCs/>
          <w:sz w:val="32"/>
          <w:szCs w:val="32"/>
          <w:lang w:eastAsia="zh-CN"/>
        </w:rPr>
      </w:pPr>
    </w:p>
    <w:p>
      <w:pPr>
        <w:pStyle w:val="23"/>
        <w:ind w:left="0" w:leftChars="0" w:firstLine="0"/>
        <w:rPr>
          <w:rFonts w:ascii="宋体" w:hAnsi="宋体" w:cs="宋体"/>
          <w:b/>
          <w:bCs/>
          <w:sz w:val="32"/>
          <w:szCs w:val="32"/>
          <w:lang w:eastAsia="zh-CN"/>
        </w:rPr>
      </w:pPr>
    </w:p>
    <w:p>
      <w:pPr>
        <w:spacing w:line="360" w:lineRule="auto"/>
        <w:rPr>
          <w:rFonts w:ascii="宋体" w:hAnsi="宋体" w:cs="宋体"/>
          <w:sz w:val="24"/>
        </w:rPr>
      </w:pPr>
      <w:r>
        <w:rPr>
          <w:rFonts w:hint="eastAsia" w:ascii="宋体" w:hAnsi="宋体" w:cs="宋体"/>
          <w:sz w:val="24"/>
        </w:rPr>
        <w:br w:type="page"/>
      </w:r>
      <w:r>
        <w:rPr>
          <w:rFonts w:hint="eastAsia" w:ascii="宋体" w:hAnsi="宋体" w:cs="宋体"/>
          <w:b/>
          <w:sz w:val="28"/>
          <w:szCs w:val="28"/>
        </w:rPr>
        <w:t>格式2-5</w:t>
      </w:r>
    </w:p>
    <w:p>
      <w:pPr>
        <w:spacing w:line="360" w:lineRule="auto"/>
        <w:jc w:val="center"/>
        <w:rPr>
          <w:rFonts w:ascii="宋体" w:hAnsi="宋体" w:cs="宋体"/>
          <w:b/>
          <w:bCs/>
          <w:sz w:val="32"/>
          <w:szCs w:val="32"/>
        </w:rPr>
      </w:pPr>
      <w:r>
        <w:rPr>
          <w:rFonts w:hint="eastAsia" w:ascii="宋体" w:hAnsi="宋体" w:cs="宋体"/>
          <w:b/>
          <w:bCs/>
          <w:sz w:val="32"/>
          <w:szCs w:val="32"/>
        </w:rPr>
        <w:t>四、供应商基本情况表</w:t>
      </w:r>
    </w:p>
    <w:p>
      <w:pPr>
        <w:spacing w:line="360" w:lineRule="auto"/>
        <w:jc w:val="center"/>
        <w:rPr>
          <w:rFonts w:ascii="宋体" w:hAnsi="宋体" w:cs="宋体"/>
          <w:b/>
          <w:bCs/>
          <w:sz w:val="32"/>
          <w:szCs w:val="32"/>
        </w:rPr>
      </w:pPr>
    </w:p>
    <w:tbl>
      <w:tblPr>
        <w:tblStyle w:val="2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供应商名称</w:t>
            </w:r>
          </w:p>
        </w:tc>
        <w:tc>
          <w:tcPr>
            <w:tcW w:w="7560" w:type="dxa"/>
            <w:gridSpan w:val="11"/>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注册地址</w:t>
            </w:r>
          </w:p>
        </w:tc>
        <w:tc>
          <w:tcPr>
            <w:tcW w:w="4680" w:type="dxa"/>
            <w:gridSpan w:val="6"/>
            <w:vAlign w:val="center"/>
          </w:tcPr>
          <w:p>
            <w:pPr>
              <w:spacing w:line="360" w:lineRule="auto"/>
              <w:jc w:val="center"/>
              <w:rPr>
                <w:rFonts w:ascii="宋体" w:hAnsi="宋体" w:cs="宋体"/>
                <w:bCs/>
                <w:szCs w:val="21"/>
              </w:rPr>
            </w:pPr>
          </w:p>
        </w:tc>
        <w:tc>
          <w:tcPr>
            <w:tcW w:w="1260" w:type="dxa"/>
            <w:gridSpan w:val="3"/>
            <w:vAlign w:val="center"/>
          </w:tcPr>
          <w:p>
            <w:pPr>
              <w:spacing w:line="360" w:lineRule="auto"/>
              <w:jc w:val="center"/>
              <w:rPr>
                <w:rFonts w:ascii="宋体" w:hAnsi="宋体" w:cs="宋体"/>
                <w:bCs/>
                <w:szCs w:val="21"/>
              </w:rPr>
            </w:pPr>
            <w:r>
              <w:rPr>
                <w:rFonts w:hint="eastAsia" w:ascii="宋体" w:hAnsi="宋体" w:cs="宋体"/>
                <w:bCs/>
                <w:szCs w:val="21"/>
              </w:rPr>
              <w:t>邮政编码</w:t>
            </w:r>
          </w:p>
        </w:tc>
        <w:tc>
          <w:tcPr>
            <w:tcW w:w="1620" w:type="dxa"/>
            <w:gridSpan w:val="2"/>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spacing w:line="360" w:lineRule="auto"/>
              <w:jc w:val="center"/>
              <w:rPr>
                <w:rFonts w:ascii="宋体" w:hAnsi="宋体" w:cs="宋体"/>
                <w:bCs/>
                <w:szCs w:val="21"/>
              </w:rPr>
            </w:pPr>
            <w:r>
              <w:rPr>
                <w:rFonts w:hint="eastAsia" w:ascii="宋体" w:hAnsi="宋体" w:cs="宋体"/>
                <w:bCs/>
                <w:szCs w:val="21"/>
              </w:rPr>
              <w:t>联系方式</w:t>
            </w:r>
          </w:p>
        </w:tc>
        <w:tc>
          <w:tcPr>
            <w:tcW w:w="1080" w:type="dxa"/>
            <w:vAlign w:val="center"/>
          </w:tcPr>
          <w:p>
            <w:pPr>
              <w:spacing w:line="360" w:lineRule="auto"/>
              <w:jc w:val="center"/>
              <w:rPr>
                <w:rFonts w:ascii="宋体" w:hAnsi="宋体" w:cs="宋体"/>
                <w:bCs/>
                <w:szCs w:val="21"/>
              </w:rPr>
            </w:pPr>
            <w:r>
              <w:rPr>
                <w:rFonts w:hint="eastAsia" w:ascii="宋体" w:hAnsi="宋体" w:cs="宋体"/>
                <w:bCs/>
                <w:szCs w:val="21"/>
              </w:rPr>
              <w:t>联系人</w:t>
            </w:r>
          </w:p>
        </w:tc>
        <w:tc>
          <w:tcPr>
            <w:tcW w:w="3600" w:type="dxa"/>
            <w:gridSpan w:val="5"/>
            <w:vAlign w:val="center"/>
          </w:tcPr>
          <w:p>
            <w:pPr>
              <w:spacing w:line="360" w:lineRule="auto"/>
              <w:jc w:val="center"/>
              <w:rPr>
                <w:rFonts w:ascii="宋体" w:hAnsi="宋体" w:cs="宋体"/>
                <w:bCs/>
                <w:szCs w:val="21"/>
              </w:rPr>
            </w:pPr>
          </w:p>
        </w:tc>
        <w:tc>
          <w:tcPr>
            <w:tcW w:w="1260" w:type="dxa"/>
            <w:gridSpan w:val="3"/>
            <w:vAlign w:val="center"/>
          </w:tcPr>
          <w:p>
            <w:pPr>
              <w:spacing w:line="360" w:lineRule="auto"/>
              <w:jc w:val="center"/>
              <w:rPr>
                <w:rFonts w:ascii="宋体" w:hAnsi="宋体" w:cs="宋体"/>
                <w:bCs/>
                <w:szCs w:val="21"/>
              </w:rPr>
            </w:pPr>
            <w:r>
              <w:rPr>
                <w:rFonts w:hint="eastAsia" w:ascii="宋体" w:hAnsi="宋体" w:cs="宋体"/>
                <w:bCs/>
                <w:szCs w:val="21"/>
              </w:rPr>
              <w:t>联系电话</w:t>
            </w:r>
          </w:p>
        </w:tc>
        <w:tc>
          <w:tcPr>
            <w:tcW w:w="1620" w:type="dxa"/>
            <w:gridSpan w:val="2"/>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spacing w:line="360" w:lineRule="auto"/>
              <w:jc w:val="center"/>
              <w:rPr>
                <w:rFonts w:ascii="宋体" w:hAnsi="宋体" w:cs="宋体"/>
                <w:bCs/>
                <w:szCs w:val="21"/>
              </w:rPr>
            </w:pPr>
          </w:p>
        </w:tc>
        <w:tc>
          <w:tcPr>
            <w:tcW w:w="1080" w:type="dxa"/>
            <w:vAlign w:val="center"/>
          </w:tcPr>
          <w:p>
            <w:pPr>
              <w:spacing w:line="360" w:lineRule="auto"/>
              <w:jc w:val="center"/>
              <w:rPr>
                <w:rFonts w:ascii="宋体" w:hAnsi="宋体" w:cs="宋体"/>
                <w:bCs/>
                <w:szCs w:val="21"/>
              </w:rPr>
            </w:pPr>
            <w:r>
              <w:rPr>
                <w:rFonts w:hint="eastAsia" w:ascii="宋体" w:hAnsi="宋体" w:cs="宋体"/>
                <w:bCs/>
                <w:szCs w:val="21"/>
              </w:rPr>
              <w:t>传真</w:t>
            </w:r>
          </w:p>
        </w:tc>
        <w:tc>
          <w:tcPr>
            <w:tcW w:w="3600" w:type="dxa"/>
            <w:gridSpan w:val="5"/>
            <w:vAlign w:val="center"/>
          </w:tcPr>
          <w:p>
            <w:pPr>
              <w:spacing w:line="360" w:lineRule="auto"/>
              <w:jc w:val="center"/>
              <w:rPr>
                <w:rFonts w:ascii="宋体" w:hAnsi="宋体" w:cs="宋体"/>
                <w:bCs/>
                <w:szCs w:val="21"/>
              </w:rPr>
            </w:pPr>
          </w:p>
        </w:tc>
        <w:tc>
          <w:tcPr>
            <w:tcW w:w="1260" w:type="dxa"/>
            <w:gridSpan w:val="3"/>
            <w:vAlign w:val="center"/>
          </w:tcPr>
          <w:p>
            <w:pPr>
              <w:spacing w:line="360" w:lineRule="auto"/>
              <w:jc w:val="center"/>
              <w:rPr>
                <w:rFonts w:ascii="宋体" w:hAnsi="宋体" w:cs="宋体"/>
                <w:bCs/>
                <w:szCs w:val="21"/>
              </w:rPr>
            </w:pPr>
            <w:r>
              <w:rPr>
                <w:rFonts w:hint="eastAsia" w:ascii="宋体" w:hAnsi="宋体" w:cs="宋体"/>
                <w:bCs/>
                <w:szCs w:val="21"/>
              </w:rPr>
              <w:t>网址</w:t>
            </w:r>
          </w:p>
        </w:tc>
        <w:tc>
          <w:tcPr>
            <w:tcW w:w="1620" w:type="dxa"/>
            <w:gridSpan w:val="2"/>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组织结构</w:t>
            </w:r>
          </w:p>
        </w:tc>
        <w:tc>
          <w:tcPr>
            <w:tcW w:w="7560" w:type="dxa"/>
            <w:gridSpan w:val="11"/>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法定代表人/单位负责人</w:t>
            </w:r>
          </w:p>
        </w:tc>
        <w:tc>
          <w:tcPr>
            <w:tcW w:w="1260" w:type="dxa"/>
            <w:gridSpan w:val="2"/>
            <w:vAlign w:val="center"/>
          </w:tcPr>
          <w:p>
            <w:pPr>
              <w:spacing w:line="360" w:lineRule="auto"/>
              <w:jc w:val="center"/>
              <w:rPr>
                <w:rFonts w:ascii="宋体" w:hAnsi="宋体" w:cs="宋体"/>
                <w:bCs/>
                <w:szCs w:val="21"/>
              </w:rPr>
            </w:pPr>
            <w:r>
              <w:rPr>
                <w:rFonts w:hint="eastAsia" w:ascii="宋体" w:hAnsi="宋体" w:cs="宋体"/>
                <w:bCs/>
                <w:szCs w:val="21"/>
              </w:rPr>
              <w:t>姓名</w:t>
            </w:r>
          </w:p>
        </w:tc>
        <w:tc>
          <w:tcPr>
            <w:tcW w:w="1260" w:type="dxa"/>
            <w:vAlign w:val="center"/>
          </w:tcPr>
          <w:p>
            <w:pPr>
              <w:spacing w:line="360" w:lineRule="auto"/>
              <w:jc w:val="center"/>
              <w:rPr>
                <w:rFonts w:ascii="宋体" w:hAnsi="宋体" w:cs="宋体"/>
                <w:bCs/>
                <w:szCs w:val="21"/>
              </w:rPr>
            </w:pPr>
          </w:p>
        </w:tc>
        <w:tc>
          <w:tcPr>
            <w:tcW w:w="1260" w:type="dxa"/>
            <w:vAlign w:val="center"/>
          </w:tcPr>
          <w:p>
            <w:pPr>
              <w:spacing w:line="360" w:lineRule="auto"/>
              <w:jc w:val="center"/>
              <w:rPr>
                <w:rFonts w:ascii="宋体" w:hAnsi="宋体" w:cs="宋体"/>
                <w:bCs/>
                <w:szCs w:val="21"/>
              </w:rPr>
            </w:pPr>
            <w:r>
              <w:rPr>
                <w:rFonts w:hint="eastAsia" w:ascii="宋体" w:hAnsi="宋体" w:cs="宋体"/>
                <w:bCs/>
                <w:szCs w:val="21"/>
              </w:rPr>
              <w:t>技术职称</w:t>
            </w:r>
          </w:p>
        </w:tc>
        <w:tc>
          <w:tcPr>
            <w:tcW w:w="1260" w:type="dxa"/>
            <w:gridSpan w:val="3"/>
            <w:vAlign w:val="center"/>
          </w:tcPr>
          <w:p>
            <w:pPr>
              <w:spacing w:line="360" w:lineRule="auto"/>
              <w:jc w:val="center"/>
              <w:rPr>
                <w:rFonts w:ascii="宋体" w:hAnsi="宋体" w:cs="宋体"/>
                <w:bCs/>
                <w:szCs w:val="21"/>
              </w:rPr>
            </w:pPr>
          </w:p>
        </w:tc>
        <w:tc>
          <w:tcPr>
            <w:tcW w:w="1260" w:type="dxa"/>
            <w:gridSpan w:val="3"/>
            <w:vAlign w:val="center"/>
          </w:tcPr>
          <w:p>
            <w:pPr>
              <w:spacing w:line="360" w:lineRule="auto"/>
              <w:jc w:val="center"/>
              <w:rPr>
                <w:rFonts w:ascii="宋体" w:hAnsi="宋体" w:cs="宋体"/>
                <w:bCs/>
                <w:szCs w:val="21"/>
              </w:rPr>
            </w:pPr>
            <w:r>
              <w:rPr>
                <w:rFonts w:hint="eastAsia" w:ascii="宋体" w:hAnsi="宋体" w:cs="宋体"/>
                <w:bCs/>
                <w:szCs w:val="21"/>
              </w:rPr>
              <w:t>联系电话</w:t>
            </w:r>
          </w:p>
        </w:tc>
        <w:tc>
          <w:tcPr>
            <w:tcW w:w="1260" w:type="dxa"/>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技术负责人</w:t>
            </w:r>
          </w:p>
        </w:tc>
        <w:tc>
          <w:tcPr>
            <w:tcW w:w="1260" w:type="dxa"/>
            <w:gridSpan w:val="2"/>
            <w:vAlign w:val="center"/>
          </w:tcPr>
          <w:p>
            <w:pPr>
              <w:spacing w:line="360" w:lineRule="auto"/>
              <w:jc w:val="center"/>
              <w:rPr>
                <w:rFonts w:ascii="宋体" w:hAnsi="宋体" w:cs="宋体"/>
                <w:bCs/>
                <w:szCs w:val="21"/>
              </w:rPr>
            </w:pPr>
            <w:r>
              <w:rPr>
                <w:rFonts w:hint="eastAsia" w:ascii="宋体" w:hAnsi="宋体" w:cs="宋体"/>
                <w:bCs/>
                <w:szCs w:val="21"/>
              </w:rPr>
              <w:t>姓名</w:t>
            </w:r>
          </w:p>
        </w:tc>
        <w:tc>
          <w:tcPr>
            <w:tcW w:w="1260" w:type="dxa"/>
            <w:vAlign w:val="center"/>
          </w:tcPr>
          <w:p>
            <w:pPr>
              <w:spacing w:line="360" w:lineRule="auto"/>
              <w:jc w:val="center"/>
              <w:rPr>
                <w:rFonts w:ascii="宋体" w:hAnsi="宋体" w:cs="宋体"/>
                <w:bCs/>
                <w:szCs w:val="21"/>
              </w:rPr>
            </w:pPr>
          </w:p>
        </w:tc>
        <w:tc>
          <w:tcPr>
            <w:tcW w:w="1260" w:type="dxa"/>
            <w:vAlign w:val="center"/>
          </w:tcPr>
          <w:p>
            <w:pPr>
              <w:spacing w:line="360" w:lineRule="auto"/>
              <w:jc w:val="center"/>
              <w:rPr>
                <w:rFonts w:ascii="宋体" w:hAnsi="宋体" w:cs="宋体"/>
                <w:bCs/>
                <w:szCs w:val="21"/>
              </w:rPr>
            </w:pPr>
            <w:r>
              <w:rPr>
                <w:rFonts w:hint="eastAsia" w:ascii="宋体" w:hAnsi="宋体" w:cs="宋体"/>
                <w:bCs/>
                <w:szCs w:val="21"/>
              </w:rPr>
              <w:t>技术职称</w:t>
            </w:r>
          </w:p>
        </w:tc>
        <w:tc>
          <w:tcPr>
            <w:tcW w:w="1260" w:type="dxa"/>
            <w:gridSpan w:val="3"/>
            <w:vAlign w:val="center"/>
          </w:tcPr>
          <w:p>
            <w:pPr>
              <w:spacing w:line="360" w:lineRule="auto"/>
              <w:jc w:val="center"/>
              <w:rPr>
                <w:rFonts w:ascii="宋体" w:hAnsi="宋体" w:cs="宋体"/>
                <w:bCs/>
                <w:szCs w:val="21"/>
              </w:rPr>
            </w:pPr>
          </w:p>
        </w:tc>
        <w:tc>
          <w:tcPr>
            <w:tcW w:w="1260" w:type="dxa"/>
            <w:gridSpan w:val="3"/>
            <w:vAlign w:val="center"/>
          </w:tcPr>
          <w:p>
            <w:pPr>
              <w:spacing w:line="360" w:lineRule="auto"/>
              <w:jc w:val="center"/>
              <w:rPr>
                <w:rFonts w:ascii="宋体" w:hAnsi="宋体" w:cs="宋体"/>
                <w:bCs/>
                <w:szCs w:val="21"/>
              </w:rPr>
            </w:pPr>
            <w:r>
              <w:rPr>
                <w:rFonts w:hint="eastAsia" w:ascii="宋体" w:hAnsi="宋体" w:cs="宋体"/>
                <w:bCs/>
                <w:szCs w:val="21"/>
              </w:rPr>
              <w:t>联系电话</w:t>
            </w:r>
          </w:p>
        </w:tc>
        <w:tc>
          <w:tcPr>
            <w:tcW w:w="1260" w:type="dxa"/>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成立时间</w:t>
            </w:r>
          </w:p>
        </w:tc>
        <w:tc>
          <w:tcPr>
            <w:tcW w:w="2520" w:type="dxa"/>
            <w:gridSpan w:val="3"/>
            <w:vAlign w:val="center"/>
          </w:tcPr>
          <w:p>
            <w:pPr>
              <w:spacing w:line="360" w:lineRule="auto"/>
              <w:jc w:val="center"/>
              <w:rPr>
                <w:rFonts w:ascii="宋体" w:hAnsi="宋体" w:cs="宋体"/>
                <w:bCs/>
                <w:szCs w:val="21"/>
              </w:rPr>
            </w:pPr>
          </w:p>
        </w:tc>
        <w:tc>
          <w:tcPr>
            <w:tcW w:w="5040" w:type="dxa"/>
            <w:gridSpan w:val="8"/>
            <w:vAlign w:val="center"/>
          </w:tcPr>
          <w:p>
            <w:pPr>
              <w:spacing w:line="360" w:lineRule="auto"/>
              <w:jc w:val="center"/>
              <w:rPr>
                <w:rFonts w:ascii="宋体" w:hAnsi="宋体" w:cs="宋体"/>
                <w:bCs/>
                <w:szCs w:val="21"/>
              </w:rPr>
            </w:pPr>
            <w:r>
              <w:rPr>
                <w:rFonts w:hint="eastAsia" w:ascii="宋体" w:hAnsi="宋体" w:cs="宋体"/>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企业资质等级</w:t>
            </w:r>
          </w:p>
        </w:tc>
        <w:tc>
          <w:tcPr>
            <w:tcW w:w="2520" w:type="dxa"/>
            <w:gridSpan w:val="3"/>
            <w:vAlign w:val="center"/>
          </w:tcPr>
          <w:p>
            <w:pPr>
              <w:spacing w:line="360" w:lineRule="auto"/>
              <w:jc w:val="center"/>
              <w:rPr>
                <w:rFonts w:ascii="宋体" w:hAnsi="宋体" w:cs="宋体"/>
                <w:bCs/>
                <w:szCs w:val="21"/>
              </w:rPr>
            </w:pPr>
          </w:p>
        </w:tc>
        <w:tc>
          <w:tcPr>
            <w:tcW w:w="1680" w:type="dxa"/>
            <w:gridSpan w:val="2"/>
            <w:vMerge w:val="restart"/>
            <w:vAlign w:val="center"/>
          </w:tcPr>
          <w:p>
            <w:pPr>
              <w:spacing w:line="360" w:lineRule="auto"/>
              <w:jc w:val="center"/>
              <w:rPr>
                <w:rFonts w:ascii="宋体" w:hAnsi="宋体" w:cs="宋体"/>
                <w:bCs/>
                <w:szCs w:val="21"/>
              </w:rPr>
            </w:pPr>
            <w:r>
              <w:rPr>
                <w:rFonts w:hint="eastAsia" w:ascii="宋体" w:hAnsi="宋体" w:cs="宋体"/>
                <w:bCs/>
                <w:szCs w:val="21"/>
              </w:rPr>
              <w:t>其中</w:t>
            </w:r>
          </w:p>
        </w:tc>
        <w:tc>
          <w:tcPr>
            <w:tcW w:w="1680" w:type="dxa"/>
            <w:gridSpan w:val="3"/>
            <w:vAlign w:val="center"/>
          </w:tcPr>
          <w:p>
            <w:pPr>
              <w:spacing w:line="360" w:lineRule="auto"/>
              <w:jc w:val="center"/>
              <w:rPr>
                <w:rFonts w:ascii="宋体" w:hAnsi="宋体" w:cs="宋体"/>
                <w:bCs/>
                <w:szCs w:val="21"/>
              </w:rPr>
            </w:pPr>
            <w:r>
              <w:rPr>
                <w:rFonts w:hint="eastAsia" w:ascii="宋体" w:hAnsi="宋体" w:cs="宋体"/>
                <w:bCs/>
                <w:szCs w:val="21"/>
              </w:rPr>
              <w:t>项目经理</w:t>
            </w:r>
          </w:p>
        </w:tc>
        <w:tc>
          <w:tcPr>
            <w:tcW w:w="1680" w:type="dxa"/>
            <w:gridSpan w:val="3"/>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营业执照</w:t>
            </w:r>
            <w:r>
              <w:rPr>
                <w:rFonts w:hint="eastAsia" w:ascii="宋体" w:hAnsi="宋体" w:cs="宋体"/>
              </w:rPr>
              <w:t>号</w:t>
            </w:r>
          </w:p>
        </w:tc>
        <w:tc>
          <w:tcPr>
            <w:tcW w:w="2520" w:type="dxa"/>
            <w:gridSpan w:val="3"/>
            <w:vAlign w:val="center"/>
          </w:tcPr>
          <w:p>
            <w:pPr>
              <w:spacing w:line="360" w:lineRule="auto"/>
              <w:jc w:val="center"/>
              <w:rPr>
                <w:rFonts w:ascii="宋体" w:hAnsi="宋体" w:cs="宋体"/>
                <w:bCs/>
                <w:szCs w:val="21"/>
              </w:rPr>
            </w:pPr>
          </w:p>
        </w:tc>
        <w:tc>
          <w:tcPr>
            <w:tcW w:w="1680" w:type="dxa"/>
            <w:gridSpan w:val="2"/>
            <w:vMerge w:val="continue"/>
            <w:vAlign w:val="center"/>
          </w:tcPr>
          <w:p>
            <w:pPr>
              <w:spacing w:line="360" w:lineRule="auto"/>
              <w:jc w:val="center"/>
              <w:rPr>
                <w:rFonts w:ascii="宋体" w:hAnsi="宋体" w:cs="宋体"/>
                <w:bCs/>
                <w:szCs w:val="21"/>
              </w:rPr>
            </w:pPr>
          </w:p>
        </w:tc>
        <w:tc>
          <w:tcPr>
            <w:tcW w:w="1680" w:type="dxa"/>
            <w:gridSpan w:val="3"/>
            <w:vAlign w:val="center"/>
          </w:tcPr>
          <w:p>
            <w:pPr>
              <w:spacing w:line="360" w:lineRule="auto"/>
              <w:jc w:val="center"/>
              <w:rPr>
                <w:rFonts w:ascii="宋体" w:hAnsi="宋体" w:cs="宋体"/>
                <w:bCs/>
                <w:szCs w:val="21"/>
              </w:rPr>
            </w:pPr>
            <w:r>
              <w:rPr>
                <w:rFonts w:hint="eastAsia" w:ascii="宋体" w:hAnsi="宋体" w:cs="宋体"/>
                <w:bCs/>
                <w:szCs w:val="21"/>
              </w:rPr>
              <w:t>高级职称人员</w:t>
            </w:r>
          </w:p>
        </w:tc>
        <w:tc>
          <w:tcPr>
            <w:tcW w:w="1680" w:type="dxa"/>
            <w:gridSpan w:val="3"/>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注册资金</w:t>
            </w:r>
          </w:p>
        </w:tc>
        <w:tc>
          <w:tcPr>
            <w:tcW w:w="2520" w:type="dxa"/>
            <w:gridSpan w:val="3"/>
            <w:vAlign w:val="center"/>
          </w:tcPr>
          <w:p>
            <w:pPr>
              <w:spacing w:line="360" w:lineRule="auto"/>
              <w:jc w:val="center"/>
              <w:rPr>
                <w:rFonts w:ascii="宋体" w:hAnsi="宋体" w:cs="宋体"/>
                <w:bCs/>
                <w:szCs w:val="21"/>
              </w:rPr>
            </w:pPr>
          </w:p>
        </w:tc>
        <w:tc>
          <w:tcPr>
            <w:tcW w:w="1680" w:type="dxa"/>
            <w:gridSpan w:val="2"/>
            <w:vMerge w:val="continue"/>
            <w:vAlign w:val="center"/>
          </w:tcPr>
          <w:p>
            <w:pPr>
              <w:spacing w:line="360" w:lineRule="auto"/>
              <w:jc w:val="center"/>
              <w:rPr>
                <w:rFonts w:ascii="宋体" w:hAnsi="宋体" w:cs="宋体"/>
                <w:bCs/>
                <w:szCs w:val="21"/>
              </w:rPr>
            </w:pPr>
          </w:p>
        </w:tc>
        <w:tc>
          <w:tcPr>
            <w:tcW w:w="1680" w:type="dxa"/>
            <w:gridSpan w:val="3"/>
            <w:vAlign w:val="center"/>
          </w:tcPr>
          <w:p>
            <w:pPr>
              <w:spacing w:line="360" w:lineRule="auto"/>
              <w:jc w:val="center"/>
              <w:rPr>
                <w:rFonts w:ascii="宋体" w:hAnsi="宋体" w:cs="宋体"/>
                <w:bCs/>
                <w:szCs w:val="21"/>
              </w:rPr>
            </w:pPr>
            <w:r>
              <w:rPr>
                <w:rFonts w:hint="eastAsia" w:ascii="宋体" w:hAnsi="宋体" w:cs="宋体"/>
                <w:bCs/>
                <w:szCs w:val="21"/>
              </w:rPr>
              <w:t>中级职称人员</w:t>
            </w:r>
          </w:p>
        </w:tc>
        <w:tc>
          <w:tcPr>
            <w:tcW w:w="1680" w:type="dxa"/>
            <w:gridSpan w:val="3"/>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开户银行</w:t>
            </w:r>
          </w:p>
        </w:tc>
        <w:tc>
          <w:tcPr>
            <w:tcW w:w="2520" w:type="dxa"/>
            <w:gridSpan w:val="3"/>
            <w:vAlign w:val="center"/>
          </w:tcPr>
          <w:p>
            <w:pPr>
              <w:spacing w:line="360" w:lineRule="auto"/>
              <w:jc w:val="center"/>
              <w:rPr>
                <w:rFonts w:ascii="宋体" w:hAnsi="宋体" w:cs="宋体"/>
                <w:bCs/>
                <w:szCs w:val="21"/>
              </w:rPr>
            </w:pPr>
          </w:p>
        </w:tc>
        <w:tc>
          <w:tcPr>
            <w:tcW w:w="1680" w:type="dxa"/>
            <w:gridSpan w:val="2"/>
            <w:vMerge w:val="continue"/>
            <w:vAlign w:val="center"/>
          </w:tcPr>
          <w:p>
            <w:pPr>
              <w:spacing w:line="360" w:lineRule="auto"/>
              <w:jc w:val="center"/>
              <w:rPr>
                <w:rFonts w:ascii="宋体" w:hAnsi="宋体" w:cs="宋体"/>
                <w:bCs/>
                <w:szCs w:val="21"/>
              </w:rPr>
            </w:pPr>
          </w:p>
        </w:tc>
        <w:tc>
          <w:tcPr>
            <w:tcW w:w="1680" w:type="dxa"/>
            <w:gridSpan w:val="3"/>
            <w:vAlign w:val="center"/>
          </w:tcPr>
          <w:p>
            <w:pPr>
              <w:spacing w:line="360" w:lineRule="auto"/>
              <w:jc w:val="center"/>
              <w:rPr>
                <w:rFonts w:ascii="宋体" w:hAnsi="宋体" w:cs="宋体"/>
                <w:bCs/>
                <w:szCs w:val="21"/>
              </w:rPr>
            </w:pPr>
            <w:r>
              <w:rPr>
                <w:rFonts w:hint="eastAsia" w:ascii="宋体" w:hAnsi="宋体" w:cs="宋体"/>
                <w:bCs/>
                <w:szCs w:val="21"/>
              </w:rPr>
              <w:t>初级职称人员</w:t>
            </w:r>
          </w:p>
        </w:tc>
        <w:tc>
          <w:tcPr>
            <w:tcW w:w="1680" w:type="dxa"/>
            <w:gridSpan w:val="3"/>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账号</w:t>
            </w:r>
          </w:p>
        </w:tc>
        <w:tc>
          <w:tcPr>
            <w:tcW w:w="2520" w:type="dxa"/>
            <w:gridSpan w:val="3"/>
            <w:vAlign w:val="center"/>
          </w:tcPr>
          <w:p>
            <w:pPr>
              <w:spacing w:line="360" w:lineRule="auto"/>
              <w:jc w:val="center"/>
              <w:rPr>
                <w:rFonts w:ascii="宋体" w:hAnsi="宋体" w:cs="宋体"/>
                <w:bCs/>
                <w:szCs w:val="21"/>
              </w:rPr>
            </w:pPr>
          </w:p>
        </w:tc>
        <w:tc>
          <w:tcPr>
            <w:tcW w:w="1680" w:type="dxa"/>
            <w:gridSpan w:val="2"/>
            <w:vMerge w:val="continue"/>
            <w:vAlign w:val="center"/>
          </w:tcPr>
          <w:p>
            <w:pPr>
              <w:spacing w:line="360" w:lineRule="auto"/>
              <w:jc w:val="center"/>
              <w:rPr>
                <w:rFonts w:ascii="宋体" w:hAnsi="宋体" w:cs="宋体"/>
                <w:bCs/>
                <w:szCs w:val="21"/>
              </w:rPr>
            </w:pPr>
          </w:p>
        </w:tc>
        <w:tc>
          <w:tcPr>
            <w:tcW w:w="1680" w:type="dxa"/>
            <w:gridSpan w:val="3"/>
            <w:vAlign w:val="center"/>
          </w:tcPr>
          <w:p>
            <w:pPr>
              <w:spacing w:line="360" w:lineRule="auto"/>
              <w:jc w:val="center"/>
              <w:rPr>
                <w:rFonts w:ascii="宋体" w:hAnsi="宋体" w:cs="宋体"/>
                <w:bCs/>
                <w:szCs w:val="21"/>
              </w:rPr>
            </w:pPr>
            <w:r>
              <w:rPr>
                <w:rFonts w:hint="eastAsia" w:ascii="宋体" w:hAnsi="宋体" w:cs="宋体"/>
                <w:bCs/>
                <w:szCs w:val="21"/>
              </w:rPr>
              <w:t>技工</w:t>
            </w:r>
          </w:p>
        </w:tc>
        <w:tc>
          <w:tcPr>
            <w:tcW w:w="1680" w:type="dxa"/>
            <w:gridSpan w:val="3"/>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经营范围</w:t>
            </w:r>
          </w:p>
        </w:tc>
        <w:tc>
          <w:tcPr>
            <w:tcW w:w="7560" w:type="dxa"/>
            <w:gridSpan w:val="11"/>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备注</w:t>
            </w:r>
          </w:p>
        </w:tc>
        <w:tc>
          <w:tcPr>
            <w:tcW w:w="7560" w:type="dxa"/>
            <w:gridSpan w:val="11"/>
            <w:vAlign w:val="center"/>
          </w:tcPr>
          <w:p>
            <w:pPr>
              <w:spacing w:line="360" w:lineRule="auto"/>
              <w:jc w:val="center"/>
              <w:rPr>
                <w:rFonts w:ascii="宋体" w:hAnsi="宋体" w:cs="宋体"/>
                <w:bCs/>
                <w:szCs w:val="21"/>
              </w:rPr>
            </w:pPr>
          </w:p>
        </w:tc>
      </w:tr>
    </w:tbl>
    <w:p>
      <w:pPr>
        <w:adjustRightInd w:val="0"/>
        <w:spacing w:line="360" w:lineRule="auto"/>
        <w:jc w:val="left"/>
        <w:rPr>
          <w:rFonts w:ascii="宋体" w:hAnsi="宋体" w:cs="宋体"/>
          <w:sz w:val="24"/>
        </w:rPr>
      </w:pPr>
    </w:p>
    <w:p>
      <w:pPr>
        <w:adjustRightInd w:val="0"/>
        <w:spacing w:line="360" w:lineRule="auto"/>
        <w:jc w:val="left"/>
        <w:rPr>
          <w:rFonts w:ascii="宋体" w:hAnsi="宋体" w:cs="宋体"/>
          <w:sz w:val="24"/>
        </w:rPr>
      </w:pPr>
      <w:r>
        <w:rPr>
          <w:rFonts w:hint="eastAsia" w:ascii="宋体" w:hAnsi="宋体" w:cs="宋体"/>
          <w:sz w:val="24"/>
        </w:rPr>
        <w:t>供应商名称：XXX（盖单位公章）</w:t>
      </w:r>
    </w:p>
    <w:p>
      <w:pPr>
        <w:adjustRightInd w:val="0"/>
        <w:spacing w:line="360" w:lineRule="auto"/>
        <w:jc w:val="left"/>
        <w:rPr>
          <w:rFonts w:ascii="宋体" w:hAnsi="宋体" w:cs="宋体"/>
          <w:bCs/>
          <w:sz w:val="24"/>
        </w:rPr>
      </w:pPr>
      <w:r>
        <w:rPr>
          <w:rFonts w:hint="eastAsia" w:ascii="宋体" w:hAnsi="宋体" w:cs="宋体"/>
          <w:bCs/>
          <w:sz w:val="24"/>
        </w:rPr>
        <w:t>法定代表人/单位负责人或授权代表</w:t>
      </w:r>
      <w:r>
        <w:rPr>
          <w:rFonts w:hint="eastAsia" w:ascii="宋体" w:hAnsi="宋体" w:cs="宋体"/>
          <w:sz w:val="24"/>
        </w:rPr>
        <w:t>（签字或加盖个人印章）</w:t>
      </w:r>
      <w:r>
        <w:rPr>
          <w:rFonts w:hint="eastAsia" w:ascii="宋体" w:hAnsi="宋体" w:cs="宋体"/>
          <w:bCs/>
          <w:sz w:val="24"/>
        </w:rPr>
        <w:t>：XXX</w:t>
      </w:r>
    </w:p>
    <w:p>
      <w:pPr>
        <w:adjustRightInd w:val="0"/>
        <w:spacing w:line="360" w:lineRule="auto"/>
        <w:jc w:val="left"/>
        <w:rPr>
          <w:rFonts w:ascii="宋体" w:hAnsi="宋体" w:cs="宋体"/>
          <w:bCs/>
          <w:sz w:val="24"/>
        </w:rPr>
      </w:pPr>
      <w:r>
        <w:rPr>
          <w:rFonts w:hint="eastAsia" w:ascii="宋体" w:hAnsi="宋体" w:cs="宋体"/>
          <w:bCs/>
          <w:sz w:val="24"/>
        </w:rPr>
        <w:t>日  期：XXX年XXX月XXX日</w:t>
      </w:r>
    </w:p>
    <w:p>
      <w:pPr>
        <w:widowControl/>
        <w:jc w:val="left"/>
        <w:rPr>
          <w:rFonts w:ascii="宋体" w:hAnsi="宋体" w:cs="宋体"/>
          <w:b/>
          <w:sz w:val="28"/>
          <w:szCs w:val="28"/>
        </w:rPr>
      </w:pPr>
    </w:p>
    <w:p>
      <w:pPr>
        <w:spacing w:line="360" w:lineRule="auto"/>
        <w:rPr>
          <w:rFonts w:ascii="宋体" w:hAnsi="宋体" w:cs="宋体"/>
          <w:b/>
          <w:sz w:val="28"/>
          <w:szCs w:val="28"/>
        </w:rPr>
      </w:pPr>
      <w:r>
        <w:rPr>
          <w:rFonts w:hint="eastAsia" w:ascii="宋体" w:hAnsi="宋体" w:cs="宋体"/>
          <w:b/>
          <w:sz w:val="28"/>
          <w:szCs w:val="28"/>
        </w:rPr>
        <w:t>格式2-6</w:t>
      </w:r>
    </w:p>
    <w:p>
      <w:pPr>
        <w:spacing w:line="360" w:lineRule="auto"/>
        <w:jc w:val="center"/>
        <w:rPr>
          <w:rFonts w:ascii="宋体" w:hAnsi="宋体" w:cs="宋体"/>
          <w:b/>
          <w:bCs/>
          <w:sz w:val="32"/>
          <w:szCs w:val="32"/>
        </w:rPr>
      </w:pPr>
      <w:r>
        <w:rPr>
          <w:rFonts w:hint="eastAsia" w:ascii="宋体" w:hAnsi="宋体" w:cs="宋体"/>
          <w:b/>
          <w:bCs/>
          <w:sz w:val="32"/>
          <w:szCs w:val="32"/>
        </w:rPr>
        <w:t>五、中小企业（监狱企业）声明函</w:t>
      </w:r>
    </w:p>
    <w:p>
      <w:pPr>
        <w:spacing w:line="360" w:lineRule="auto"/>
        <w:ind w:firstLine="480" w:firstLineChars="200"/>
        <w:jc w:val="left"/>
        <w:rPr>
          <w:rFonts w:ascii="宋体" w:hAnsi="宋体" w:cs="宋体"/>
          <w:sz w:val="24"/>
        </w:rPr>
      </w:pPr>
      <w:r>
        <w:rPr>
          <w:rFonts w:hint="eastAsia" w:ascii="宋体" w:hAnsi="宋体" w:cs="宋体"/>
          <w:sz w:val="24"/>
        </w:rPr>
        <w:t>本公司郑重声明，根据《政府采购促进中小企业发展管理办法》（财库〔2020〕46号）的规定，本公司为</w:t>
      </w:r>
      <w:r>
        <w:rPr>
          <w:rFonts w:hint="eastAsia" w:ascii="宋体" w:hAnsi="宋体" w:cs="宋体"/>
          <w:sz w:val="24"/>
          <w:u w:val="single"/>
        </w:rPr>
        <w:t>XXXX</w:t>
      </w:r>
      <w:r>
        <w:rPr>
          <w:rFonts w:hint="eastAsia" w:ascii="宋体" w:hAnsi="宋体" w:cs="宋体"/>
          <w:sz w:val="24"/>
        </w:rPr>
        <w:t>（请填写：中型、小型、微型或监狱）企业。即，本公司同时满足以下条件：</w:t>
      </w:r>
      <w:r>
        <w:rPr>
          <w:rFonts w:hint="eastAsia" w:ascii="宋体" w:hAnsi="宋体" w:cs="宋体"/>
          <w:sz w:val="24"/>
        </w:rPr>
        <w:br w:type="textWrapping"/>
      </w:r>
      <w:r>
        <w:rPr>
          <w:rFonts w:hint="eastAsia" w:ascii="宋体" w:hAnsi="宋体" w:cs="宋体"/>
          <w:sz w:val="24"/>
        </w:rPr>
        <w:t>　　1.根据《工业和信息化部、国家统计局、国家发展和改革委员会、财政部关于印发中小企业划型标准规定的通知》（工信部联企业〔2011〕300号）或《政府采购支持监狱企业发展有关问题的通知》（财库〔2014〕68号）规定的划分标准，本公司为</w:t>
      </w:r>
      <w:r>
        <w:rPr>
          <w:rFonts w:hint="eastAsia" w:ascii="宋体" w:hAnsi="宋体" w:cs="宋体"/>
          <w:sz w:val="24"/>
          <w:u w:val="single"/>
        </w:rPr>
        <w:t>XXXX</w:t>
      </w:r>
      <w:r>
        <w:rPr>
          <w:rFonts w:hint="eastAsia" w:ascii="宋体" w:hAnsi="宋体" w:cs="宋体"/>
          <w:sz w:val="24"/>
        </w:rPr>
        <w:t>_（请填写：中型、小型、微型或监狱）企业。</w:t>
      </w:r>
      <w:r>
        <w:rPr>
          <w:rFonts w:hint="eastAsia" w:ascii="宋体" w:hAnsi="宋体" w:cs="宋体"/>
          <w:sz w:val="24"/>
        </w:rPr>
        <w:br w:type="textWrapping"/>
      </w:r>
      <w:r>
        <w:rPr>
          <w:rFonts w:hint="eastAsia" w:ascii="宋体" w:hAnsi="宋体" w:cs="宋体"/>
          <w:sz w:val="24"/>
        </w:rPr>
        <w:t>　　2.本公司参加_</w:t>
      </w:r>
      <w:r>
        <w:rPr>
          <w:rFonts w:hint="eastAsia" w:ascii="宋体" w:hAnsi="宋体" w:cs="宋体"/>
          <w:sz w:val="24"/>
          <w:u w:val="single"/>
        </w:rPr>
        <w:t>XXXX</w:t>
      </w:r>
      <w:r>
        <w:rPr>
          <w:rFonts w:hint="eastAsia" w:ascii="宋体" w:hAnsi="宋体" w:cs="宋体"/>
          <w:sz w:val="24"/>
        </w:rPr>
        <w:t>_单位的_</w:t>
      </w:r>
      <w:r>
        <w:rPr>
          <w:rFonts w:hint="eastAsia" w:ascii="宋体" w:hAnsi="宋体" w:cs="宋体"/>
          <w:sz w:val="24"/>
          <w:u w:val="single"/>
        </w:rPr>
        <w:t>XXXX</w:t>
      </w:r>
      <w:r>
        <w:rPr>
          <w:rFonts w:hint="eastAsia" w:ascii="宋体" w:hAnsi="宋体" w:cs="宋体"/>
          <w:sz w:val="24"/>
        </w:rPr>
        <w:t>__项目采购活动提供本企业制造的货物及服务，由本企业承担工程、提供服务，或者提供其他_</w:t>
      </w:r>
      <w:r>
        <w:rPr>
          <w:rFonts w:hint="eastAsia" w:ascii="宋体" w:hAnsi="宋体" w:cs="宋体"/>
          <w:sz w:val="24"/>
          <w:u w:val="single"/>
        </w:rPr>
        <w:t>XXXX</w:t>
      </w:r>
      <w:r>
        <w:rPr>
          <w:rFonts w:hint="eastAsia" w:ascii="宋体" w:hAnsi="宋体" w:cs="宋体"/>
          <w:sz w:val="24"/>
        </w:rPr>
        <w:t>_（请填写：中型、小型、微型或监狱）企业制造的货物。本条所称货物不包括使用大型企业注册商标的货物。</w:t>
      </w:r>
      <w:r>
        <w:rPr>
          <w:rFonts w:hint="eastAsia" w:ascii="宋体" w:hAnsi="宋体" w:cs="宋体"/>
          <w:sz w:val="24"/>
        </w:rPr>
        <w:br w:type="textWrapping"/>
      </w:r>
      <w:r>
        <w:rPr>
          <w:rFonts w:hint="eastAsia" w:ascii="宋体" w:hAnsi="宋体" w:cs="宋体"/>
          <w:sz w:val="24"/>
        </w:rPr>
        <w:t>　　本公司对上述声明的真实性负责。如有虚假，将依法承担相应责任。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w:t>供应商名称：XXXX（盖单位公章）</w:t>
      </w:r>
    </w:p>
    <w:p>
      <w:pPr>
        <w:spacing w:line="360" w:lineRule="auto"/>
        <w:ind w:firstLine="480" w:firstLineChars="200"/>
        <w:jc w:val="left"/>
        <w:rPr>
          <w:rFonts w:ascii="宋体" w:hAnsi="宋体" w:cs="宋体"/>
          <w:sz w:val="24"/>
        </w:rPr>
      </w:pPr>
      <w:r>
        <w:rPr>
          <w:rFonts w:hint="eastAsia" w:ascii="宋体" w:hAnsi="宋体" w:cs="宋体"/>
          <w:sz w:val="24"/>
        </w:rPr>
        <w:t>法定代表人/单位负责人或授权代表（签字或加盖个人印章）：XXXX</w:t>
      </w:r>
    </w:p>
    <w:p>
      <w:pPr>
        <w:spacing w:line="360" w:lineRule="auto"/>
        <w:ind w:firstLine="480" w:firstLineChars="200"/>
        <w:jc w:val="left"/>
        <w:rPr>
          <w:rFonts w:ascii="宋体" w:hAnsi="宋体" w:cs="宋体"/>
          <w:sz w:val="24"/>
        </w:rPr>
      </w:pPr>
      <w:r>
        <w:rPr>
          <w:rFonts w:hint="eastAsia" w:ascii="宋体" w:hAnsi="宋体" w:cs="宋体"/>
          <w:sz w:val="24"/>
        </w:rPr>
        <w:t>日期：XXXX</w:t>
      </w:r>
    </w:p>
    <w:p>
      <w:pPr>
        <w:spacing w:line="360" w:lineRule="auto"/>
        <w:rPr>
          <w:rFonts w:ascii="宋体" w:hAnsi="宋体" w:cs="宋体"/>
          <w:sz w:val="24"/>
        </w:rPr>
      </w:pPr>
      <w:r>
        <w:rPr>
          <w:rFonts w:hint="eastAsia" w:ascii="宋体" w:hAnsi="宋体" w:cs="宋体"/>
          <w:sz w:val="24"/>
        </w:rPr>
        <w:t>注：</w:t>
      </w:r>
    </w:p>
    <w:p>
      <w:pPr>
        <w:spacing w:line="360" w:lineRule="auto"/>
        <w:rPr>
          <w:rFonts w:ascii="宋体" w:hAnsi="宋体" w:cs="宋体"/>
          <w:szCs w:val="21"/>
        </w:rPr>
      </w:pPr>
      <w:r>
        <w:rPr>
          <w:rFonts w:hint="eastAsia" w:ascii="宋体" w:hAnsi="宋体" w:cs="宋体"/>
          <w:szCs w:val="21"/>
        </w:rPr>
        <w:t>1、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pPr>
        <w:spacing w:line="360" w:lineRule="auto"/>
        <w:rPr>
          <w:rFonts w:ascii="宋体" w:hAnsi="宋体" w:cs="宋体"/>
          <w:szCs w:val="21"/>
        </w:rPr>
      </w:pPr>
      <w:r>
        <w:rPr>
          <w:rFonts w:hint="eastAsia" w:ascii="宋体" w:hAnsi="宋体" w:cs="宋体"/>
          <w:szCs w:val="21"/>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pPr>
        <w:spacing w:line="360" w:lineRule="auto"/>
        <w:rPr>
          <w:rFonts w:ascii="宋体" w:hAnsi="宋体" w:cs="宋体"/>
          <w:szCs w:val="21"/>
        </w:rPr>
      </w:pPr>
      <w:r>
        <w:rPr>
          <w:rFonts w:hint="eastAsia" w:ascii="宋体" w:hAnsi="宋体" w:cs="宋体"/>
          <w:szCs w:val="21"/>
        </w:rPr>
        <w:t>3、供应商为非企业单位的，可不提供此声明。</w:t>
      </w:r>
    </w:p>
    <w:p>
      <w:pPr>
        <w:spacing w:line="360" w:lineRule="auto"/>
        <w:rPr>
          <w:rFonts w:ascii="宋体" w:hAnsi="宋体" w:cs="宋体"/>
          <w:b/>
          <w:sz w:val="32"/>
          <w:szCs w:val="32"/>
        </w:rPr>
      </w:pPr>
      <w:r>
        <w:rPr>
          <w:rFonts w:hint="eastAsia" w:ascii="宋体" w:hAnsi="宋体" w:cs="宋体"/>
          <w:sz w:val="24"/>
        </w:rPr>
        <w:br w:type="page"/>
      </w:r>
      <w:r>
        <w:rPr>
          <w:rFonts w:hint="eastAsia" w:ascii="宋体" w:hAnsi="宋体" w:cs="宋体"/>
          <w:b/>
          <w:sz w:val="28"/>
          <w:szCs w:val="28"/>
        </w:rPr>
        <w:t>格式2-7</w:t>
      </w:r>
    </w:p>
    <w:p>
      <w:pPr>
        <w:spacing w:line="360" w:lineRule="auto"/>
        <w:jc w:val="center"/>
        <w:rPr>
          <w:rFonts w:ascii="宋体" w:hAnsi="宋体" w:cs="宋体"/>
          <w:b/>
          <w:bCs/>
          <w:sz w:val="32"/>
          <w:szCs w:val="32"/>
        </w:rPr>
      </w:pPr>
      <w:r>
        <w:rPr>
          <w:rFonts w:hint="eastAsia" w:ascii="宋体" w:hAnsi="宋体" w:cs="宋体"/>
          <w:b/>
          <w:bCs/>
          <w:sz w:val="32"/>
          <w:szCs w:val="32"/>
        </w:rPr>
        <w:t>六、残疾人福利性单位声明函</w:t>
      </w:r>
    </w:p>
    <w:p>
      <w:pPr>
        <w:spacing w:line="360" w:lineRule="auto"/>
        <w:rPr>
          <w:rFonts w:ascii="宋体" w:hAnsi="宋体" w:cs="宋体"/>
          <w:b/>
          <w:spacing w:val="6"/>
          <w:sz w:val="24"/>
        </w:rPr>
      </w:pPr>
    </w:p>
    <w:p>
      <w:pPr>
        <w:spacing w:line="360" w:lineRule="auto"/>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w:t>
      </w:r>
      <w:r>
        <w:rPr>
          <w:rFonts w:hint="eastAsia" w:ascii="宋体" w:hAnsi="宋体" w:cs="宋体"/>
          <w:sz w:val="24"/>
          <w:u w:val="single"/>
        </w:rPr>
        <w:t>XXXX</w:t>
      </w:r>
      <w:r>
        <w:rPr>
          <w:rFonts w:hint="eastAsia" w:ascii="宋体" w:hAnsi="宋体" w:cs="宋体"/>
          <w:spacing w:val="6"/>
          <w:sz w:val="24"/>
        </w:rPr>
        <w:t>单位的</w:t>
      </w:r>
      <w:r>
        <w:rPr>
          <w:rFonts w:hint="eastAsia" w:ascii="宋体" w:hAnsi="宋体" w:cs="宋体"/>
          <w:sz w:val="24"/>
          <w:u w:val="single"/>
        </w:rPr>
        <w:t>XXXX</w:t>
      </w:r>
      <w:r>
        <w:rPr>
          <w:rFonts w:hint="eastAsia" w:ascii="宋体" w:hAnsi="宋体" w:cs="宋体"/>
          <w:spacing w:val="6"/>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360" w:lineRule="auto"/>
        <w:rPr>
          <w:rFonts w:ascii="宋体" w:hAnsi="宋体" w:cs="宋体"/>
          <w:spacing w:val="6"/>
          <w:sz w:val="24"/>
        </w:rPr>
      </w:pPr>
    </w:p>
    <w:p>
      <w:pPr>
        <w:spacing w:line="360" w:lineRule="auto"/>
        <w:rPr>
          <w:rFonts w:ascii="宋体" w:hAnsi="宋体" w:cs="宋体"/>
          <w:spacing w:val="6"/>
          <w:sz w:val="24"/>
        </w:rPr>
      </w:pPr>
    </w:p>
    <w:p>
      <w:pPr>
        <w:spacing w:line="360" w:lineRule="auto"/>
        <w:ind w:firstLine="480" w:firstLineChars="200"/>
        <w:jc w:val="left"/>
        <w:rPr>
          <w:rFonts w:ascii="宋体" w:hAnsi="宋体" w:cs="宋体"/>
          <w:sz w:val="24"/>
        </w:rPr>
      </w:pPr>
      <w:r>
        <w:rPr>
          <w:rFonts w:hint="eastAsia" w:ascii="宋体" w:hAnsi="宋体" w:cs="宋体"/>
          <w:sz w:val="24"/>
        </w:rPr>
        <w:t>单位名称：XXXX（盖单位公章）</w:t>
      </w:r>
    </w:p>
    <w:p>
      <w:pPr>
        <w:spacing w:line="360" w:lineRule="auto"/>
        <w:ind w:firstLine="480" w:firstLineChars="200"/>
        <w:jc w:val="left"/>
        <w:rPr>
          <w:rFonts w:ascii="宋体" w:hAnsi="宋体" w:cs="宋体"/>
          <w:sz w:val="24"/>
        </w:rPr>
      </w:pPr>
      <w:r>
        <w:rPr>
          <w:rFonts w:hint="eastAsia" w:ascii="宋体" w:hAnsi="宋体" w:cs="宋体"/>
          <w:sz w:val="24"/>
        </w:rPr>
        <w:t>法定代表人/单位负责人或授权代表（签字或加盖个人印章）：XXXX</w:t>
      </w:r>
    </w:p>
    <w:p>
      <w:pPr>
        <w:spacing w:line="360" w:lineRule="auto"/>
        <w:ind w:firstLine="480" w:firstLineChars="200"/>
        <w:jc w:val="left"/>
        <w:rPr>
          <w:rFonts w:ascii="宋体" w:hAnsi="宋体" w:cs="宋体"/>
          <w:sz w:val="24"/>
        </w:rPr>
      </w:pPr>
      <w:r>
        <w:rPr>
          <w:rFonts w:hint="eastAsia" w:ascii="宋体" w:hAnsi="宋体" w:cs="宋体"/>
          <w:sz w:val="24"/>
        </w:rPr>
        <w:t>日期：XXXX</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注：</w:t>
      </w:r>
    </w:p>
    <w:p>
      <w:pPr>
        <w:numPr>
          <w:ilvl w:val="0"/>
          <w:numId w:val="3"/>
        </w:numPr>
        <w:spacing w:after="160" w:line="360" w:lineRule="auto"/>
        <w:rPr>
          <w:rFonts w:ascii="宋体" w:hAnsi="宋体" w:cs="宋体"/>
          <w:sz w:val="24"/>
        </w:rPr>
      </w:pPr>
      <w:r>
        <w:rPr>
          <w:rFonts w:hint="eastAsia" w:ascii="宋体" w:hAnsi="宋体" w:cs="宋体"/>
          <w:sz w:val="24"/>
        </w:rPr>
        <w:t>残疾人福利性单位视同小型、微型企业，享受预留份额、评审中价格扣除等促进中小企业发展的政府采购政策。残疾人福利性单位属于小型、微型企业的，不重复享受政策。</w:t>
      </w:r>
    </w:p>
    <w:p>
      <w:pPr>
        <w:numPr>
          <w:ilvl w:val="0"/>
          <w:numId w:val="3"/>
        </w:numPr>
        <w:spacing w:after="160" w:line="360" w:lineRule="auto"/>
        <w:rPr>
          <w:rFonts w:ascii="宋体" w:hAnsi="宋体" w:cs="宋体"/>
          <w:sz w:val="24"/>
        </w:rPr>
      </w:pPr>
      <w:r>
        <w:rPr>
          <w:rFonts w:hint="eastAsia" w:ascii="宋体" w:hAnsi="宋体" w:cs="宋体"/>
          <w:sz w:val="24"/>
        </w:rPr>
        <w:t>供应商为非残疾人福利性单位的，可不提供此声明。</w:t>
      </w: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p>
    <w:p>
      <w:pPr>
        <w:spacing w:line="360" w:lineRule="auto"/>
        <w:rPr>
          <w:rFonts w:ascii="宋体" w:hAnsi="宋体" w:cs="宋体"/>
          <w:b/>
          <w:bCs/>
          <w:sz w:val="28"/>
          <w:szCs w:val="28"/>
        </w:rPr>
        <w:sectPr>
          <w:pgSz w:w="11907" w:h="16840"/>
          <w:pgMar w:top="1440" w:right="1800" w:bottom="1440" w:left="1800" w:header="851" w:footer="992" w:gutter="0"/>
          <w:cols w:space="720" w:num="1"/>
          <w:docGrid w:linePitch="312" w:charSpace="0"/>
        </w:sectPr>
      </w:pPr>
    </w:p>
    <w:p>
      <w:pPr>
        <w:spacing w:line="360" w:lineRule="auto"/>
        <w:rPr>
          <w:rFonts w:ascii="宋体" w:hAnsi="宋体" w:cs="宋体"/>
          <w:b/>
          <w:sz w:val="28"/>
          <w:szCs w:val="28"/>
        </w:rPr>
      </w:pPr>
      <w:r>
        <w:rPr>
          <w:rFonts w:hint="eastAsia" w:ascii="宋体" w:hAnsi="宋体" w:cs="宋体"/>
          <w:b/>
          <w:sz w:val="28"/>
          <w:szCs w:val="28"/>
        </w:rPr>
        <w:t>格式2-8</w:t>
      </w:r>
    </w:p>
    <w:p>
      <w:pPr>
        <w:jc w:val="center"/>
        <w:rPr>
          <w:rFonts w:ascii="宋体" w:hAnsi="宋体" w:cs="宋体"/>
          <w:b/>
          <w:bCs/>
          <w:sz w:val="32"/>
          <w:szCs w:val="32"/>
        </w:rPr>
      </w:pPr>
      <w:r>
        <w:rPr>
          <w:rFonts w:hint="eastAsia" w:ascii="宋体" w:hAnsi="宋体" w:cs="宋体"/>
          <w:b/>
          <w:bCs/>
          <w:sz w:val="32"/>
          <w:szCs w:val="32"/>
        </w:rPr>
        <w:t>七、技术、服务要求应答表</w:t>
      </w:r>
    </w:p>
    <w:p>
      <w:pPr>
        <w:pStyle w:val="17"/>
        <w:pBdr>
          <w:bottom w:val="none" w:color="auto" w:sz="0" w:space="0"/>
        </w:pBdr>
        <w:tabs>
          <w:tab w:val="clear" w:pos="4153"/>
          <w:tab w:val="clear" w:pos="8306"/>
        </w:tabs>
        <w:snapToGrid/>
        <w:jc w:val="both"/>
        <w:rPr>
          <w:rFonts w:ascii="宋体" w:hAnsi="宋体" w:cs="宋体"/>
          <w:sz w:val="24"/>
          <w:szCs w:val="24"/>
        </w:rPr>
      </w:pPr>
    </w:p>
    <w:p>
      <w:pPr>
        <w:pStyle w:val="17"/>
        <w:pBdr>
          <w:bottom w:val="none" w:color="auto" w:sz="0" w:space="0"/>
        </w:pBdr>
        <w:tabs>
          <w:tab w:val="clear" w:pos="4153"/>
          <w:tab w:val="clear" w:pos="8306"/>
        </w:tabs>
        <w:snapToGrid/>
        <w:jc w:val="both"/>
        <w:rPr>
          <w:rFonts w:ascii="宋体" w:hAnsi="宋体" w:cs="宋体"/>
          <w:sz w:val="24"/>
          <w:szCs w:val="24"/>
        </w:rPr>
      </w:pPr>
      <w:r>
        <w:rPr>
          <w:rFonts w:hint="eastAsia" w:ascii="宋体" w:hAnsi="宋体" w:cs="宋体"/>
          <w:sz w:val="24"/>
          <w:szCs w:val="24"/>
        </w:rPr>
        <w:t>第XX包</w:t>
      </w:r>
    </w:p>
    <w:tbl>
      <w:tblPr>
        <w:tblStyle w:val="24"/>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187"/>
        <w:gridCol w:w="2165"/>
        <w:gridCol w:w="1920"/>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ascii="宋体" w:hAnsi="宋体" w:cs="宋体"/>
                <w:sz w:val="24"/>
              </w:rPr>
            </w:pPr>
            <w:r>
              <w:rPr>
                <w:rFonts w:hint="eastAsia" w:ascii="宋体" w:hAnsi="宋体" w:cs="宋体"/>
                <w:sz w:val="24"/>
              </w:rPr>
              <w:t>序号</w:t>
            </w:r>
          </w:p>
        </w:tc>
        <w:tc>
          <w:tcPr>
            <w:tcW w:w="2187" w:type="dxa"/>
            <w:vAlign w:val="center"/>
          </w:tcPr>
          <w:p>
            <w:pPr>
              <w:jc w:val="center"/>
              <w:rPr>
                <w:rFonts w:ascii="宋体" w:hAnsi="宋体" w:cs="宋体"/>
                <w:sz w:val="24"/>
              </w:rPr>
            </w:pPr>
            <w:r>
              <w:rPr>
                <w:rFonts w:hint="eastAsia" w:ascii="宋体" w:hAnsi="宋体" w:cs="宋体"/>
                <w:sz w:val="24"/>
              </w:rPr>
              <w:t>包号</w:t>
            </w:r>
          </w:p>
        </w:tc>
        <w:tc>
          <w:tcPr>
            <w:tcW w:w="2165" w:type="dxa"/>
            <w:vAlign w:val="center"/>
          </w:tcPr>
          <w:p>
            <w:pPr>
              <w:jc w:val="center"/>
              <w:rPr>
                <w:rFonts w:ascii="宋体" w:hAnsi="宋体" w:cs="宋体"/>
                <w:sz w:val="24"/>
              </w:rPr>
            </w:pPr>
            <w:r>
              <w:rPr>
                <w:rFonts w:hint="eastAsia" w:ascii="宋体" w:hAnsi="宋体" w:cs="宋体"/>
                <w:sz w:val="24"/>
              </w:rPr>
              <w:t>采购文件要求</w:t>
            </w:r>
          </w:p>
        </w:tc>
        <w:tc>
          <w:tcPr>
            <w:tcW w:w="1920" w:type="dxa"/>
            <w:vAlign w:val="center"/>
          </w:tcPr>
          <w:p>
            <w:pPr>
              <w:jc w:val="center"/>
              <w:rPr>
                <w:rFonts w:ascii="宋体" w:hAnsi="宋体" w:cs="宋体"/>
                <w:sz w:val="24"/>
              </w:rPr>
            </w:pPr>
            <w:r>
              <w:rPr>
                <w:rFonts w:hint="eastAsia" w:ascii="宋体" w:hAnsi="宋体" w:cs="宋体"/>
                <w:sz w:val="24"/>
              </w:rPr>
              <w:t>响应文件响应</w:t>
            </w:r>
          </w:p>
        </w:tc>
        <w:tc>
          <w:tcPr>
            <w:tcW w:w="2113" w:type="dxa"/>
            <w:vAlign w:val="center"/>
          </w:tcPr>
          <w:p>
            <w:pPr>
              <w:jc w:val="center"/>
              <w:rPr>
                <w:rFonts w:ascii="宋体" w:hAnsi="宋体" w:cs="宋体"/>
                <w:sz w:val="24"/>
              </w:rPr>
            </w:pPr>
            <w:r>
              <w:rPr>
                <w:rFonts w:hint="eastAsia" w:ascii="宋体" w:hAnsi="宋体" w:cs="宋体"/>
                <w:sz w:val="24"/>
              </w:rPr>
              <w:t>响应情况（正偏离/负偏离）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s="宋体"/>
                <w:sz w:val="24"/>
              </w:rPr>
            </w:pPr>
          </w:p>
        </w:tc>
        <w:tc>
          <w:tcPr>
            <w:tcW w:w="2187" w:type="dxa"/>
          </w:tcPr>
          <w:p>
            <w:pPr>
              <w:jc w:val="center"/>
              <w:rPr>
                <w:rFonts w:ascii="宋体" w:hAnsi="宋体" w:cs="宋体"/>
                <w:sz w:val="24"/>
              </w:rPr>
            </w:pPr>
          </w:p>
        </w:tc>
        <w:tc>
          <w:tcPr>
            <w:tcW w:w="2165" w:type="dxa"/>
          </w:tcPr>
          <w:p>
            <w:pPr>
              <w:jc w:val="center"/>
              <w:rPr>
                <w:rFonts w:ascii="宋体" w:hAnsi="宋体" w:cs="宋体"/>
                <w:sz w:val="24"/>
              </w:rPr>
            </w:pPr>
          </w:p>
        </w:tc>
        <w:tc>
          <w:tcPr>
            <w:tcW w:w="1920" w:type="dxa"/>
          </w:tcPr>
          <w:p>
            <w:pPr>
              <w:jc w:val="center"/>
              <w:rPr>
                <w:rFonts w:ascii="宋体" w:hAnsi="宋体" w:cs="宋体"/>
                <w:sz w:val="24"/>
              </w:rPr>
            </w:pPr>
          </w:p>
        </w:tc>
        <w:tc>
          <w:tcPr>
            <w:tcW w:w="2113" w:type="dxa"/>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s="宋体"/>
                <w:sz w:val="24"/>
              </w:rPr>
            </w:pPr>
          </w:p>
        </w:tc>
        <w:tc>
          <w:tcPr>
            <w:tcW w:w="2187" w:type="dxa"/>
          </w:tcPr>
          <w:p>
            <w:pPr>
              <w:jc w:val="center"/>
              <w:rPr>
                <w:rFonts w:ascii="宋体" w:hAnsi="宋体" w:cs="宋体"/>
                <w:sz w:val="24"/>
              </w:rPr>
            </w:pPr>
          </w:p>
        </w:tc>
        <w:tc>
          <w:tcPr>
            <w:tcW w:w="2165" w:type="dxa"/>
          </w:tcPr>
          <w:p>
            <w:pPr>
              <w:jc w:val="center"/>
              <w:rPr>
                <w:rFonts w:ascii="宋体" w:hAnsi="宋体" w:cs="宋体"/>
                <w:sz w:val="24"/>
              </w:rPr>
            </w:pPr>
          </w:p>
        </w:tc>
        <w:tc>
          <w:tcPr>
            <w:tcW w:w="1920" w:type="dxa"/>
          </w:tcPr>
          <w:p>
            <w:pPr>
              <w:jc w:val="center"/>
              <w:rPr>
                <w:rFonts w:ascii="宋体" w:hAnsi="宋体" w:cs="宋体"/>
                <w:sz w:val="24"/>
              </w:rPr>
            </w:pPr>
          </w:p>
        </w:tc>
        <w:tc>
          <w:tcPr>
            <w:tcW w:w="2113" w:type="dxa"/>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s="宋体"/>
                <w:sz w:val="24"/>
              </w:rPr>
            </w:pPr>
          </w:p>
        </w:tc>
        <w:tc>
          <w:tcPr>
            <w:tcW w:w="2187" w:type="dxa"/>
          </w:tcPr>
          <w:p>
            <w:pPr>
              <w:jc w:val="center"/>
              <w:rPr>
                <w:rFonts w:ascii="宋体" w:hAnsi="宋体" w:cs="宋体"/>
                <w:sz w:val="24"/>
              </w:rPr>
            </w:pPr>
          </w:p>
        </w:tc>
        <w:tc>
          <w:tcPr>
            <w:tcW w:w="2165" w:type="dxa"/>
          </w:tcPr>
          <w:p>
            <w:pPr>
              <w:jc w:val="center"/>
              <w:rPr>
                <w:rFonts w:ascii="宋体" w:hAnsi="宋体" w:cs="宋体"/>
                <w:sz w:val="24"/>
              </w:rPr>
            </w:pPr>
          </w:p>
        </w:tc>
        <w:tc>
          <w:tcPr>
            <w:tcW w:w="1920" w:type="dxa"/>
          </w:tcPr>
          <w:p>
            <w:pPr>
              <w:jc w:val="center"/>
              <w:rPr>
                <w:rFonts w:ascii="宋体" w:hAnsi="宋体" w:cs="宋体"/>
                <w:sz w:val="24"/>
              </w:rPr>
            </w:pPr>
          </w:p>
        </w:tc>
        <w:tc>
          <w:tcPr>
            <w:tcW w:w="2113" w:type="dxa"/>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s="宋体"/>
                <w:sz w:val="24"/>
              </w:rPr>
            </w:pPr>
          </w:p>
        </w:tc>
        <w:tc>
          <w:tcPr>
            <w:tcW w:w="2187" w:type="dxa"/>
          </w:tcPr>
          <w:p>
            <w:pPr>
              <w:jc w:val="center"/>
              <w:rPr>
                <w:rFonts w:ascii="宋体" w:hAnsi="宋体" w:cs="宋体"/>
                <w:sz w:val="24"/>
              </w:rPr>
            </w:pPr>
          </w:p>
        </w:tc>
        <w:tc>
          <w:tcPr>
            <w:tcW w:w="2165" w:type="dxa"/>
          </w:tcPr>
          <w:p>
            <w:pPr>
              <w:jc w:val="center"/>
              <w:rPr>
                <w:rFonts w:ascii="宋体" w:hAnsi="宋体" w:cs="宋体"/>
                <w:sz w:val="24"/>
              </w:rPr>
            </w:pPr>
          </w:p>
        </w:tc>
        <w:tc>
          <w:tcPr>
            <w:tcW w:w="1920" w:type="dxa"/>
          </w:tcPr>
          <w:p>
            <w:pPr>
              <w:jc w:val="center"/>
              <w:rPr>
                <w:rFonts w:ascii="宋体" w:hAnsi="宋体" w:cs="宋体"/>
                <w:sz w:val="24"/>
              </w:rPr>
            </w:pPr>
          </w:p>
        </w:tc>
        <w:tc>
          <w:tcPr>
            <w:tcW w:w="2113" w:type="dxa"/>
          </w:tcPr>
          <w:p>
            <w:pPr>
              <w:jc w:val="center"/>
              <w:rPr>
                <w:rFonts w:ascii="宋体" w:hAnsi="宋体" w:cs="宋体"/>
                <w:sz w:val="24"/>
              </w:rPr>
            </w:pPr>
          </w:p>
        </w:tc>
      </w:tr>
    </w:tbl>
    <w:p>
      <w:pPr>
        <w:ind w:firstLine="481" w:firstLineChars="200"/>
        <w:rPr>
          <w:rFonts w:ascii="宋体" w:hAnsi="宋体" w:cs="宋体"/>
          <w:b/>
          <w:sz w:val="24"/>
        </w:rPr>
      </w:pPr>
    </w:p>
    <w:p>
      <w:pPr>
        <w:ind w:firstLine="480" w:firstLineChars="200"/>
        <w:rPr>
          <w:rFonts w:ascii="宋体" w:hAnsi="宋体" w:cs="宋体"/>
          <w:sz w:val="24"/>
        </w:rPr>
      </w:pPr>
      <w:r>
        <w:rPr>
          <w:rFonts w:hint="eastAsia" w:ascii="宋体" w:hAnsi="宋体" w:cs="宋体"/>
          <w:sz w:val="24"/>
        </w:rPr>
        <w:t>注：供应商根据磋商文件要求据实逐条填写，除本应答表所列的指标外，投标人其他所有技术、服务条款均完全响应“磋商文件”中要求的，若未在上表中声明响应情况，视为完全响应不存在任何偏离。</w:t>
      </w:r>
    </w:p>
    <w:p>
      <w:pPr>
        <w:ind w:firstLine="480" w:firstLineChars="200"/>
        <w:rPr>
          <w:rFonts w:ascii="宋体" w:hAnsi="宋体" w:cs="宋体"/>
          <w:b/>
          <w:sz w:val="24"/>
        </w:rPr>
      </w:pPr>
      <w:r>
        <w:rPr>
          <w:rFonts w:hint="eastAsia" w:ascii="宋体" w:hAnsi="宋体" w:cs="宋体"/>
          <w:sz w:val="24"/>
        </w:rPr>
        <w:t>不得虚假响应，虚假响应的，其响应文件无效并按规定追究其相关责任。</w:t>
      </w:r>
    </w:p>
    <w:p>
      <w:pPr>
        <w:adjustRightInd w:val="0"/>
        <w:spacing w:line="400" w:lineRule="exact"/>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w:t>单位名称：XXXX（盖单位公章）</w:t>
      </w:r>
    </w:p>
    <w:p>
      <w:pPr>
        <w:spacing w:line="360" w:lineRule="auto"/>
        <w:ind w:firstLine="480" w:firstLineChars="200"/>
        <w:jc w:val="left"/>
        <w:rPr>
          <w:rFonts w:ascii="宋体" w:hAnsi="宋体" w:cs="宋体"/>
          <w:sz w:val="24"/>
        </w:rPr>
      </w:pPr>
      <w:r>
        <w:rPr>
          <w:rFonts w:hint="eastAsia" w:ascii="宋体" w:hAnsi="宋体" w:cs="宋体"/>
          <w:sz w:val="24"/>
        </w:rPr>
        <w:t>法定代表人/单位负责人或授权代表（签字或加盖个人印章）：XXXX</w:t>
      </w:r>
    </w:p>
    <w:p>
      <w:pPr>
        <w:spacing w:line="360" w:lineRule="auto"/>
        <w:ind w:firstLine="480" w:firstLineChars="200"/>
        <w:jc w:val="left"/>
        <w:rPr>
          <w:rFonts w:ascii="宋体" w:hAnsi="宋体" w:cs="宋体"/>
          <w:sz w:val="24"/>
        </w:rPr>
      </w:pPr>
      <w:r>
        <w:rPr>
          <w:rFonts w:hint="eastAsia" w:ascii="宋体" w:hAnsi="宋体" w:cs="宋体"/>
          <w:sz w:val="24"/>
        </w:rPr>
        <w:t>日期：XXXX</w:t>
      </w:r>
    </w:p>
    <w:p>
      <w:pPr>
        <w:spacing w:line="360" w:lineRule="auto"/>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格式2-8（2）</w:t>
      </w:r>
    </w:p>
    <w:p>
      <w:pPr>
        <w:pStyle w:val="14"/>
        <w:tabs>
          <w:tab w:val="left" w:pos="0"/>
        </w:tabs>
        <w:jc w:val="center"/>
        <w:rPr>
          <w:rFonts w:ascii="宋体" w:hAnsi="宋体" w:cs="宋体"/>
          <w:b/>
          <w:sz w:val="32"/>
          <w:szCs w:val="32"/>
        </w:rPr>
      </w:pPr>
      <w:r>
        <w:rPr>
          <w:rFonts w:hint="eastAsia" w:ascii="宋体" w:hAnsi="宋体" w:cs="宋体"/>
          <w:b/>
          <w:sz w:val="32"/>
          <w:szCs w:val="32"/>
        </w:rPr>
        <w:t>商务应答表</w:t>
      </w:r>
    </w:p>
    <w:p>
      <w:pPr>
        <w:pStyle w:val="17"/>
        <w:pBdr>
          <w:bottom w:val="none" w:color="auto" w:sz="0" w:space="0"/>
        </w:pBdr>
        <w:tabs>
          <w:tab w:val="clear" w:pos="4153"/>
          <w:tab w:val="clear" w:pos="8306"/>
        </w:tabs>
        <w:snapToGrid/>
        <w:jc w:val="both"/>
        <w:rPr>
          <w:rFonts w:ascii="宋体" w:hAnsi="宋体" w:cs="宋体"/>
          <w:sz w:val="24"/>
          <w:szCs w:val="24"/>
        </w:rPr>
      </w:pPr>
      <w:r>
        <w:rPr>
          <w:rFonts w:hint="eastAsia" w:ascii="宋体" w:hAnsi="宋体" w:cs="宋体"/>
          <w:sz w:val="24"/>
          <w:szCs w:val="24"/>
        </w:rPr>
        <w:t>第XX包</w:t>
      </w:r>
    </w:p>
    <w:tbl>
      <w:tblPr>
        <w:tblStyle w:val="24"/>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262"/>
        <w:gridCol w:w="1470"/>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ascii="宋体" w:hAnsi="宋体" w:cs="宋体"/>
                <w:sz w:val="24"/>
              </w:rPr>
            </w:pPr>
            <w:r>
              <w:rPr>
                <w:rFonts w:hint="eastAsia" w:ascii="宋体" w:hAnsi="宋体" w:cs="宋体"/>
                <w:sz w:val="24"/>
              </w:rPr>
              <w:t>序号</w:t>
            </w:r>
          </w:p>
        </w:tc>
        <w:tc>
          <w:tcPr>
            <w:tcW w:w="2795" w:type="dxa"/>
            <w:vAlign w:val="center"/>
          </w:tcPr>
          <w:p>
            <w:pPr>
              <w:jc w:val="center"/>
              <w:rPr>
                <w:rFonts w:ascii="宋体" w:hAnsi="宋体" w:cs="宋体"/>
                <w:sz w:val="24"/>
              </w:rPr>
            </w:pPr>
            <w:r>
              <w:rPr>
                <w:rFonts w:hint="eastAsia" w:ascii="宋体" w:hAnsi="宋体" w:cs="宋体"/>
                <w:sz w:val="24"/>
              </w:rPr>
              <w:t>包号</w:t>
            </w:r>
          </w:p>
        </w:tc>
        <w:tc>
          <w:tcPr>
            <w:tcW w:w="2262" w:type="dxa"/>
            <w:vAlign w:val="center"/>
          </w:tcPr>
          <w:p>
            <w:pPr>
              <w:jc w:val="center"/>
              <w:rPr>
                <w:rFonts w:ascii="宋体" w:hAnsi="宋体" w:cs="宋体"/>
                <w:sz w:val="24"/>
              </w:rPr>
            </w:pPr>
            <w:r>
              <w:rPr>
                <w:rFonts w:hint="eastAsia" w:ascii="宋体" w:hAnsi="宋体" w:cs="宋体"/>
                <w:sz w:val="24"/>
              </w:rPr>
              <w:t>采购文件要求</w:t>
            </w:r>
          </w:p>
        </w:tc>
        <w:tc>
          <w:tcPr>
            <w:tcW w:w="1470" w:type="dxa"/>
            <w:vAlign w:val="center"/>
          </w:tcPr>
          <w:p>
            <w:pPr>
              <w:jc w:val="center"/>
              <w:rPr>
                <w:rFonts w:ascii="宋体" w:hAnsi="宋体" w:cs="宋体"/>
                <w:sz w:val="24"/>
              </w:rPr>
            </w:pPr>
            <w:r>
              <w:rPr>
                <w:rFonts w:hint="eastAsia" w:ascii="宋体" w:hAnsi="宋体" w:cs="宋体"/>
                <w:sz w:val="24"/>
              </w:rPr>
              <w:t>响应文件响应</w:t>
            </w:r>
          </w:p>
        </w:tc>
        <w:tc>
          <w:tcPr>
            <w:tcW w:w="1858" w:type="dxa"/>
            <w:vAlign w:val="center"/>
          </w:tcPr>
          <w:p>
            <w:pPr>
              <w:jc w:val="center"/>
              <w:rPr>
                <w:rFonts w:ascii="宋体" w:hAnsi="宋体" w:cs="宋体"/>
                <w:sz w:val="24"/>
              </w:rPr>
            </w:pPr>
            <w:r>
              <w:rPr>
                <w:rFonts w:hint="eastAsia" w:ascii="宋体" w:hAnsi="宋体" w:cs="宋体"/>
                <w:sz w:val="24"/>
              </w:rPr>
              <w:t>响应情况（正偏离/负偏离）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s="宋体"/>
                <w:sz w:val="24"/>
              </w:rPr>
            </w:pPr>
          </w:p>
        </w:tc>
        <w:tc>
          <w:tcPr>
            <w:tcW w:w="2795" w:type="dxa"/>
          </w:tcPr>
          <w:p>
            <w:pPr>
              <w:jc w:val="center"/>
              <w:rPr>
                <w:rFonts w:ascii="宋体" w:hAnsi="宋体" w:cs="宋体"/>
                <w:sz w:val="24"/>
              </w:rPr>
            </w:pPr>
          </w:p>
        </w:tc>
        <w:tc>
          <w:tcPr>
            <w:tcW w:w="2262" w:type="dxa"/>
          </w:tcPr>
          <w:p>
            <w:pPr>
              <w:jc w:val="center"/>
              <w:rPr>
                <w:rFonts w:ascii="宋体" w:hAnsi="宋体" w:cs="宋体"/>
                <w:sz w:val="24"/>
              </w:rPr>
            </w:pPr>
          </w:p>
        </w:tc>
        <w:tc>
          <w:tcPr>
            <w:tcW w:w="1470" w:type="dxa"/>
          </w:tcPr>
          <w:p>
            <w:pPr>
              <w:jc w:val="center"/>
              <w:rPr>
                <w:rFonts w:ascii="宋体" w:hAnsi="宋体" w:cs="宋体"/>
                <w:sz w:val="24"/>
              </w:rPr>
            </w:pPr>
          </w:p>
        </w:tc>
        <w:tc>
          <w:tcPr>
            <w:tcW w:w="1858" w:type="dxa"/>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s="宋体"/>
                <w:sz w:val="24"/>
              </w:rPr>
            </w:pPr>
          </w:p>
        </w:tc>
        <w:tc>
          <w:tcPr>
            <w:tcW w:w="2795" w:type="dxa"/>
          </w:tcPr>
          <w:p>
            <w:pPr>
              <w:jc w:val="center"/>
              <w:rPr>
                <w:rFonts w:ascii="宋体" w:hAnsi="宋体" w:cs="宋体"/>
                <w:sz w:val="24"/>
              </w:rPr>
            </w:pPr>
          </w:p>
        </w:tc>
        <w:tc>
          <w:tcPr>
            <w:tcW w:w="2262" w:type="dxa"/>
          </w:tcPr>
          <w:p>
            <w:pPr>
              <w:jc w:val="center"/>
              <w:rPr>
                <w:rFonts w:ascii="宋体" w:hAnsi="宋体" w:cs="宋体"/>
                <w:sz w:val="24"/>
              </w:rPr>
            </w:pPr>
          </w:p>
        </w:tc>
        <w:tc>
          <w:tcPr>
            <w:tcW w:w="1470" w:type="dxa"/>
          </w:tcPr>
          <w:p>
            <w:pPr>
              <w:jc w:val="center"/>
              <w:rPr>
                <w:rFonts w:ascii="宋体" w:hAnsi="宋体" w:cs="宋体"/>
                <w:sz w:val="24"/>
              </w:rPr>
            </w:pPr>
          </w:p>
        </w:tc>
        <w:tc>
          <w:tcPr>
            <w:tcW w:w="1858" w:type="dxa"/>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s="宋体"/>
                <w:sz w:val="24"/>
              </w:rPr>
            </w:pPr>
          </w:p>
        </w:tc>
        <w:tc>
          <w:tcPr>
            <w:tcW w:w="2795" w:type="dxa"/>
          </w:tcPr>
          <w:p>
            <w:pPr>
              <w:jc w:val="center"/>
              <w:rPr>
                <w:rFonts w:ascii="宋体" w:hAnsi="宋体" w:cs="宋体"/>
                <w:sz w:val="24"/>
              </w:rPr>
            </w:pPr>
          </w:p>
        </w:tc>
        <w:tc>
          <w:tcPr>
            <w:tcW w:w="2262" w:type="dxa"/>
          </w:tcPr>
          <w:p>
            <w:pPr>
              <w:jc w:val="center"/>
              <w:rPr>
                <w:rFonts w:ascii="宋体" w:hAnsi="宋体" w:cs="宋体"/>
                <w:sz w:val="24"/>
              </w:rPr>
            </w:pPr>
          </w:p>
        </w:tc>
        <w:tc>
          <w:tcPr>
            <w:tcW w:w="1470" w:type="dxa"/>
          </w:tcPr>
          <w:p>
            <w:pPr>
              <w:jc w:val="center"/>
              <w:rPr>
                <w:rFonts w:ascii="宋体" w:hAnsi="宋体" w:cs="宋体"/>
                <w:sz w:val="24"/>
              </w:rPr>
            </w:pPr>
          </w:p>
        </w:tc>
        <w:tc>
          <w:tcPr>
            <w:tcW w:w="1858" w:type="dxa"/>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s="宋体"/>
                <w:sz w:val="24"/>
              </w:rPr>
            </w:pPr>
          </w:p>
        </w:tc>
        <w:tc>
          <w:tcPr>
            <w:tcW w:w="2795" w:type="dxa"/>
          </w:tcPr>
          <w:p>
            <w:pPr>
              <w:jc w:val="center"/>
              <w:rPr>
                <w:rFonts w:ascii="宋体" w:hAnsi="宋体" w:cs="宋体"/>
                <w:sz w:val="24"/>
              </w:rPr>
            </w:pPr>
          </w:p>
        </w:tc>
        <w:tc>
          <w:tcPr>
            <w:tcW w:w="2262" w:type="dxa"/>
          </w:tcPr>
          <w:p>
            <w:pPr>
              <w:jc w:val="center"/>
              <w:rPr>
                <w:rFonts w:ascii="宋体" w:hAnsi="宋体" w:cs="宋体"/>
                <w:sz w:val="24"/>
              </w:rPr>
            </w:pPr>
          </w:p>
        </w:tc>
        <w:tc>
          <w:tcPr>
            <w:tcW w:w="1470" w:type="dxa"/>
          </w:tcPr>
          <w:p>
            <w:pPr>
              <w:jc w:val="center"/>
              <w:rPr>
                <w:rFonts w:ascii="宋体" w:hAnsi="宋体" w:cs="宋体"/>
                <w:sz w:val="24"/>
              </w:rPr>
            </w:pPr>
          </w:p>
        </w:tc>
        <w:tc>
          <w:tcPr>
            <w:tcW w:w="1858" w:type="dxa"/>
          </w:tcPr>
          <w:p>
            <w:pPr>
              <w:jc w:val="center"/>
              <w:rPr>
                <w:rFonts w:ascii="宋体" w:hAnsi="宋体" w:cs="宋体"/>
                <w:sz w:val="24"/>
              </w:rPr>
            </w:pPr>
          </w:p>
        </w:tc>
      </w:tr>
    </w:tbl>
    <w:p>
      <w:pPr>
        <w:ind w:firstLine="481" w:firstLineChars="200"/>
        <w:rPr>
          <w:rFonts w:ascii="宋体" w:hAnsi="宋体" w:cs="宋体"/>
          <w:b/>
          <w:sz w:val="24"/>
        </w:rPr>
      </w:pPr>
    </w:p>
    <w:p>
      <w:pPr>
        <w:ind w:firstLine="480" w:firstLineChars="200"/>
        <w:rPr>
          <w:rFonts w:ascii="宋体" w:hAnsi="宋体" w:cs="宋体"/>
          <w:sz w:val="24"/>
        </w:rPr>
      </w:pPr>
      <w:r>
        <w:rPr>
          <w:rFonts w:hint="eastAsia" w:ascii="宋体" w:hAnsi="宋体" w:cs="宋体"/>
          <w:sz w:val="24"/>
        </w:rPr>
        <w:t>注意：供应商必须据实填写，不得虚假响应，虚假响应的，其响应文件无效并按规定追究其相关责任。</w:t>
      </w:r>
    </w:p>
    <w:p>
      <w:pPr>
        <w:ind w:firstLine="480" w:firstLineChars="200"/>
        <w:rPr>
          <w:rFonts w:ascii="宋体" w:hAnsi="宋体" w:cs="宋体"/>
          <w:sz w:val="24"/>
        </w:rPr>
      </w:pPr>
      <w:r>
        <w:rPr>
          <w:rFonts w:hint="eastAsia" w:ascii="宋体" w:hAnsi="宋体" w:cs="宋体"/>
          <w:sz w:val="24"/>
        </w:rPr>
        <w:t>除本应答表所列的指标外，投标人其他所有商务条款均完全响应“磋商文件”中要求的，若未在上表中声明响应情况，视为完全响应不存在任何偏离。</w:t>
      </w:r>
    </w:p>
    <w:p>
      <w:pPr>
        <w:pStyle w:val="14"/>
        <w:rPr>
          <w:rFonts w:ascii="宋体" w:hAnsi="宋体" w:cs="宋体"/>
        </w:rPr>
      </w:pPr>
    </w:p>
    <w:p>
      <w:pPr>
        <w:adjustRightInd w:val="0"/>
        <w:spacing w:line="400" w:lineRule="exact"/>
        <w:ind w:firstLine="480" w:firstLineChars="200"/>
        <w:jc w:val="left"/>
        <w:rPr>
          <w:rFonts w:ascii="宋体" w:hAnsi="宋体" w:cs="宋体"/>
          <w:sz w:val="24"/>
        </w:rPr>
      </w:pPr>
    </w:p>
    <w:p>
      <w:pPr>
        <w:adjustRightInd w:val="0"/>
        <w:spacing w:line="400" w:lineRule="exact"/>
        <w:ind w:firstLine="480" w:firstLineChars="200"/>
        <w:jc w:val="left"/>
        <w:rPr>
          <w:rFonts w:ascii="宋体" w:hAnsi="宋体" w:cs="宋体"/>
          <w:sz w:val="24"/>
        </w:rPr>
      </w:pPr>
      <w:r>
        <w:rPr>
          <w:rFonts w:hint="eastAsia" w:ascii="宋体" w:hAnsi="宋体" w:cs="宋体"/>
          <w:sz w:val="24"/>
        </w:rPr>
        <w:t>供应商人名称：XXX（盖单位公章）</w:t>
      </w:r>
    </w:p>
    <w:p>
      <w:pPr>
        <w:adjustRightInd w:val="0"/>
        <w:spacing w:line="400" w:lineRule="exact"/>
        <w:ind w:firstLine="540" w:firstLineChars="225"/>
        <w:jc w:val="left"/>
        <w:rPr>
          <w:rFonts w:ascii="宋体" w:hAnsi="宋体" w:cs="宋体"/>
          <w:bCs/>
          <w:sz w:val="24"/>
        </w:rPr>
      </w:pPr>
      <w:r>
        <w:rPr>
          <w:rFonts w:hint="eastAsia" w:ascii="宋体" w:hAnsi="宋体" w:cs="宋体"/>
          <w:bCs/>
          <w:sz w:val="24"/>
        </w:rPr>
        <w:t>法定代表人或授权代表（签字或盖章）：XXX</w:t>
      </w:r>
    </w:p>
    <w:p>
      <w:pPr>
        <w:adjustRightInd w:val="0"/>
        <w:spacing w:line="400" w:lineRule="exact"/>
        <w:ind w:firstLine="540" w:firstLineChars="225"/>
        <w:jc w:val="left"/>
        <w:rPr>
          <w:rFonts w:ascii="宋体" w:hAnsi="宋体" w:cs="宋体"/>
          <w:bCs/>
          <w:sz w:val="24"/>
        </w:rPr>
      </w:pPr>
      <w:r>
        <w:rPr>
          <w:rFonts w:hint="eastAsia" w:ascii="宋体" w:hAnsi="宋体" w:cs="宋体"/>
          <w:bCs/>
          <w:sz w:val="24"/>
        </w:rPr>
        <w:t>日  期：XXX年XXX月XXX日</w:t>
      </w:r>
    </w:p>
    <w:p>
      <w:pPr>
        <w:widowControl/>
        <w:jc w:val="left"/>
        <w:rPr>
          <w:rFonts w:ascii="宋体" w:hAnsi="宋体" w:cs="宋体"/>
          <w:b/>
          <w:sz w:val="28"/>
          <w:szCs w:val="28"/>
        </w:rPr>
      </w:pPr>
    </w:p>
    <w:p>
      <w:pPr>
        <w:spacing w:line="360" w:lineRule="auto"/>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格式2-9</w:t>
      </w:r>
    </w:p>
    <w:p>
      <w:pPr>
        <w:spacing w:line="360" w:lineRule="auto"/>
        <w:jc w:val="center"/>
        <w:rPr>
          <w:rFonts w:ascii="宋体" w:hAnsi="宋体" w:cs="宋体"/>
          <w:b/>
          <w:bCs/>
          <w:sz w:val="32"/>
          <w:szCs w:val="32"/>
        </w:rPr>
      </w:pPr>
      <w:r>
        <w:rPr>
          <w:rFonts w:hint="eastAsia" w:ascii="宋体" w:hAnsi="宋体" w:cs="宋体"/>
          <w:b/>
          <w:bCs/>
          <w:sz w:val="32"/>
          <w:szCs w:val="32"/>
        </w:rPr>
        <w:t>八、供应商类似项目业绩一览表</w:t>
      </w:r>
    </w:p>
    <w:p>
      <w:pPr>
        <w:spacing w:line="360" w:lineRule="auto"/>
        <w:rPr>
          <w:rFonts w:ascii="宋体" w:hAnsi="宋体" w:cs="宋体"/>
          <w:sz w:val="24"/>
        </w:rPr>
      </w:pPr>
    </w:p>
    <w:tbl>
      <w:tblPr>
        <w:tblStyle w:val="24"/>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400" w:lineRule="exact"/>
              <w:ind w:firstLine="105" w:firstLineChars="50"/>
              <w:jc w:val="center"/>
              <w:rPr>
                <w:rFonts w:ascii="宋体" w:hAnsi="宋体" w:cs="宋体"/>
                <w:b/>
              </w:rPr>
            </w:pPr>
            <w:r>
              <w:rPr>
                <w:rFonts w:hint="eastAsia" w:ascii="宋体" w:hAnsi="宋体" w:cs="宋体"/>
                <w:b/>
              </w:rPr>
              <w:t>年份</w:t>
            </w:r>
          </w:p>
        </w:tc>
        <w:tc>
          <w:tcPr>
            <w:tcW w:w="1439" w:type="dxa"/>
            <w:tcBorders>
              <w:top w:val="single" w:color="auto" w:sz="4" w:space="0"/>
            </w:tcBorders>
            <w:vAlign w:val="center"/>
          </w:tcPr>
          <w:p>
            <w:pPr>
              <w:spacing w:line="400" w:lineRule="exact"/>
              <w:jc w:val="center"/>
              <w:rPr>
                <w:rFonts w:ascii="宋体" w:hAnsi="宋体" w:cs="宋体"/>
                <w:b/>
              </w:rPr>
            </w:pPr>
            <w:r>
              <w:rPr>
                <w:rFonts w:hint="eastAsia" w:ascii="宋体" w:hAnsi="宋体" w:cs="宋体"/>
                <w:b/>
              </w:rPr>
              <w:t>用户名称</w:t>
            </w:r>
          </w:p>
        </w:tc>
        <w:tc>
          <w:tcPr>
            <w:tcW w:w="1319" w:type="dxa"/>
            <w:tcBorders>
              <w:top w:val="single" w:color="auto" w:sz="4" w:space="0"/>
            </w:tcBorders>
            <w:vAlign w:val="center"/>
          </w:tcPr>
          <w:p>
            <w:pPr>
              <w:spacing w:line="400" w:lineRule="exact"/>
              <w:jc w:val="center"/>
              <w:rPr>
                <w:rFonts w:ascii="宋体" w:hAnsi="宋体" w:cs="宋体"/>
                <w:b/>
              </w:rPr>
            </w:pPr>
            <w:r>
              <w:rPr>
                <w:rFonts w:hint="eastAsia" w:ascii="宋体" w:hAnsi="宋体" w:cs="宋体"/>
                <w:b/>
              </w:rPr>
              <w:t>项目名称</w:t>
            </w:r>
          </w:p>
        </w:tc>
        <w:tc>
          <w:tcPr>
            <w:tcW w:w="1160" w:type="dxa"/>
            <w:tcBorders>
              <w:top w:val="single" w:color="auto" w:sz="4" w:space="0"/>
            </w:tcBorders>
            <w:vAlign w:val="center"/>
          </w:tcPr>
          <w:p>
            <w:pPr>
              <w:spacing w:line="400" w:lineRule="exact"/>
              <w:jc w:val="center"/>
              <w:rPr>
                <w:rFonts w:ascii="宋体" w:hAnsi="宋体" w:cs="宋体"/>
                <w:b/>
              </w:rPr>
            </w:pPr>
            <w:r>
              <w:rPr>
                <w:rFonts w:hint="eastAsia" w:ascii="宋体" w:hAnsi="宋体" w:cs="宋体"/>
                <w:b/>
              </w:rPr>
              <w:t>完成时间</w:t>
            </w:r>
          </w:p>
        </w:tc>
        <w:tc>
          <w:tcPr>
            <w:tcW w:w="1421" w:type="dxa"/>
            <w:gridSpan w:val="2"/>
            <w:tcBorders>
              <w:top w:val="single" w:color="auto" w:sz="4" w:space="0"/>
            </w:tcBorders>
            <w:vAlign w:val="center"/>
          </w:tcPr>
          <w:p>
            <w:pPr>
              <w:spacing w:line="400" w:lineRule="exact"/>
              <w:ind w:firstLine="105" w:firstLineChars="50"/>
              <w:jc w:val="center"/>
              <w:rPr>
                <w:rFonts w:ascii="宋体" w:hAnsi="宋体" w:cs="宋体"/>
                <w:b/>
              </w:rPr>
            </w:pPr>
            <w:r>
              <w:rPr>
                <w:rFonts w:hint="eastAsia" w:ascii="宋体" w:hAnsi="宋体" w:cs="宋体"/>
                <w:b/>
              </w:rPr>
              <w:t>合同金额</w:t>
            </w:r>
          </w:p>
        </w:tc>
        <w:tc>
          <w:tcPr>
            <w:tcW w:w="1614" w:type="dxa"/>
            <w:gridSpan w:val="2"/>
            <w:tcBorders>
              <w:top w:val="single" w:color="auto" w:sz="4" w:space="0"/>
              <w:right w:val="single" w:color="auto" w:sz="4" w:space="0"/>
            </w:tcBorders>
            <w:vAlign w:val="center"/>
          </w:tcPr>
          <w:p>
            <w:pPr>
              <w:spacing w:line="400" w:lineRule="exact"/>
              <w:jc w:val="center"/>
              <w:rPr>
                <w:rFonts w:ascii="宋体" w:hAnsi="宋体" w:cs="宋体"/>
                <w:b/>
              </w:rPr>
            </w:pPr>
            <w:r>
              <w:rPr>
                <w:rFonts w:hint="eastAsia" w:ascii="宋体" w:hAnsi="宋体" w:cs="宋体"/>
                <w:b/>
              </w:rPr>
              <w:t>是否通过验收</w:t>
            </w:r>
          </w:p>
        </w:tc>
        <w:tc>
          <w:tcPr>
            <w:tcW w:w="1387" w:type="dxa"/>
            <w:gridSpan w:val="2"/>
            <w:tcBorders>
              <w:top w:val="single" w:color="auto" w:sz="4" w:space="0"/>
              <w:left w:val="single" w:color="auto" w:sz="4" w:space="0"/>
            </w:tcBorders>
            <w:vAlign w:val="center"/>
          </w:tcPr>
          <w:p>
            <w:pPr>
              <w:spacing w:line="400" w:lineRule="exact"/>
              <w:jc w:val="center"/>
              <w:rPr>
                <w:rFonts w:ascii="宋体" w:hAnsi="宋体" w:cs="宋体"/>
                <w:b/>
              </w:rPr>
            </w:pPr>
            <w:r>
              <w:rPr>
                <w:rFonts w:hint="eastAsia" w:ascii="宋体" w:hAnsi="宋体" w:cs="宋体"/>
                <w:b/>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宋体"/>
              </w:rPr>
            </w:pPr>
          </w:p>
        </w:tc>
        <w:tc>
          <w:tcPr>
            <w:tcW w:w="1439" w:type="dxa"/>
            <w:vAlign w:val="center"/>
          </w:tcPr>
          <w:p>
            <w:pPr>
              <w:spacing w:line="400" w:lineRule="exact"/>
              <w:jc w:val="center"/>
              <w:rPr>
                <w:rFonts w:ascii="宋体" w:hAnsi="宋体" w:cs="宋体"/>
              </w:rPr>
            </w:pPr>
          </w:p>
        </w:tc>
        <w:tc>
          <w:tcPr>
            <w:tcW w:w="1319" w:type="dxa"/>
            <w:vAlign w:val="center"/>
          </w:tcPr>
          <w:p>
            <w:pPr>
              <w:spacing w:line="400" w:lineRule="exact"/>
              <w:jc w:val="center"/>
              <w:rPr>
                <w:rFonts w:ascii="宋体" w:hAnsi="宋体" w:cs="宋体"/>
              </w:rPr>
            </w:pPr>
          </w:p>
        </w:tc>
        <w:tc>
          <w:tcPr>
            <w:tcW w:w="1160" w:type="dxa"/>
            <w:vAlign w:val="center"/>
          </w:tcPr>
          <w:p>
            <w:pPr>
              <w:spacing w:line="400" w:lineRule="exact"/>
              <w:jc w:val="center"/>
              <w:rPr>
                <w:rFonts w:ascii="宋体" w:hAnsi="宋体" w:cs="宋体"/>
              </w:rPr>
            </w:pPr>
          </w:p>
        </w:tc>
        <w:tc>
          <w:tcPr>
            <w:tcW w:w="1421" w:type="dxa"/>
            <w:gridSpan w:val="2"/>
            <w:vAlign w:val="center"/>
          </w:tcPr>
          <w:p>
            <w:pPr>
              <w:spacing w:line="400" w:lineRule="exact"/>
              <w:jc w:val="center"/>
              <w:rPr>
                <w:rFonts w:ascii="宋体" w:hAnsi="宋体" w:cs="宋体"/>
              </w:rPr>
            </w:pPr>
          </w:p>
        </w:tc>
        <w:tc>
          <w:tcPr>
            <w:tcW w:w="1614" w:type="dxa"/>
            <w:gridSpan w:val="2"/>
            <w:tcBorders>
              <w:right w:val="single" w:color="auto" w:sz="4" w:space="0"/>
            </w:tcBorders>
            <w:vAlign w:val="center"/>
          </w:tcPr>
          <w:p>
            <w:pPr>
              <w:spacing w:line="400" w:lineRule="exact"/>
              <w:jc w:val="center"/>
              <w:rPr>
                <w:rFonts w:ascii="宋体" w:hAnsi="宋体" w:cs="宋体"/>
              </w:rPr>
            </w:pPr>
          </w:p>
        </w:tc>
        <w:tc>
          <w:tcPr>
            <w:tcW w:w="1387" w:type="dxa"/>
            <w:gridSpan w:val="2"/>
            <w:tcBorders>
              <w:left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宋体"/>
              </w:rPr>
            </w:pPr>
          </w:p>
        </w:tc>
        <w:tc>
          <w:tcPr>
            <w:tcW w:w="1439" w:type="dxa"/>
            <w:vAlign w:val="center"/>
          </w:tcPr>
          <w:p>
            <w:pPr>
              <w:spacing w:line="400" w:lineRule="exact"/>
              <w:jc w:val="center"/>
              <w:rPr>
                <w:rFonts w:ascii="宋体" w:hAnsi="宋体" w:cs="宋体"/>
              </w:rPr>
            </w:pPr>
          </w:p>
        </w:tc>
        <w:tc>
          <w:tcPr>
            <w:tcW w:w="1319" w:type="dxa"/>
            <w:vAlign w:val="center"/>
          </w:tcPr>
          <w:p>
            <w:pPr>
              <w:spacing w:line="400" w:lineRule="exact"/>
              <w:jc w:val="center"/>
              <w:rPr>
                <w:rFonts w:ascii="宋体" w:hAnsi="宋体" w:cs="宋体"/>
              </w:rPr>
            </w:pPr>
          </w:p>
        </w:tc>
        <w:tc>
          <w:tcPr>
            <w:tcW w:w="1160" w:type="dxa"/>
            <w:vAlign w:val="center"/>
          </w:tcPr>
          <w:p>
            <w:pPr>
              <w:spacing w:line="400" w:lineRule="exact"/>
              <w:jc w:val="center"/>
              <w:rPr>
                <w:rFonts w:ascii="宋体" w:hAnsi="宋体" w:cs="宋体"/>
              </w:rPr>
            </w:pPr>
          </w:p>
        </w:tc>
        <w:tc>
          <w:tcPr>
            <w:tcW w:w="1421" w:type="dxa"/>
            <w:gridSpan w:val="2"/>
            <w:vAlign w:val="center"/>
          </w:tcPr>
          <w:p>
            <w:pPr>
              <w:spacing w:line="400" w:lineRule="exact"/>
              <w:jc w:val="center"/>
              <w:rPr>
                <w:rFonts w:ascii="宋体" w:hAnsi="宋体" w:cs="宋体"/>
              </w:rPr>
            </w:pPr>
          </w:p>
        </w:tc>
        <w:tc>
          <w:tcPr>
            <w:tcW w:w="1614" w:type="dxa"/>
            <w:gridSpan w:val="2"/>
            <w:tcBorders>
              <w:right w:val="single" w:color="auto" w:sz="4" w:space="0"/>
            </w:tcBorders>
            <w:vAlign w:val="center"/>
          </w:tcPr>
          <w:p>
            <w:pPr>
              <w:spacing w:line="400" w:lineRule="exact"/>
              <w:jc w:val="center"/>
              <w:rPr>
                <w:rFonts w:ascii="宋体" w:hAnsi="宋体" w:cs="宋体"/>
              </w:rPr>
            </w:pPr>
          </w:p>
        </w:tc>
        <w:tc>
          <w:tcPr>
            <w:tcW w:w="1387" w:type="dxa"/>
            <w:gridSpan w:val="2"/>
            <w:tcBorders>
              <w:left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宋体"/>
              </w:rPr>
            </w:pPr>
          </w:p>
        </w:tc>
        <w:tc>
          <w:tcPr>
            <w:tcW w:w="1439" w:type="dxa"/>
            <w:vAlign w:val="center"/>
          </w:tcPr>
          <w:p>
            <w:pPr>
              <w:spacing w:line="400" w:lineRule="exact"/>
              <w:jc w:val="center"/>
              <w:rPr>
                <w:rFonts w:ascii="宋体" w:hAnsi="宋体" w:cs="宋体"/>
              </w:rPr>
            </w:pPr>
          </w:p>
        </w:tc>
        <w:tc>
          <w:tcPr>
            <w:tcW w:w="1319" w:type="dxa"/>
            <w:vAlign w:val="center"/>
          </w:tcPr>
          <w:p>
            <w:pPr>
              <w:spacing w:line="400" w:lineRule="exact"/>
              <w:jc w:val="center"/>
              <w:rPr>
                <w:rFonts w:ascii="宋体" w:hAnsi="宋体" w:cs="宋体"/>
              </w:rPr>
            </w:pPr>
          </w:p>
        </w:tc>
        <w:tc>
          <w:tcPr>
            <w:tcW w:w="1160" w:type="dxa"/>
            <w:vAlign w:val="center"/>
          </w:tcPr>
          <w:p>
            <w:pPr>
              <w:spacing w:line="400" w:lineRule="exact"/>
              <w:jc w:val="center"/>
              <w:rPr>
                <w:rFonts w:ascii="宋体" w:hAnsi="宋体" w:cs="宋体"/>
              </w:rPr>
            </w:pPr>
          </w:p>
        </w:tc>
        <w:tc>
          <w:tcPr>
            <w:tcW w:w="1421" w:type="dxa"/>
            <w:gridSpan w:val="2"/>
            <w:vAlign w:val="center"/>
          </w:tcPr>
          <w:p>
            <w:pPr>
              <w:spacing w:line="400" w:lineRule="exact"/>
              <w:jc w:val="center"/>
              <w:rPr>
                <w:rFonts w:ascii="宋体" w:hAnsi="宋体" w:cs="宋体"/>
              </w:rPr>
            </w:pPr>
          </w:p>
        </w:tc>
        <w:tc>
          <w:tcPr>
            <w:tcW w:w="1614" w:type="dxa"/>
            <w:gridSpan w:val="2"/>
            <w:tcBorders>
              <w:right w:val="single" w:color="auto" w:sz="4" w:space="0"/>
            </w:tcBorders>
            <w:vAlign w:val="center"/>
          </w:tcPr>
          <w:p>
            <w:pPr>
              <w:spacing w:line="400" w:lineRule="exact"/>
              <w:jc w:val="center"/>
              <w:rPr>
                <w:rFonts w:ascii="宋体" w:hAnsi="宋体" w:cs="宋体"/>
              </w:rPr>
            </w:pPr>
          </w:p>
        </w:tc>
        <w:tc>
          <w:tcPr>
            <w:tcW w:w="1387" w:type="dxa"/>
            <w:gridSpan w:val="2"/>
            <w:tcBorders>
              <w:left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宋体"/>
              </w:rPr>
            </w:pPr>
          </w:p>
        </w:tc>
        <w:tc>
          <w:tcPr>
            <w:tcW w:w="1439" w:type="dxa"/>
            <w:tcBorders>
              <w:right w:val="single" w:color="auto" w:sz="4" w:space="0"/>
            </w:tcBorders>
            <w:vAlign w:val="center"/>
          </w:tcPr>
          <w:p>
            <w:pPr>
              <w:spacing w:line="400" w:lineRule="exact"/>
              <w:jc w:val="center"/>
              <w:rPr>
                <w:rFonts w:ascii="宋体" w:hAnsi="宋体" w:cs="宋体"/>
              </w:rPr>
            </w:pPr>
          </w:p>
        </w:tc>
        <w:tc>
          <w:tcPr>
            <w:tcW w:w="1319" w:type="dxa"/>
            <w:tcBorders>
              <w:left w:val="single" w:color="auto" w:sz="4" w:space="0"/>
            </w:tcBorders>
            <w:vAlign w:val="center"/>
          </w:tcPr>
          <w:p>
            <w:pPr>
              <w:spacing w:line="400" w:lineRule="exact"/>
              <w:jc w:val="center"/>
              <w:rPr>
                <w:rFonts w:ascii="宋体" w:hAnsi="宋体" w:cs="宋体"/>
              </w:rPr>
            </w:pPr>
          </w:p>
        </w:tc>
        <w:tc>
          <w:tcPr>
            <w:tcW w:w="1160" w:type="dxa"/>
            <w:vAlign w:val="center"/>
          </w:tcPr>
          <w:p>
            <w:pPr>
              <w:spacing w:line="400" w:lineRule="exact"/>
              <w:jc w:val="center"/>
              <w:rPr>
                <w:rFonts w:ascii="宋体" w:hAnsi="宋体" w:cs="宋体"/>
              </w:rPr>
            </w:pPr>
          </w:p>
        </w:tc>
        <w:tc>
          <w:tcPr>
            <w:tcW w:w="1421" w:type="dxa"/>
            <w:gridSpan w:val="2"/>
            <w:vAlign w:val="center"/>
          </w:tcPr>
          <w:p>
            <w:pPr>
              <w:spacing w:line="400" w:lineRule="exact"/>
              <w:jc w:val="center"/>
              <w:rPr>
                <w:rFonts w:ascii="宋体" w:hAnsi="宋体" w:cs="宋体"/>
              </w:rPr>
            </w:pPr>
          </w:p>
        </w:tc>
        <w:tc>
          <w:tcPr>
            <w:tcW w:w="1614" w:type="dxa"/>
            <w:gridSpan w:val="2"/>
            <w:tcBorders>
              <w:right w:val="single" w:color="auto" w:sz="4" w:space="0"/>
            </w:tcBorders>
            <w:vAlign w:val="center"/>
          </w:tcPr>
          <w:p>
            <w:pPr>
              <w:spacing w:line="400" w:lineRule="exact"/>
              <w:jc w:val="center"/>
              <w:rPr>
                <w:rFonts w:ascii="宋体" w:hAnsi="宋体" w:cs="宋体"/>
              </w:rPr>
            </w:pPr>
          </w:p>
        </w:tc>
        <w:tc>
          <w:tcPr>
            <w:tcW w:w="1387" w:type="dxa"/>
            <w:gridSpan w:val="2"/>
            <w:tcBorders>
              <w:left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pPr>
              <w:spacing w:line="400" w:lineRule="exact"/>
              <w:rPr>
                <w:rFonts w:ascii="宋体" w:hAnsi="宋体" w:cs="宋体"/>
              </w:rPr>
            </w:pPr>
          </w:p>
        </w:tc>
        <w:tc>
          <w:tcPr>
            <w:tcW w:w="1439" w:type="dxa"/>
            <w:tcBorders>
              <w:left w:val="single" w:color="auto" w:sz="4" w:space="0"/>
              <w:right w:val="single" w:color="auto" w:sz="4" w:space="0"/>
            </w:tcBorders>
            <w:vAlign w:val="center"/>
          </w:tcPr>
          <w:p>
            <w:pPr>
              <w:spacing w:line="400" w:lineRule="exact"/>
              <w:rPr>
                <w:rFonts w:ascii="宋体" w:hAnsi="宋体" w:cs="宋体"/>
              </w:rPr>
            </w:pPr>
          </w:p>
        </w:tc>
        <w:tc>
          <w:tcPr>
            <w:tcW w:w="1319" w:type="dxa"/>
            <w:tcBorders>
              <w:left w:val="single" w:color="auto" w:sz="4" w:space="0"/>
              <w:right w:val="single" w:color="auto" w:sz="4" w:space="0"/>
            </w:tcBorders>
            <w:vAlign w:val="center"/>
          </w:tcPr>
          <w:p>
            <w:pPr>
              <w:spacing w:line="400" w:lineRule="exact"/>
              <w:rPr>
                <w:rFonts w:ascii="宋体" w:hAnsi="宋体" w:cs="宋体"/>
              </w:rPr>
            </w:pPr>
          </w:p>
        </w:tc>
        <w:tc>
          <w:tcPr>
            <w:tcW w:w="1160" w:type="dxa"/>
            <w:tcBorders>
              <w:left w:val="single" w:color="auto" w:sz="4" w:space="0"/>
              <w:right w:val="single" w:color="auto" w:sz="4" w:space="0"/>
            </w:tcBorders>
            <w:vAlign w:val="center"/>
          </w:tcPr>
          <w:p>
            <w:pPr>
              <w:spacing w:line="400" w:lineRule="exact"/>
              <w:rPr>
                <w:rFonts w:ascii="宋体" w:hAnsi="宋体" w:cs="宋体"/>
              </w:rPr>
            </w:pPr>
          </w:p>
        </w:tc>
        <w:tc>
          <w:tcPr>
            <w:tcW w:w="1415" w:type="dxa"/>
            <w:tcBorders>
              <w:left w:val="single" w:color="auto" w:sz="4" w:space="0"/>
              <w:right w:val="single" w:color="auto" w:sz="4" w:space="0"/>
            </w:tcBorders>
            <w:vAlign w:val="center"/>
          </w:tcPr>
          <w:p>
            <w:pPr>
              <w:spacing w:line="400" w:lineRule="exact"/>
              <w:rPr>
                <w:rFonts w:ascii="宋体" w:hAnsi="宋体" w:cs="宋体"/>
              </w:rPr>
            </w:pPr>
          </w:p>
        </w:tc>
        <w:tc>
          <w:tcPr>
            <w:tcW w:w="1605" w:type="dxa"/>
            <w:gridSpan w:val="2"/>
            <w:tcBorders>
              <w:left w:val="single" w:color="auto" w:sz="4" w:space="0"/>
              <w:right w:val="single" w:color="auto" w:sz="4" w:space="0"/>
            </w:tcBorders>
            <w:vAlign w:val="center"/>
          </w:tcPr>
          <w:p>
            <w:pPr>
              <w:spacing w:line="400" w:lineRule="exact"/>
              <w:rPr>
                <w:rFonts w:ascii="宋体" w:hAnsi="宋体" w:cs="宋体"/>
              </w:rPr>
            </w:pPr>
          </w:p>
        </w:tc>
        <w:tc>
          <w:tcPr>
            <w:tcW w:w="1392" w:type="dxa"/>
            <w:gridSpan w:val="2"/>
            <w:tcBorders>
              <w:left w:val="single" w:color="auto" w:sz="4" w:space="0"/>
            </w:tcBorders>
            <w:vAlign w:val="center"/>
          </w:tcPr>
          <w:p>
            <w:pPr>
              <w:spacing w:line="4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rPr>
                <w:rFonts w:ascii="宋体" w:hAnsi="宋体" w:cs="宋体"/>
              </w:rPr>
            </w:pPr>
          </w:p>
        </w:tc>
        <w:tc>
          <w:tcPr>
            <w:tcW w:w="1439" w:type="dxa"/>
            <w:vAlign w:val="center"/>
          </w:tcPr>
          <w:p>
            <w:pPr>
              <w:spacing w:line="400" w:lineRule="exact"/>
              <w:rPr>
                <w:rFonts w:ascii="宋体" w:hAnsi="宋体" w:cs="宋体"/>
              </w:rPr>
            </w:pPr>
          </w:p>
        </w:tc>
        <w:tc>
          <w:tcPr>
            <w:tcW w:w="1319" w:type="dxa"/>
            <w:vAlign w:val="center"/>
          </w:tcPr>
          <w:p>
            <w:pPr>
              <w:spacing w:line="400" w:lineRule="exact"/>
              <w:rPr>
                <w:rFonts w:ascii="宋体" w:hAnsi="宋体" w:cs="宋体"/>
              </w:rPr>
            </w:pPr>
          </w:p>
        </w:tc>
        <w:tc>
          <w:tcPr>
            <w:tcW w:w="1160" w:type="dxa"/>
            <w:vAlign w:val="center"/>
          </w:tcPr>
          <w:p>
            <w:pPr>
              <w:spacing w:line="400" w:lineRule="exact"/>
              <w:rPr>
                <w:rFonts w:ascii="宋体" w:hAnsi="宋体" w:cs="宋体"/>
              </w:rPr>
            </w:pPr>
          </w:p>
        </w:tc>
        <w:tc>
          <w:tcPr>
            <w:tcW w:w="1421" w:type="dxa"/>
            <w:gridSpan w:val="2"/>
            <w:tcBorders>
              <w:right w:val="single" w:color="auto" w:sz="4" w:space="0"/>
            </w:tcBorders>
            <w:vAlign w:val="center"/>
          </w:tcPr>
          <w:p>
            <w:pPr>
              <w:spacing w:line="400" w:lineRule="exact"/>
              <w:rPr>
                <w:rFonts w:ascii="宋体" w:hAnsi="宋体" w:cs="宋体"/>
              </w:rPr>
            </w:pPr>
          </w:p>
        </w:tc>
        <w:tc>
          <w:tcPr>
            <w:tcW w:w="1614" w:type="dxa"/>
            <w:gridSpan w:val="2"/>
            <w:tcBorders>
              <w:left w:val="single" w:color="auto" w:sz="4" w:space="0"/>
              <w:right w:val="single" w:color="auto" w:sz="4" w:space="0"/>
            </w:tcBorders>
            <w:vAlign w:val="center"/>
          </w:tcPr>
          <w:p>
            <w:pPr>
              <w:spacing w:line="400" w:lineRule="exact"/>
              <w:rPr>
                <w:rFonts w:ascii="宋体" w:hAnsi="宋体" w:cs="宋体"/>
              </w:rPr>
            </w:pPr>
          </w:p>
        </w:tc>
        <w:tc>
          <w:tcPr>
            <w:tcW w:w="1387" w:type="dxa"/>
            <w:gridSpan w:val="2"/>
            <w:tcBorders>
              <w:left w:val="single" w:color="auto" w:sz="4" w:space="0"/>
            </w:tcBorders>
            <w:vAlign w:val="center"/>
          </w:tcPr>
          <w:p>
            <w:pPr>
              <w:spacing w:line="4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宋体"/>
              </w:rPr>
            </w:pPr>
          </w:p>
        </w:tc>
        <w:tc>
          <w:tcPr>
            <w:tcW w:w="1439" w:type="dxa"/>
            <w:vAlign w:val="center"/>
          </w:tcPr>
          <w:p>
            <w:pPr>
              <w:spacing w:line="400" w:lineRule="exact"/>
              <w:jc w:val="center"/>
              <w:rPr>
                <w:rFonts w:ascii="宋体" w:hAnsi="宋体" w:cs="宋体"/>
              </w:rPr>
            </w:pPr>
          </w:p>
        </w:tc>
        <w:tc>
          <w:tcPr>
            <w:tcW w:w="1319" w:type="dxa"/>
            <w:vAlign w:val="center"/>
          </w:tcPr>
          <w:p>
            <w:pPr>
              <w:spacing w:line="400" w:lineRule="exact"/>
              <w:jc w:val="center"/>
              <w:rPr>
                <w:rFonts w:ascii="宋体" w:hAnsi="宋体" w:cs="宋体"/>
              </w:rPr>
            </w:pPr>
          </w:p>
        </w:tc>
        <w:tc>
          <w:tcPr>
            <w:tcW w:w="1160" w:type="dxa"/>
            <w:vAlign w:val="center"/>
          </w:tcPr>
          <w:p>
            <w:pPr>
              <w:spacing w:line="400" w:lineRule="exact"/>
              <w:jc w:val="center"/>
              <w:rPr>
                <w:rFonts w:ascii="宋体" w:hAnsi="宋体" w:cs="宋体"/>
              </w:rPr>
            </w:pPr>
          </w:p>
        </w:tc>
        <w:tc>
          <w:tcPr>
            <w:tcW w:w="1421" w:type="dxa"/>
            <w:gridSpan w:val="2"/>
            <w:tcBorders>
              <w:right w:val="single" w:color="auto" w:sz="4" w:space="0"/>
            </w:tcBorders>
            <w:vAlign w:val="center"/>
          </w:tcPr>
          <w:p>
            <w:pPr>
              <w:spacing w:line="400" w:lineRule="exact"/>
              <w:jc w:val="center"/>
              <w:rPr>
                <w:rFonts w:ascii="宋体" w:hAnsi="宋体" w:cs="宋体"/>
              </w:rPr>
            </w:pPr>
          </w:p>
        </w:tc>
        <w:tc>
          <w:tcPr>
            <w:tcW w:w="1614" w:type="dxa"/>
            <w:gridSpan w:val="2"/>
            <w:tcBorders>
              <w:left w:val="single" w:color="auto" w:sz="4" w:space="0"/>
              <w:right w:val="single" w:color="auto" w:sz="4" w:space="0"/>
            </w:tcBorders>
            <w:vAlign w:val="center"/>
          </w:tcPr>
          <w:p>
            <w:pPr>
              <w:spacing w:line="400" w:lineRule="exact"/>
              <w:jc w:val="center"/>
              <w:rPr>
                <w:rFonts w:ascii="宋体" w:hAnsi="宋体" w:cs="宋体"/>
              </w:rPr>
            </w:pPr>
          </w:p>
        </w:tc>
        <w:tc>
          <w:tcPr>
            <w:tcW w:w="1387" w:type="dxa"/>
            <w:gridSpan w:val="2"/>
            <w:tcBorders>
              <w:left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宋体"/>
              </w:rPr>
            </w:pPr>
          </w:p>
        </w:tc>
        <w:tc>
          <w:tcPr>
            <w:tcW w:w="1439" w:type="dxa"/>
            <w:vAlign w:val="center"/>
          </w:tcPr>
          <w:p>
            <w:pPr>
              <w:spacing w:line="400" w:lineRule="exact"/>
              <w:jc w:val="center"/>
              <w:rPr>
                <w:rFonts w:ascii="宋体" w:hAnsi="宋体" w:cs="宋体"/>
              </w:rPr>
            </w:pPr>
          </w:p>
        </w:tc>
        <w:tc>
          <w:tcPr>
            <w:tcW w:w="1319" w:type="dxa"/>
            <w:vAlign w:val="center"/>
          </w:tcPr>
          <w:p>
            <w:pPr>
              <w:spacing w:line="400" w:lineRule="exact"/>
              <w:jc w:val="center"/>
              <w:rPr>
                <w:rFonts w:ascii="宋体" w:hAnsi="宋体" w:cs="宋体"/>
              </w:rPr>
            </w:pPr>
          </w:p>
        </w:tc>
        <w:tc>
          <w:tcPr>
            <w:tcW w:w="1160" w:type="dxa"/>
            <w:vAlign w:val="center"/>
          </w:tcPr>
          <w:p>
            <w:pPr>
              <w:spacing w:line="400" w:lineRule="exact"/>
              <w:jc w:val="center"/>
              <w:rPr>
                <w:rFonts w:ascii="宋体" w:hAnsi="宋体" w:cs="宋体"/>
              </w:rPr>
            </w:pPr>
          </w:p>
        </w:tc>
        <w:tc>
          <w:tcPr>
            <w:tcW w:w="1421" w:type="dxa"/>
            <w:gridSpan w:val="2"/>
            <w:tcBorders>
              <w:right w:val="single" w:color="auto" w:sz="4" w:space="0"/>
            </w:tcBorders>
            <w:vAlign w:val="center"/>
          </w:tcPr>
          <w:p>
            <w:pPr>
              <w:spacing w:line="400" w:lineRule="exact"/>
              <w:jc w:val="center"/>
              <w:rPr>
                <w:rFonts w:ascii="宋体" w:hAnsi="宋体" w:cs="宋体"/>
              </w:rPr>
            </w:pPr>
          </w:p>
        </w:tc>
        <w:tc>
          <w:tcPr>
            <w:tcW w:w="1614" w:type="dxa"/>
            <w:gridSpan w:val="2"/>
            <w:tcBorders>
              <w:left w:val="single" w:color="auto" w:sz="4" w:space="0"/>
              <w:right w:val="single" w:color="auto" w:sz="4" w:space="0"/>
            </w:tcBorders>
            <w:vAlign w:val="center"/>
          </w:tcPr>
          <w:p>
            <w:pPr>
              <w:spacing w:line="400" w:lineRule="exact"/>
              <w:jc w:val="center"/>
              <w:rPr>
                <w:rFonts w:ascii="宋体" w:hAnsi="宋体" w:cs="宋体"/>
              </w:rPr>
            </w:pPr>
          </w:p>
        </w:tc>
        <w:tc>
          <w:tcPr>
            <w:tcW w:w="1387" w:type="dxa"/>
            <w:gridSpan w:val="2"/>
            <w:tcBorders>
              <w:left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pPr>
              <w:spacing w:line="400" w:lineRule="exact"/>
              <w:jc w:val="center"/>
              <w:rPr>
                <w:rFonts w:ascii="宋体" w:hAnsi="宋体" w:cs="宋体"/>
              </w:rPr>
            </w:pPr>
          </w:p>
        </w:tc>
        <w:tc>
          <w:tcPr>
            <w:tcW w:w="1439" w:type="dxa"/>
            <w:tcBorders>
              <w:bottom w:val="single" w:color="auto" w:sz="4" w:space="0"/>
            </w:tcBorders>
            <w:vAlign w:val="center"/>
          </w:tcPr>
          <w:p>
            <w:pPr>
              <w:spacing w:line="400" w:lineRule="exact"/>
              <w:jc w:val="center"/>
              <w:rPr>
                <w:rFonts w:ascii="宋体" w:hAnsi="宋体" w:cs="宋体"/>
              </w:rPr>
            </w:pPr>
          </w:p>
        </w:tc>
        <w:tc>
          <w:tcPr>
            <w:tcW w:w="1319" w:type="dxa"/>
            <w:tcBorders>
              <w:bottom w:val="single" w:color="auto" w:sz="4" w:space="0"/>
            </w:tcBorders>
            <w:vAlign w:val="center"/>
          </w:tcPr>
          <w:p>
            <w:pPr>
              <w:spacing w:line="400" w:lineRule="exact"/>
              <w:jc w:val="center"/>
              <w:rPr>
                <w:rFonts w:ascii="宋体" w:hAnsi="宋体" w:cs="宋体"/>
              </w:rPr>
            </w:pPr>
          </w:p>
        </w:tc>
        <w:tc>
          <w:tcPr>
            <w:tcW w:w="1160" w:type="dxa"/>
            <w:tcBorders>
              <w:bottom w:val="single" w:color="auto" w:sz="4" w:space="0"/>
            </w:tcBorders>
            <w:vAlign w:val="center"/>
          </w:tcPr>
          <w:p>
            <w:pPr>
              <w:spacing w:line="400" w:lineRule="exact"/>
              <w:jc w:val="center"/>
              <w:rPr>
                <w:rFonts w:ascii="宋体" w:hAnsi="宋体" w:cs="宋体"/>
              </w:rPr>
            </w:pPr>
          </w:p>
        </w:tc>
        <w:tc>
          <w:tcPr>
            <w:tcW w:w="1421" w:type="dxa"/>
            <w:gridSpan w:val="2"/>
            <w:tcBorders>
              <w:bottom w:val="single" w:color="auto" w:sz="4" w:space="0"/>
              <w:right w:val="single" w:color="auto" w:sz="4" w:space="0"/>
            </w:tcBorders>
            <w:vAlign w:val="center"/>
          </w:tcPr>
          <w:p>
            <w:pPr>
              <w:spacing w:line="400" w:lineRule="exact"/>
              <w:jc w:val="center"/>
              <w:rPr>
                <w:rFonts w:ascii="宋体" w:hAnsi="宋体" w:cs="宋体"/>
              </w:rPr>
            </w:pPr>
          </w:p>
        </w:tc>
        <w:tc>
          <w:tcPr>
            <w:tcW w:w="1614" w:type="dxa"/>
            <w:gridSpan w:val="2"/>
            <w:tcBorders>
              <w:left w:val="single" w:color="auto" w:sz="4" w:space="0"/>
              <w:bottom w:val="single" w:color="auto" w:sz="4" w:space="0"/>
              <w:right w:val="single" w:color="auto" w:sz="4" w:space="0"/>
            </w:tcBorders>
            <w:vAlign w:val="center"/>
          </w:tcPr>
          <w:p>
            <w:pPr>
              <w:spacing w:line="400" w:lineRule="exact"/>
              <w:jc w:val="center"/>
              <w:rPr>
                <w:rFonts w:ascii="宋体" w:hAnsi="宋体" w:cs="宋体"/>
              </w:rPr>
            </w:pPr>
          </w:p>
        </w:tc>
        <w:tc>
          <w:tcPr>
            <w:tcW w:w="1387" w:type="dxa"/>
            <w:gridSpan w:val="2"/>
            <w:tcBorders>
              <w:left w:val="single" w:color="auto" w:sz="4" w:space="0"/>
              <w:bottom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439"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319"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160"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宋体"/>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439"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319"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160"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宋体"/>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439"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319"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160"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宋体"/>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439"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319"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160"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宋体"/>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宋体" w:hAnsi="宋体" w:cs="宋体"/>
              </w:rPr>
            </w:pPr>
          </w:p>
        </w:tc>
      </w:tr>
    </w:tbl>
    <w:p>
      <w:pPr>
        <w:spacing w:line="360" w:lineRule="auto"/>
        <w:jc w:val="center"/>
        <w:rPr>
          <w:rFonts w:ascii="宋体" w:hAnsi="宋体" w:cs="宋体"/>
          <w:sz w:val="24"/>
        </w:rPr>
      </w:pPr>
    </w:p>
    <w:p>
      <w:pPr>
        <w:spacing w:line="360" w:lineRule="auto"/>
        <w:jc w:val="left"/>
        <w:rPr>
          <w:rFonts w:ascii="宋体" w:hAnsi="宋体" w:cs="宋体"/>
          <w:kern w:val="1"/>
          <w:sz w:val="24"/>
        </w:rPr>
      </w:pPr>
      <w:r>
        <w:rPr>
          <w:rFonts w:hint="eastAsia" w:ascii="宋体" w:hAnsi="宋体" w:cs="宋体"/>
          <w:sz w:val="24"/>
        </w:rPr>
        <w:t>注：供应商以上业绩须提供合作协议书或成交通知书或中标通知书复印件并加盖供应商鲜章。</w:t>
      </w:r>
    </w:p>
    <w:p>
      <w:pPr>
        <w:spacing w:line="360" w:lineRule="auto"/>
        <w:rPr>
          <w:rFonts w:ascii="宋体" w:hAnsi="宋体" w:cs="宋体"/>
          <w:sz w:val="24"/>
        </w:rPr>
      </w:pPr>
    </w:p>
    <w:p>
      <w:pPr>
        <w:spacing w:line="360" w:lineRule="auto"/>
        <w:jc w:val="left"/>
        <w:rPr>
          <w:rFonts w:ascii="宋体" w:hAnsi="宋体" w:cs="宋体"/>
        </w:rPr>
      </w:pPr>
    </w:p>
    <w:p>
      <w:pPr>
        <w:spacing w:line="360" w:lineRule="auto"/>
        <w:ind w:firstLine="480" w:firstLineChars="200"/>
        <w:jc w:val="left"/>
        <w:rPr>
          <w:rFonts w:ascii="宋体" w:hAnsi="宋体" w:cs="宋体"/>
          <w:sz w:val="24"/>
        </w:rPr>
      </w:pPr>
      <w:r>
        <w:rPr>
          <w:rFonts w:hint="eastAsia" w:ascii="宋体" w:hAnsi="宋体" w:cs="宋体"/>
          <w:sz w:val="24"/>
        </w:rPr>
        <w:t>供应商名称：XXXX（盖单位公章）</w:t>
      </w:r>
    </w:p>
    <w:p>
      <w:pPr>
        <w:spacing w:line="360" w:lineRule="auto"/>
        <w:ind w:firstLine="480" w:firstLineChars="200"/>
        <w:jc w:val="left"/>
        <w:rPr>
          <w:rFonts w:ascii="宋体" w:hAnsi="宋体" w:cs="宋体"/>
          <w:sz w:val="24"/>
        </w:rPr>
      </w:pPr>
      <w:r>
        <w:rPr>
          <w:rFonts w:hint="eastAsia" w:ascii="宋体" w:hAnsi="宋体" w:cs="宋体"/>
          <w:sz w:val="24"/>
        </w:rPr>
        <w:t>法定代表人/单位负责人或授权代表（签字或加盖个人印章）：XXXX</w:t>
      </w:r>
    </w:p>
    <w:p>
      <w:pPr>
        <w:spacing w:line="360" w:lineRule="auto"/>
        <w:ind w:firstLine="480" w:firstLineChars="200"/>
        <w:jc w:val="left"/>
        <w:rPr>
          <w:rFonts w:ascii="宋体" w:hAnsi="宋体" w:cs="宋体"/>
          <w:b/>
          <w:sz w:val="32"/>
          <w:szCs w:val="32"/>
        </w:rPr>
      </w:pPr>
      <w:r>
        <w:rPr>
          <w:rFonts w:hint="eastAsia" w:ascii="宋体" w:hAnsi="宋体" w:cs="宋体"/>
          <w:sz w:val="24"/>
        </w:rPr>
        <w:t>日期: XXXX</w:t>
      </w:r>
    </w:p>
    <w:p>
      <w:pPr>
        <w:spacing w:line="360" w:lineRule="auto"/>
        <w:rPr>
          <w:rFonts w:ascii="宋体" w:hAnsi="宋体" w:cs="宋体"/>
          <w:b/>
          <w:sz w:val="28"/>
          <w:szCs w:val="28"/>
        </w:rPr>
        <w:sectPr>
          <w:footerReference r:id="rId9" w:type="default"/>
          <w:pgSz w:w="11907" w:h="16840"/>
          <w:pgMar w:top="1440" w:right="1800" w:bottom="1440" w:left="1800" w:header="851" w:footer="992" w:gutter="0"/>
          <w:cols w:space="720" w:num="1"/>
          <w:docGrid w:linePitch="312" w:charSpace="0"/>
        </w:sectPr>
      </w:pPr>
    </w:p>
    <w:p>
      <w:pPr>
        <w:spacing w:line="360" w:lineRule="auto"/>
        <w:rPr>
          <w:rFonts w:ascii="宋体" w:hAnsi="宋体" w:cs="宋体"/>
          <w:b/>
          <w:sz w:val="28"/>
          <w:szCs w:val="28"/>
        </w:rPr>
      </w:pPr>
      <w:r>
        <w:rPr>
          <w:rFonts w:hint="eastAsia" w:ascii="宋体" w:hAnsi="宋体" w:cs="宋体"/>
          <w:b/>
          <w:sz w:val="28"/>
          <w:szCs w:val="28"/>
        </w:rPr>
        <w:t>格式2-10</w:t>
      </w:r>
    </w:p>
    <w:p>
      <w:pPr>
        <w:jc w:val="center"/>
        <w:rPr>
          <w:rFonts w:ascii="宋体" w:hAnsi="宋体" w:cs="宋体"/>
          <w:b/>
          <w:sz w:val="32"/>
          <w:szCs w:val="32"/>
        </w:rPr>
      </w:pPr>
      <w:r>
        <w:rPr>
          <w:rFonts w:hint="eastAsia" w:ascii="宋体" w:hAnsi="宋体" w:cs="宋体"/>
          <w:b/>
          <w:sz w:val="32"/>
          <w:szCs w:val="32"/>
        </w:rPr>
        <w:t>九、供应商本项目管理、技术、服务人员情况表</w:t>
      </w:r>
    </w:p>
    <w:p>
      <w:pPr>
        <w:rPr>
          <w:rFonts w:ascii="宋体" w:hAnsi="宋体" w:cs="宋体"/>
          <w:sz w:val="32"/>
          <w:szCs w:val="32"/>
        </w:rPr>
      </w:pPr>
    </w:p>
    <w:p>
      <w:pPr>
        <w:rPr>
          <w:rFonts w:ascii="宋体" w:hAnsi="宋体" w:cs="宋体"/>
          <w:sz w:val="24"/>
        </w:rPr>
      </w:pPr>
      <w:r>
        <w:rPr>
          <w:rFonts w:hint="eastAsia" w:ascii="宋体" w:hAnsi="宋体" w:cs="宋体"/>
          <w:sz w:val="24"/>
        </w:rPr>
        <w:t>采购编号：</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宋体" w:hAnsi="宋体" w:cs="宋体"/>
                <w:sz w:val="24"/>
              </w:rPr>
            </w:pPr>
            <w:r>
              <w:rPr>
                <w:rFonts w:hint="eastAsia" w:ascii="宋体" w:hAnsi="宋体" w:cs="宋体"/>
                <w:sz w:val="24"/>
              </w:rPr>
              <w:t>类别</w:t>
            </w:r>
          </w:p>
        </w:tc>
        <w:tc>
          <w:tcPr>
            <w:tcW w:w="947" w:type="dxa"/>
            <w:vMerge w:val="restart"/>
            <w:vAlign w:val="center"/>
          </w:tcPr>
          <w:p>
            <w:pPr>
              <w:jc w:val="center"/>
              <w:rPr>
                <w:rFonts w:ascii="宋体" w:hAnsi="宋体" w:cs="宋体"/>
                <w:sz w:val="24"/>
              </w:rPr>
            </w:pPr>
            <w:r>
              <w:rPr>
                <w:rFonts w:hint="eastAsia" w:ascii="宋体" w:hAnsi="宋体" w:cs="宋体"/>
                <w:sz w:val="24"/>
              </w:rPr>
              <w:t>职务</w:t>
            </w:r>
          </w:p>
        </w:tc>
        <w:tc>
          <w:tcPr>
            <w:tcW w:w="947" w:type="dxa"/>
            <w:vMerge w:val="restart"/>
            <w:vAlign w:val="center"/>
          </w:tcPr>
          <w:p>
            <w:pPr>
              <w:jc w:val="center"/>
              <w:rPr>
                <w:rFonts w:ascii="宋体" w:hAnsi="宋体" w:cs="宋体"/>
                <w:sz w:val="24"/>
              </w:rPr>
            </w:pPr>
            <w:r>
              <w:rPr>
                <w:rFonts w:hint="eastAsia" w:ascii="宋体" w:hAnsi="宋体" w:cs="宋体"/>
                <w:sz w:val="24"/>
              </w:rPr>
              <w:t>姓名</w:t>
            </w:r>
          </w:p>
        </w:tc>
        <w:tc>
          <w:tcPr>
            <w:tcW w:w="947" w:type="dxa"/>
            <w:vMerge w:val="restart"/>
            <w:vAlign w:val="center"/>
          </w:tcPr>
          <w:p>
            <w:pPr>
              <w:jc w:val="center"/>
              <w:rPr>
                <w:rFonts w:ascii="宋体" w:hAnsi="宋体" w:cs="宋体"/>
                <w:sz w:val="24"/>
              </w:rPr>
            </w:pPr>
            <w:r>
              <w:rPr>
                <w:rFonts w:hint="eastAsia" w:ascii="宋体" w:hAnsi="宋体" w:cs="宋体"/>
                <w:sz w:val="24"/>
              </w:rPr>
              <w:t>职称</w:t>
            </w:r>
          </w:p>
        </w:tc>
        <w:tc>
          <w:tcPr>
            <w:tcW w:w="947" w:type="dxa"/>
            <w:vMerge w:val="restart"/>
            <w:vAlign w:val="center"/>
          </w:tcPr>
          <w:p>
            <w:pPr>
              <w:jc w:val="center"/>
              <w:rPr>
                <w:rFonts w:ascii="宋体" w:hAnsi="宋体" w:cs="宋体"/>
                <w:sz w:val="24"/>
              </w:rPr>
            </w:pPr>
            <w:r>
              <w:rPr>
                <w:rFonts w:hint="eastAsia" w:ascii="宋体" w:hAnsi="宋体" w:cs="宋体"/>
                <w:sz w:val="24"/>
              </w:rPr>
              <w:t>常住地</w:t>
            </w:r>
          </w:p>
        </w:tc>
        <w:tc>
          <w:tcPr>
            <w:tcW w:w="3788" w:type="dxa"/>
            <w:gridSpan w:val="4"/>
            <w:vAlign w:val="center"/>
          </w:tcPr>
          <w:p>
            <w:pPr>
              <w:jc w:val="center"/>
              <w:rPr>
                <w:rFonts w:ascii="宋体" w:hAnsi="宋体" w:cs="宋体"/>
                <w:sz w:val="24"/>
              </w:rPr>
            </w:pPr>
            <w:r>
              <w:rPr>
                <w:rFonts w:hint="eastAsia" w:ascii="宋体" w:hAnsi="宋体" w:cs="宋体"/>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宋体" w:hAnsi="宋体" w:cs="宋体"/>
                <w:sz w:val="24"/>
              </w:rPr>
            </w:pPr>
          </w:p>
        </w:tc>
        <w:tc>
          <w:tcPr>
            <w:tcW w:w="947" w:type="dxa"/>
            <w:vMerge w:val="continue"/>
            <w:vAlign w:val="center"/>
          </w:tcPr>
          <w:p>
            <w:pPr>
              <w:jc w:val="center"/>
              <w:rPr>
                <w:rFonts w:ascii="宋体" w:hAnsi="宋体" w:cs="宋体"/>
                <w:sz w:val="24"/>
              </w:rPr>
            </w:pPr>
          </w:p>
        </w:tc>
        <w:tc>
          <w:tcPr>
            <w:tcW w:w="947" w:type="dxa"/>
            <w:vMerge w:val="continue"/>
            <w:vAlign w:val="center"/>
          </w:tcPr>
          <w:p>
            <w:pPr>
              <w:jc w:val="center"/>
              <w:rPr>
                <w:rFonts w:ascii="宋体" w:hAnsi="宋体" w:cs="宋体"/>
                <w:sz w:val="24"/>
              </w:rPr>
            </w:pPr>
          </w:p>
        </w:tc>
        <w:tc>
          <w:tcPr>
            <w:tcW w:w="947" w:type="dxa"/>
            <w:vMerge w:val="continue"/>
            <w:vAlign w:val="center"/>
          </w:tcPr>
          <w:p>
            <w:pPr>
              <w:jc w:val="center"/>
              <w:rPr>
                <w:rFonts w:ascii="宋体" w:hAnsi="宋体" w:cs="宋体"/>
                <w:sz w:val="24"/>
              </w:rPr>
            </w:pPr>
          </w:p>
        </w:tc>
        <w:tc>
          <w:tcPr>
            <w:tcW w:w="947" w:type="dxa"/>
            <w:vMerge w:val="continue"/>
            <w:vAlign w:val="center"/>
          </w:tcPr>
          <w:p>
            <w:pPr>
              <w:jc w:val="center"/>
              <w:rPr>
                <w:rFonts w:ascii="宋体" w:hAnsi="宋体" w:cs="宋体"/>
                <w:sz w:val="24"/>
              </w:rPr>
            </w:pPr>
          </w:p>
        </w:tc>
        <w:tc>
          <w:tcPr>
            <w:tcW w:w="947" w:type="dxa"/>
            <w:vAlign w:val="center"/>
          </w:tcPr>
          <w:p>
            <w:pPr>
              <w:jc w:val="center"/>
              <w:rPr>
                <w:rFonts w:ascii="宋体" w:hAnsi="宋体" w:cs="宋体"/>
                <w:sz w:val="24"/>
              </w:rPr>
            </w:pPr>
            <w:r>
              <w:rPr>
                <w:rFonts w:hint="eastAsia" w:ascii="宋体" w:hAnsi="宋体" w:cs="宋体"/>
                <w:sz w:val="24"/>
              </w:rPr>
              <w:t>证书</w:t>
            </w:r>
          </w:p>
          <w:p>
            <w:pPr>
              <w:jc w:val="center"/>
              <w:rPr>
                <w:rFonts w:ascii="宋体" w:hAnsi="宋体" w:cs="宋体"/>
                <w:sz w:val="24"/>
              </w:rPr>
            </w:pPr>
            <w:r>
              <w:rPr>
                <w:rFonts w:hint="eastAsia" w:ascii="宋体" w:hAnsi="宋体" w:cs="宋体"/>
                <w:sz w:val="24"/>
              </w:rPr>
              <w:t>名称</w:t>
            </w:r>
          </w:p>
        </w:tc>
        <w:tc>
          <w:tcPr>
            <w:tcW w:w="947" w:type="dxa"/>
            <w:vAlign w:val="center"/>
          </w:tcPr>
          <w:p>
            <w:pPr>
              <w:jc w:val="center"/>
              <w:rPr>
                <w:rFonts w:ascii="宋体" w:hAnsi="宋体" w:cs="宋体"/>
                <w:sz w:val="24"/>
              </w:rPr>
            </w:pPr>
            <w:r>
              <w:rPr>
                <w:rFonts w:hint="eastAsia" w:ascii="宋体" w:hAnsi="宋体" w:cs="宋体"/>
                <w:sz w:val="24"/>
              </w:rPr>
              <w:t>级别</w:t>
            </w:r>
          </w:p>
        </w:tc>
        <w:tc>
          <w:tcPr>
            <w:tcW w:w="947" w:type="dxa"/>
            <w:vAlign w:val="center"/>
          </w:tcPr>
          <w:p>
            <w:pPr>
              <w:jc w:val="center"/>
              <w:rPr>
                <w:rFonts w:ascii="宋体" w:hAnsi="宋体" w:cs="宋体"/>
                <w:sz w:val="24"/>
              </w:rPr>
            </w:pPr>
            <w:r>
              <w:rPr>
                <w:rFonts w:hint="eastAsia" w:ascii="宋体" w:hAnsi="宋体" w:cs="宋体"/>
                <w:sz w:val="24"/>
              </w:rPr>
              <w:t>证号</w:t>
            </w:r>
          </w:p>
        </w:tc>
        <w:tc>
          <w:tcPr>
            <w:tcW w:w="947" w:type="dxa"/>
            <w:vAlign w:val="center"/>
          </w:tcPr>
          <w:p>
            <w:pPr>
              <w:jc w:val="center"/>
              <w:rPr>
                <w:rFonts w:ascii="宋体" w:hAnsi="宋体" w:cs="宋体"/>
                <w:sz w:val="24"/>
              </w:rPr>
            </w:pPr>
            <w:r>
              <w:rPr>
                <w:rFonts w:hint="eastAsia" w:ascii="宋体" w:hAnsi="宋体" w:cs="宋体"/>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宋体" w:hAnsi="宋体" w:cs="宋体"/>
                <w:sz w:val="24"/>
              </w:rPr>
            </w:pPr>
            <w:r>
              <w:rPr>
                <w:rFonts w:hint="eastAsia" w:ascii="宋体" w:hAnsi="宋体" w:cs="宋体"/>
                <w:sz w:val="24"/>
              </w:rPr>
              <w:t>管理</w:t>
            </w:r>
          </w:p>
          <w:p>
            <w:pPr>
              <w:jc w:val="center"/>
              <w:rPr>
                <w:rFonts w:ascii="宋体" w:hAnsi="宋体" w:cs="宋体"/>
                <w:sz w:val="24"/>
              </w:rPr>
            </w:pPr>
            <w:r>
              <w:rPr>
                <w:rFonts w:hint="eastAsia" w:ascii="宋体" w:hAnsi="宋体" w:cs="宋体"/>
                <w:sz w:val="24"/>
              </w:rPr>
              <w:t>人员</w:t>
            </w: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vAlign w:val="center"/>
          </w:tcPr>
          <w:p>
            <w:pPr>
              <w:jc w:val="cente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宋体" w:hAnsi="宋体" w:cs="宋体"/>
                <w:sz w:val="24"/>
              </w:rPr>
            </w:pPr>
            <w:r>
              <w:rPr>
                <w:rFonts w:hint="eastAsia" w:ascii="宋体" w:hAnsi="宋体" w:cs="宋体"/>
                <w:sz w:val="24"/>
              </w:rPr>
              <w:t>技术</w:t>
            </w:r>
          </w:p>
          <w:p>
            <w:pPr>
              <w:jc w:val="center"/>
              <w:rPr>
                <w:rFonts w:ascii="宋体" w:hAnsi="宋体" w:cs="宋体"/>
                <w:sz w:val="24"/>
              </w:rPr>
            </w:pPr>
            <w:r>
              <w:rPr>
                <w:rFonts w:hint="eastAsia" w:ascii="宋体" w:hAnsi="宋体" w:cs="宋体"/>
                <w:sz w:val="24"/>
              </w:rPr>
              <w:t>人员</w:t>
            </w: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vAlign w:val="center"/>
          </w:tcPr>
          <w:p>
            <w:pPr>
              <w:jc w:val="cente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宋体" w:hAnsi="宋体" w:cs="宋体"/>
                <w:sz w:val="24"/>
              </w:rPr>
            </w:pPr>
            <w:r>
              <w:rPr>
                <w:rFonts w:hint="eastAsia" w:ascii="宋体" w:hAnsi="宋体" w:cs="宋体"/>
                <w:sz w:val="24"/>
              </w:rPr>
              <w:t>售后服务人员</w:t>
            </w: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r>
    </w:tbl>
    <w:p>
      <w:pPr>
        <w:rPr>
          <w:rFonts w:ascii="宋体" w:hAnsi="宋体" w:cs="宋体"/>
          <w:sz w:val="24"/>
        </w:rPr>
      </w:pPr>
    </w:p>
    <w:p>
      <w:pPr>
        <w:rPr>
          <w:rFonts w:ascii="宋体" w:hAnsi="宋体" w:cs="宋体"/>
          <w:sz w:val="24"/>
        </w:rPr>
      </w:pPr>
      <w:r>
        <w:rPr>
          <w:rFonts w:hint="eastAsia" w:ascii="宋体" w:hAnsi="宋体" w:cs="宋体"/>
          <w:sz w:val="24"/>
        </w:rPr>
        <w:t xml:space="preserve">注：  1、投标人根据自身实际情况填写，若无涉及可不填写此项或“/”。 </w:t>
      </w:r>
    </w:p>
    <w:p>
      <w:pPr>
        <w:rPr>
          <w:rFonts w:ascii="宋体" w:hAnsi="宋体" w:cs="宋体"/>
          <w:sz w:val="24"/>
        </w:rPr>
      </w:pPr>
      <w:r>
        <w:rPr>
          <w:rFonts w:hint="eastAsia" w:ascii="宋体" w:hAnsi="宋体" w:cs="宋体"/>
          <w:sz w:val="24"/>
        </w:rPr>
        <w:t xml:space="preserve">      2、以上表格格式可自行调整。</w:t>
      </w:r>
    </w:p>
    <w:p>
      <w:pPr>
        <w:rPr>
          <w:rFonts w:ascii="宋体" w:hAnsi="宋体" w:cs="宋体"/>
          <w:sz w:val="24"/>
        </w:rPr>
      </w:pPr>
    </w:p>
    <w:p>
      <w:pPr>
        <w:pStyle w:val="2"/>
      </w:pPr>
    </w:p>
    <w:p>
      <w:pPr>
        <w:pStyle w:val="2"/>
      </w:pPr>
    </w:p>
    <w:p>
      <w:pPr>
        <w:rPr>
          <w:rFonts w:ascii="宋体" w:hAnsi="宋体" w:cs="宋体"/>
          <w:sz w:val="24"/>
        </w:rPr>
      </w:pPr>
      <w:r>
        <w:rPr>
          <w:rFonts w:hint="eastAsia" w:ascii="宋体" w:hAnsi="宋体" w:cs="宋体"/>
          <w:sz w:val="24"/>
        </w:rPr>
        <w:t>供应商名称：XXX（盖单位公章）</w:t>
      </w:r>
    </w:p>
    <w:p>
      <w:pPr>
        <w:rPr>
          <w:rFonts w:ascii="宋体" w:hAnsi="宋体" w:cs="宋体"/>
          <w:sz w:val="24"/>
        </w:rPr>
      </w:pPr>
      <w:r>
        <w:rPr>
          <w:rFonts w:hint="eastAsia" w:ascii="宋体" w:hAnsi="宋体" w:cs="宋体"/>
          <w:sz w:val="24"/>
        </w:rPr>
        <w:t>法定代表人或授权代表（签字）：XXX</w:t>
      </w:r>
    </w:p>
    <w:p>
      <w:pPr>
        <w:rPr>
          <w:rFonts w:ascii="宋体" w:hAnsi="宋体" w:cs="宋体"/>
          <w:sz w:val="24"/>
        </w:rPr>
      </w:pPr>
      <w:r>
        <w:rPr>
          <w:rFonts w:hint="eastAsia" w:ascii="宋体" w:hAnsi="宋体" w:cs="宋体"/>
          <w:sz w:val="24"/>
        </w:rPr>
        <w:t>日      期：XXX</w:t>
      </w:r>
    </w:p>
    <w:p>
      <w:pPr>
        <w:rPr>
          <w:rFonts w:ascii="宋体" w:hAnsi="宋体" w:cs="宋体"/>
          <w:sz w:val="32"/>
          <w:szCs w:val="32"/>
        </w:rPr>
      </w:pPr>
    </w:p>
    <w:bookmarkEnd w:id="100"/>
    <w:p>
      <w:pPr>
        <w:spacing w:line="360" w:lineRule="auto"/>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格式2-11</w:t>
      </w:r>
    </w:p>
    <w:p>
      <w:pPr>
        <w:spacing w:line="360" w:lineRule="auto"/>
        <w:jc w:val="center"/>
        <w:rPr>
          <w:rFonts w:ascii="宋体" w:hAnsi="宋体" w:cs="宋体"/>
          <w:b/>
          <w:bCs/>
          <w:sz w:val="32"/>
          <w:szCs w:val="32"/>
        </w:rPr>
      </w:pPr>
      <w:r>
        <w:rPr>
          <w:rFonts w:hint="eastAsia" w:ascii="宋体" w:hAnsi="宋体" w:cs="宋体"/>
          <w:b/>
          <w:bCs/>
          <w:sz w:val="32"/>
          <w:szCs w:val="32"/>
        </w:rPr>
        <w:t>十、供应商诚信情况承诺函</w:t>
      </w:r>
    </w:p>
    <w:p>
      <w:pPr>
        <w:spacing w:line="360" w:lineRule="auto"/>
        <w:rPr>
          <w:rFonts w:ascii="宋体" w:hAnsi="宋体" w:cs="宋体"/>
          <w:bCs/>
          <w:sz w:val="24"/>
        </w:rPr>
      </w:pPr>
    </w:p>
    <w:p>
      <w:pPr>
        <w:spacing w:line="360" w:lineRule="auto"/>
        <w:rPr>
          <w:rFonts w:ascii="宋体" w:hAnsi="宋体" w:cs="宋体"/>
          <w:bCs/>
          <w:sz w:val="24"/>
        </w:rPr>
      </w:pPr>
      <w:r>
        <w:rPr>
          <w:rFonts w:hint="eastAsia" w:ascii="宋体" w:hAnsi="宋体" w:cs="宋体"/>
          <w:bCs/>
          <w:sz w:val="24"/>
        </w:rPr>
        <w:t>致：</w:t>
      </w:r>
      <w:r>
        <w:rPr>
          <w:rFonts w:hint="eastAsia" w:ascii="宋体" w:hAnsi="宋体" w:cs="宋体"/>
          <w:bCs/>
          <w:sz w:val="24"/>
          <w:u w:val="single"/>
        </w:rPr>
        <w:t xml:space="preserve">      </w:t>
      </w:r>
      <w:r>
        <w:rPr>
          <w:rFonts w:hint="eastAsia" w:ascii="宋体" w:hAnsi="宋体" w:cs="宋体"/>
          <w:bCs/>
          <w:sz w:val="24"/>
        </w:rPr>
        <w:t xml:space="preserve">（代理机构名称）： </w:t>
      </w:r>
    </w:p>
    <w:p>
      <w:pPr>
        <w:spacing w:line="360" w:lineRule="auto"/>
        <w:rPr>
          <w:rFonts w:ascii="宋体" w:hAnsi="宋体" w:cs="宋体"/>
          <w:sz w:val="24"/>
        </w:rPr>
      </w:pPr>
      <w:r>
        <w:rPr>
          <w:rFonts w:hint="eastAsia" w:ascii="宋体" w:hAnsi="宋体" w:cs="宋体"/>
          <w:bCs/>
          <w:sz w:val="24"/>
        </w:rPr>
        <w:t xml:space="preserve">    本单位</w:t>
      </w:r>
      <w:r>
        <w:rPr>
          <w:rFonts w:hint="eastAsia" w:ascii="宋体" w:hAnsi="宋体" w:cs="宋体"/>
          <w:sz w:val="24"/>
          <w:u w:val="single"/>
        </w:rPr>
        <w:t>XXXX</w:t>
      </w:r>
      <w:r>
        <w:rPr>
          <w:rFonts w:hint="eastAsia" w:ascii="宋体" w:hAnsi="宋体" w:cs="宋体"/>
          <w:bCs/>
          <w:sz w:val="24"/>
          <w:u w:val="single"/>
        </w:rPr>
        <w:t>（供应商名称）</w:t>
      </w:r>
      <w:r>
        <w:rPr>
          <w:rFonts w:hint="eastAsia" w:ascii="宋体" w:hAnsi="宋体" w:cs="宋体"/>
          <w:bCs/>
          <w:sz w:val="24"/>
        </w:rPr>
        <w:t xml:space="preserve">参加 </w:t>
      </w:r>
      <w:r>
        <w:rPr>
          <w:rFonts w:hint="eastAsia" w:ascii="宋体" w:hAnsi="宋体" w:cs="宋体"/>
          <w:sz w:val="24"/>
          <w:u w:val="single"/>
        </w:rPr>
        <w:t>XXXX</w:t>
      </w:r>
      <w:r>
        <w:rPr>
          <w:rFonts w:hint="eastAsia" w:ascii="宋体" w:hAnsi="宋体" w:cs="宋体"/>
          <w:bCs/>
          <w:sz w:val="24"/>
          <w:u w:val="single"/>
        </w:rPr>
        <w:t>（项目名称及采购编号）</w:t>
      </w:r>
      <w:r>
        <w:rPr>
          <w:rFonts w:hint="eastAsia" w:ascii="宋体" w:hAnsi="宋体" w:cs="宋体"/>
          <w:bCs/>
          <w:sz w:val="24"/>
        </w:rPr>
        <w:t>的政府采购活动，</w:t>
      </w:r>
      <w:r>
        <w:rPr>
          <w:rFonts w:hint="eastAsia" w:ascii="宋体" w:hAnsi="宋体" w:cs="宋体"/>
          <w:sz w:val="24"/>
        </w:rPr>
        <w:t>现根据《四川省政府采购当事人诚信管理办法》川财采〔2015〕33号的相关规定，针</w:t>
      </w:r>
      <w:r>
        <w:rPr>
          <w:rFonts w:hint="eastAsia" w:ascii="宋体" w:hAnsi="宋体" w:cs="宋体"/>
          <w:bCs/>
          <w:sz w:val="24"/>
        </w:rPr>
        <w:t>对本单位的诚信情况作出以下承诺：</w:t>
      </w:r>
    </w:p>
    <w:p>
      <w:pPr>
        <w:spacing w:line="360" w:lineRule="auto"/>
        <w:ind w:firstLine="480" w:firstLineChars="200"/>
        <w:rPr>
          <w:rFonts w:ascii="宋体" w:hAnsi="宋体" w:cs="宋体"/>
          <w:bCs/>
          <w:sz w:val="24"/>
        </w:rPr>
      </w:pPr>
    </w:p>
    <w:p>
      <w:pPr>
        <w:spacing w:line="360" w:lineRule="auto"/>
        <w:ind w:firstLine="480" w:firstLineChars="200"/>
        <w:rPr>
          <w:rFonts w:ascii="宋体" w:hAnsi="宋体" w:cs="宋体"/>
          <w:bCs/>
          <w:sz w:val="24"/>
        </w:rPr>
      </w:pPr>
      <w:r>
        <w:rPr>
          <w:rFonts w:hint="eastAsia" w:ascii="宋体" w:hAnsi="宋体" w:cs="宋体"/>
          <w:bCs/>
          <w:sz w:val="24"/>
        </w:rPr>
        <w:t>我单位具有</w:t>
      </w:r>
      <w:r>
        <w:rPr>
          <w:rFonts w:hint="eastAsia" w:ascii="宋体" w:hAnsi="宋体" w:cs="宋体"/>
          <w:sz w:val="24"/>
        </w:rPr>
        <w:t>《四川省政府采购当事人诚信管理办法》（川财采[2015]33号）所规定的失信行为</w:t>
      </w:r>
      <w:r>
        <w:rPr>
          <w:rFonts w:hint="eastAsia" w:ascii="宋体" w:hAnsi="宋体" w:cs="宋体"/>
          <w:sz w:val="24"/>
          <w:u w:val="single"/>
        </w:rPr>
        <w:t>XXXX</w:t>
      </w:r>
      <w:r>
        <w:rPr>
          <w:rFonts w:hint="eastAsia" w:ascii="宋体" w:hAnsi="宋体" w:cs="宋体"/>
          <w:sz w:val="24"/>
        </w:rPr>
        <w:t>次（填写失信行为的次数时，建议使用大写数字，如零、壹、贰、叁、肆等。）；</w:t>
      </w:r>
      <w:r>
        <w:rPr>
          <w:rFonts w:hint="eastAsia" w:ascii="宋体" w:hAnsi="宋体" w:cs="宋体"/>
          <w:bCs/>
          <w:sz w:val="24"/>
        </w:rPr>
        <w:t>（仅限递交响应文件截止当日仍在有效期的次数）</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我</w:t>
      </w:r>
      <w:r>
        <w:rPr>
          <w:rFonts w:hint="eastAsia" w:ascii="宋体" w:hAnsi="宋体" w:cs="宋体"/>
          <w:bCs/>
          <w:sz w:val="24"/>
        </w:rPr>
        <w:t>单位</w:t>
      </w:r>
      <w:r>
        <w:rPr>
          <w:rFonts w:hint="eastAsia" w:ascii="宋体" w:hAnsi="宋体" w:cs="宋体"/>
          <w:sz w:val="24"/>
        </w:rPr>
        <w:t>对以上填写信息的真实性负责。如有不实，本</w:t>
      </w:r>
      <w:r>
        <w:rPr>
          <w:rFonts w:hint="eastAsia" w:ascii="宋体" w:hAnsi="宋体" w:cs="宋体"/>
          <w:bCs/>
          <w:sz w:val="24"/>
        </w:rPr>
        <w:t>单位</w:t>
      </w:r>
      <w:r>
        <w:rPr>
          <w:rFonts w:hint="eastAsia" w:ascii="宋体" w:hAnsi="宋体" w:cs="宋体"/>
          <w:sz w:val="24"/>
        </w:rPr>
        <w:t>愿承担由此产生的一切法律责任和后果。</w:t>
      </w:r>
    </w:p>
    <w:p>
      <w:pPr>
        <w:spacing w:line="360" w:lineRule="auto"/>
        <w:rPr>
          <w:rFonts w:ascii="宋体" w:hAnsi="宋体" w:cs="宋体"/>
          <w:bCs/>
          <w:sz w:val="24"/>
        </w:rPr>
      </w:pP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供应商名称：XXXX（单位盖章）。</w:t>
      </w: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法定代表人/单位负责人或授权代表（签字或加盖个人印章）：XXXX。</w:t>
      </w:r>
    </w:p>
    <w:p>
      <w:pPr>
        <w:widowControl/>
        <w:spacing w:line="360" w:lineRule="auto"/>
        <w:ind w:firstLine="470" w:firstLineChars="196"/>
        <w:jc w:val="left"/>
        <w:outlineLvl w:val="1"/>
        <w:rPr>
          <w:rFonts w:ascii="宋体" w:hAnsi="宋体" w:cs="宋体"/>
          <w:sz w:val="24"/>
        </w:rPr>
      </w:pPr>
      <w:r>
        <w:rPr>
          <w:rFonts w:hint="eastAsia" w:ascii="宋体" w:hAnsi="宋体" w:cs="宋体"/>
          <w:bCs/>
          <w:sz w:val="24"/>
        </w:rPr>
        <w:t>递交响应文件截止</w:t>
      </w:r>
      <w:r>
        <w:rPr>
          <w:rFonts w:hint="eastAsia" w:ascii="宋体" w:hAnsi="宋体" w:cs="宋体"/>
          <w:sz w:val="24"/>
        </w:rPr>
        <w:t>日期: XXXX。</w:t>
      </w:r>
    </w:p>
    <w:p>
      <w:pPr>
        <w:spacing w:line="360" w:lineRule="auto"/>
        <w:rPr>
          <w:rFonts w:ascii="宋体" w:hAnsi="宋体" w:cs="宋体"/>
          <w:bCs/>
          <w:sz w:val="24"/>
        </w:rPr>
      </w:pPr>
    </w:p>
    <w:p>
      <w:pPr>
        <w:spacing w:line="360" w:lineRule="auto"/>
        <w:rPr>
          <w:rFonts w:ascii="宋体" w:hAnsi="宋体" w:cs="宋体"/>
          <w:bCs/>
          <w:sz w:val="24"/>
        </w:rPr>
      </w:pPr>
      <w:r>
        <w:rPr>
          <w:rFonts w:hint="eastAsia" w:ascii="宋体" w:hAnsi="宋体" w:cs="宋体"/>
          <w:bCs/>
          <w:sz w:val="24"/>
        </w:rPr>
        <w:t>注：</w:t>
      </w:r>
    </w:p>
    <w:p>
      <w:pPr>
        <w:spacing w:line="360" w:lineRule="auto"/>
        <w:rPr>
          <w:rFonts w:ascii="宋体" w:hAnsi="宋体" w:cs="宋体"/>
          <w:bCs/>
          <w:sz w:val="24"/>
        </w:rPr>
      </w:pPr>
      <w:r>
        <w:rPr>
          <w:rFonts w:hint="eastAsia" w:ascii="宋体" w:hAnsi="宋体" w:cs="宋体"/>
          <w:bCs/>
          <w:sz w:val="24"/>
        </w:rPr>
        <w:t>1、本表格式及内容仅供参考，供应商也可提供自己的格式；</w:t>
      </w:r>
    </w:p>
    <w:p>
      <w:pPr>
        <w:spacing w:line="360" w:lineRule="auto"/>
        <w:rPr>
          <w:rFonts w:ascii="宋体" w:hAnsi="宋体" w:cs="宋体"/>
          <w:bCs/>
          <w:sz w:val="24"/>
        </w:rPr>
      </w:pPr>
      <w:r>
        <w:rPr>
          <w:rFonts w:hint="eastAsia" w:ascii="宋体" w:hAnsi="宋体" w:cs="宋体"/>
          <w:bCs/>
          <w:sz w:val="24"/>
        </w:rPr>
        <w:t>2、供应商存在以上所述失信行为的，将按照</w:t>
      </w:r>
      <w:r>
        <w:rPr>
          <w:rFonts w:hint="eastAsia" w:ascii="宋体" w:hAnsi="宋体" w:cs="宋体"/>
          <w:sz w:val="24"/>
        </w:rPr>
        <w:t>第二章磋商须知附表的要求进行处理；</w:t>
      </w:r>
    </w:p>
    <w:p>
      <w:pPr>
        <w:spacing w:line="360" w:lineRule="auto"/>
        <w:rPr>
          <w:rFonts w:ascii="宋体" w:hAnsi="宋体" w:cs="宋体"/>
          <w:kern w:val="0"/>
          <w:sz w:val="24"/>
        </w:rPr>
      </w:pPr>
      <w:r>
        <w:rPr>
          <w:rFonts w:hint="eastAsia" w:ascii="宋体" w:hAnsi="宋体" w:cs="宋体"/>
          <w:bCs/>
          <w:sz w:val="24"/>
        </w:rPr>
        <w:t>3、财政部门对政府采购当事人的失信行为依法进行处罚、处理后，应当在中国政府采购网向社会公告，并记入诚信档案，有效期为1年。工商部门、税务部门、审判机关及其他有关部门单位认定供应商的失信行为明</w:t>
      </w:r>
      <w:r>
        <w:rPr>
          <w:rFonts w:hint="eastAsia" w:ascii="宋体" w:hAnsi="宋体" w:cs="宋体"/>
          <w:kern w:val="0"/>
          <w:sz w:val="24"/>
        </w:rPr>
        <w:t>确了有效期的，不再重复计算。</w:t>
      </w:r>
    </w:p>
    <w:p>
      <w:pPr>
        <w:spacing w:line="360" w:lineRule="auto"/>
        <w:rPr>
          <w:rFonts w:ascii="宋体" w:hAnsi="宋体" w:cs="宋体"/>
          <w:bCs/>
          <w:sz w:val="24"/>
        </w:rPr>
      </w:pPr>
      <w:r>
        <w:rPr>
          <w:rFonts w:hint="eastAsia" w:ascii="宋体" w:hAnsi="宋体" w:cs="宋体"/>
          <w:kern w:val="0"/>
          <w:sz w:val="24"/>
        </w:rPr>
        <w:t>4、</w:t>
      </w:r>
      <w:r>
        <w:rPr>
          <w:rFonts w:hint="eastAsia" w:ascii="宋体" w:hAnsi="宋体" w:cs="宋体"/>
          <w:bCs/>
          <w:sz w:val="24"/>
        </w:rPr>
        <w:t>供应商的失信行为受到行政处罚或司法惩处的，评审时不再对其以价格加成进行惩戒。</w:t>
      </w:r>
    </w:p>
    <w:p>
      <w:pPr>
        <w:pStyle w:val="2"/>
        <w:rPr>
          <w:rFonts w:ascii="宋体" w:hAnsi="宋体" w:cs="宋体"/>
          <w:sz w:val="24"/>
        </w:rPr>
        <w:sectPr>
          <w:pgSz w:w="11907" w:h="16840"/>
          <w:pgMar w:top="1440" w:right="1800" w:bottom="1440" w:left="1800" w:header="851" w:footer="992" w:gutter="0"/>
          <w:cols w:space="720" w:num="1"/>
          <w:docGrid w:linePitch="312" w:charSpace="0"/>
        </w:sectPr>
      </w:pPr>
    </w:p>
    <w:p>
      <w:pPr>
        <w:pStyle w:val="2"/>
        <w:rPr>
          <w:rFonts w:ascii="宋体" w:hAnsi="宋体" w:cs="宋体"/>
        </w:rPr>
      </w:pPr>
    </w:p>
    <w:p>
      <w:pPr>
        <w:spacing w:line="560" w:lineRule="exact"/>
        <w:jc w:val="center"/>
        <w:rPr>
          <w:rFonts w:ascii="宋体" w:hAnsi="宋体" w:cs="宋体"/>
          <w:b/>
          <w:bCs/>
          <w:kern w:val="0"/>
          <w:sz w:val="32"/>
          <w:szCs w:val="32"/>
        </w:rPr>
      </w:pPr>
      <w:r>
        <w:rPr>
          <w:rFonts w:hint="eastAsia" w:ascii="宋体" w:hAnsi="宋体" w:cs="宋体"/>
          <w:b/>
          <w:bCs/>
          <w:kern w:val="0"/>
          <w:sz w:val="32"/>
          <w:szCs w:val="32"/>
        </w:rPr>
        <w:t>十一、项目方案</w:t>
      </w:r>
    </w:p>
    <w:p>
      <w:pPr>
        <w:spacing w:line="560" w:lineRule="exact"/>
        <w:ind w:firstLine="538"/>
        <w:jc w:val="center"/>
        <w:rPr>
          <w:rFonts w:ascii="宋体" w:hAnsi="宋体" w:cs="宋体"/>
          <w:b/>
          <w:bCs/>
          <w:sz w:val="24"/>
        </w:rPr>
      </w:pPr>
      <w:r>
        <w:rPr>
          <w:rFonts w:hint="eastAsia" w:ascii="宋体" w:hAnsi="宋体" w:cs="宋体"/>
          <w:b/>
          <w:bCs/>
          <w:sz w:val="24"/>
        </w:rPr>
        <w:t>(仅作为评委评审打分时的依据，不作为响应无效处理)</w:t>
      </w:r>
    </w:p>
    <w:p>
      <w:pPr>
        <w:pStyle w:val="14"/>
        <w:spacing w:line="560" w:lineRule="exact"/>
        <w:rPr>
          <w:rFonts w:ascii="宋体" w:hAnsi="宋体" w:cs="宋体"/>
          <w:sz w:val="24"/>
        </w:rPr>
      </w:pPr>
      <w:r>
        <w:rPr>
          <w:rFonts w:hint="eastAsia" w:ascii="宋体" w:hAnsi="宋体" w:cs="宋体"/>
          <w:sz w:val="24"/>
        </w:rPr>
        <w:t>供应商应根据评分细则要求内容自行编制。</w:t>
      </w:r>
    </w:p>
    <w:p>
      <w:pPr>
        <w:pStyle w:val="14"/>
        <w:ind w:left="0" w:leftChars="0"/>
        <w:jc w:val="center"/>
        <w:rPr>
          <w:rFonts w:ascii="宋体" w:hAnsi="宋体" w:cs="宋体"/>
          <w:bCs/>
          <w:sz w:val="24"/>
        </w:rPr>
      </w:pPr>
      <w:r>
        <w:rPr>
          <w:rFonts w:hint="eastAsia" w:ascii="宋体" w:hAnsi="宋体" w:cs="宋体"/>
          <w:sz w:val="24"/>
        </w:rPr>
        <w:br w:type="page"/>
      </w:r>
      <w:r>
        <w:rPr>
          <w:rFonts w:hint="eastAsia" w:ascii="宋体" w:hAnsi="宋体" w:cs="宋体"/>
          <w:b/>
          <w:bCs/>
          <w:sz w:val="32"/>
          <w:szCs w:val="32"/>
        </w:rPr>
        <w:t>十二、其他资料内容</w:t>
      </w:r>
    </w:p>
    <w:p>
      <w:pPr>
        <w:pStyle w:val="21"/>
        <w:rPr>
          <w:rFonts w:ascii="宋体" w:hAnsi="宋体" w:cs="宋体"/>
        </w:rPr>
      </w:pPr>
      <w:r>
        <w:rPr>
          <w:rFonts w:hint="eastAsia" w:ascii="宋体" w:hAnsi="宋体" w:cs="宋体"/>
          <w:sz w:val="24"/>
        </w:rPr>
        <w:br w:type="page"/>
      </w:r>
      <w:bookmarkStart w:id="101" w:name="_Toc511289487"/>
      <w:bookmarkStart w:id="102" w:name="_Toc509579147"/>
      <w:r>
        <w:rPr>
          <w:rStyle w:val="54"/>
          <w:rFonts w:hint="eastAsia" w:ascii="宋体" w:hAnsi="宋体" w:cs="宋体"/>
          <w:b/>
          <w:bCs w:val="0"/>
        </w:rPr>
        <w:t>第八章  评审方法</w:t>
      </w:r>
      <w:bookmarkEnd w:id="101"/>
      <w:bookmarkEnd w:id="102"/>
    </w:p>
    <w:p>
      <w:pPr>
        <w:pStyle w:val="5"/>
        <w:keepNext w:val="0"/>
        <w:keepLines w:val="0"/>
        <w:spacing w:before="0" w:after="0" w:line="360" w:lineRule="auto"/>
        <w:ind w:firstLine="472" w:firstLineChars="196"/>
        <w:rPr>
          <w:rFonts w:ascii="宋体" w:hAnsi="宋体" w:cs="宋体"/>
          <w:sz w:val="24"/>
          <w:szCs w:val="24"/>
        </w:rPr>
      </w:pPr>
      <w:bookmarkStart w:id="103" w:name="_Toc101338358"/>
      <w:bookmarkStart w:id="104" w:name="_Toc101250640"/>
      <w:bookmarkStart w:id="105" w:name="_Toc101174146"/>
      <w:bookmarkStart w:id="106" w:name="_Toc209847065"/>
      <w:bookmarkStart w:id="107" w:name="_Toc430773924"/>
    </w:p>
    <w:p>
      <w:pPr>
        <w:pStyle w:val="5"/>
        <w:keepNext w:val="0"/>
        <w:keepLines w:val="0"/>
        <w:spacing w:before="0" w:after="0" w:line="360" w:lineRule="auto"/>
        <w:ind w:firstLine="472" w:firstLineChars="196"/>
        <w:rPr>
          <w:rFonts w:ascii="宋体" w:hAnsi="宋体" w:cs="宋体"/>
          <w:sz w:val="24"/>
          <w:szCs w:val="24"/>
        </w:rPr>
      </w:pPr>
      <w:r>
        <w:rPr>
          <w:rFonts w:hint="eastAsia" w:ascii="宋体" w:hAnsi="宋体" w:cs="宋体"/>
          <w:sz w:val="24"/>
          <w:szCs w:val="24"/>
        </w:rPr>
        <w:t>1.总则</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1.1 根据《中华人民共和国政府采购法》、《中华人民共和国政府采购法实施条例》、《政府采购竞争性磋商采购方式管理暂行办法》等法律制度，结合本采购项目特点制定本磋商方法。</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1.2 磋商工作由采购代理机构负责组织，具体磋商由采购代理机构依法组建的磋商小组负责。</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1.3 磋商工作应遵循公平、公正、科学及择优的原则，并以相同的磋商程序和标准对待所有的供应商。</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1.4 磋商小组按照磋商文件规定的磋商程序、评分方法和标准进行评审，并独立履行下列职责：</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（一）熟悉和理解磋商文件，确定磋商文件内容是否违反国家有关强制性规定或者磋商文件存在歧义、重大缺陷，根据需要书面要求采购人、采购代理机构对磋商文件作出解释；</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（二）审查供应商响应文件是否满足磋商文件要求，并作出公正评价；</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（三）根据需要要求供应商对响应文件中含义不明确、同类问题表述不一致或者有明显文字和计算错误的内容等作出必要的澄清、说明或者更正；</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（四）推荐成交供应商，或者受采购人委托确定成交供应商；</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（五）起草评审报告并进行签署；</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（六）向采购人/采购代理机构、财政部门或者其他监督部门报告非法干预评审工作的行为；</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（七）法律、法规和规章规定的其他职责。</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1.5磋商过程独立、保密。供应商非法干预磋商过程的，其响应文件作无效处理。</w:t>
      </w:r>
    </w:p>
    <w:p>
      <w:pPr>
        <w:pStyle w:val="5"/>
        <w:keepNext w:val="0"/>
        <w:keepLines w:val="0"/>
        <w:spacing w:before="0" w:after="0" w:line="360" w:lineRule="auto"/>
        <w:ind w:firstLine="472" w:firstLineChars="196"/>
        <w:rPr>
          <w:rFonts w:ascii="宋体" w:hAnsi="宋体" w:cs="宋体"/>
          <w:sz w:val="24"/>
          <w:szCs w:val="24"/>
        </w:rPr>
      </w:pPr>
      <w:r>
        <w:rPr>
          <w:rFonts w:hint="eastAsia" w:ascii="宋体" w:hAnsi="宋体" w:cs="宋体"/>
          <w:sz w:val="24"/>
          <w:szCs w:val="24"/>
        </w:rPr>
        <w:t>2.磋商程序</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2.1审查磋商文件和停止评审。</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2.1.2 本磋商文件有下列情形之一的，磋商小组应当停止评审：</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（1）磋商文件的规定存在歧义、重大缺陷的；</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（2）磋商文件明显以不合理条件对供应商实行差别待遇或者歧视待遇的；</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（3）采购项目属于国家规定的优先、强制采购范围，但是磋商文件未依法体现优先、强制采购相关规定的；</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（4）采购项目属于政府采购促进中小企业发展的范围，但是磋商文件未依法体现促进中小企业发展相关规定的；</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（5）磋商文件将供应商的资格条件列为评分因素的；</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（6）磋商文件载明的成交原则不合法的；</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（7）磋商文件有违反国家其他有关强制性规定的情形。</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2.1.3 出现本条2.1.2规定应当停止评审情形的，磋商小组应当向采购组织单位书面说明情况。除本条规定的情形外，磋商小组不得以任何方式和理由停止评审。</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2.2资格性审查。</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2.2.1本项目需要磋商小组进行资格性检查。</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磋商小组应依据法律法规和磋商文件的规定，对响应文件是否按照规定要求提供资格性证明材料、是否属于禁止参加磋商的供应商等进行审查，以确定供应商是否具备磋商资格。</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2.2.2资格性审查结束后，磋商小组应当出具资格性审查报告，没有通过资格审查的供应商，磋商小组应当在资格审查报告中说明原因。</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2.2.3采购人或者采购代理机构宣布未通过资格性审查的供应商名单时，应当告知供应商未通过审查的原因。</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2.3 通过资格性审查的供应商不足3家的（本章2.3.1的情况除外），终止本次采购活动，并发布终止采购活动公告。</w:t>
      </w:r>
    </w:p>
    <w:p>
      <w:pPr>
        <w:spacing w:line="360" w:lineRule="auto"/>
        <w:ind w:firstLine="480" w:firstLineChars="200"/>
        <w:rPr>
          <w:rFonts w:ascii="宋体" w:hAnsi="宋体" w:cs="宋体"/>
          <w:bCs/>
          <w:sz w:val="24"/>
          <w:lang w:val="zh-CN"/>
        </w:rPr>
      </w:pPr>
      <w:r>
        <w:rPr>
          <w:rFonts w:hint="eastAsia" w:ascii="宋体" w:hAnsi="宋体" w:cs="宋体"/>
          <w:bCs/>
          <w:sz w:val="24"/>
        </w:rPr>
        <w:t>2.3.1</w:t>
      </w:r>
      <w:r>
        <w:rPr>
          <w:rFonts w:hint="eastAsia" w:ascii="宋体" w:hAnsi="宋体" w:cs="宋体"/>
          <w:bCs/>
          <w:sz w:val="24"/>
          <w:lang w:val="zh-CN"/>
        </w:rPr>
        <w:t>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评审委员会应当遵照相关要求进行评审。</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2.4磋商。</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2.4.2每轮磋商开始前，磋商小组应根据磋商文件的规定，并结合各供应商的响应文件拟定磋商内容。</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2.4.4对磋商文件作出的实质性变动是磋商文件的有效组成部分，磋商小组应当及时以书面形式同时通知所有参加磋商的供应商。</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注：仅针对竞争性磋商文件的技术、服务要求以及合同草案条款，供应商可以自行决定变更其响应文件），磋商小组不得拒绝，并应当给予供应商必要的时间，但是供应商变更其响应文件，应当以有利于满足磋商文件要求为原则，不得变更为不利于满足磋商文件规定，否则，其响应文件作为无效处理。</w:t>
      </w:r>
    </w:p>
    <w:p>
      <w:pPr>
        <w:pStyle w:val="13"/>
        <w:snapToGrid w:val="0"/>
        <w:spacing w:line="360" w:lineRule="auto"/>
        <w:ind w:firstLine="480" w:firstLineChars="200"/>
        <w:rPr>
          <w:rFonts w:hAnsi="宋体" w:cs="宋体"/>
          <w:sz w:val="24"/>
          <w:szCs w:val="24"/>
        </w:rPr>
      </w:pPr>
      <w:r>
        <w:rPr>
          <w:rFonts w:hint="eastAsia" w:hAnsi="宋体" w:cs="宋体"/>
          <w:sz w:val="24"/>
          <w:szCs w:val="24"/>
          <w:lang w:val="zh-CN"/>
        </w:rPr>
        <w:t xml:space="preserve">2.4.6经最终磋商后，响应文件仍有下列情况之一的，应按照无效响应文件处理： </w:t>
      </w:r>
    </w:p>
    <w:p>
      <w:pPr>
        <w:pStyle w:val="13"/>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sz w:val="24"/>
          <w:szCs w:val="24"/>
          <w:lang w:val="zh-CN"/>
        </w:rPr>
        <w:t>响应文件仍不能完全响应采购文件的实质性要求的；</w:t>
      </w:r>
    </w:p>
    <w:p>
      <w:pPr>
        <w:pStyle w:val="13"/>
        <w:snapToGrid w:val="0"/>
        <w:spacing w:line="360" w:lineRule="auto"/>
        <w:ind w:firstLine="480" w:firstLineChars="200"/>
        <w:rPr>
          <w:rFonts w:hAnsi="宋体" w:cs="宋体"/>
          <w:sz w:val="24"/>
          <w:szCs w:val="24"/>
        </w:rPr>
      </w:pPr>
      <w:r>
        <w:rPr>
          <w:rFonts w:hint="eastAsia" w:hAnsi="宋体" w:cs="宋体"/>
          <w:sz w:val="24"/>
          <w:szCs w:val="24"/>
        </w:rPr>
        <w:t>（2）响应文件仍中有规定的其他无效响应情形的。</w:t>
      </w:r>
    </w:p>
    <w:p>
      <w:pPr>
        <w:pStyle w:val="13"/>
        <w:snapToGrid w:val="0"/>
        <w:spacing w:line="360" w:lineRule="auto"/>
        <w:ind w:firstLine="480" w:firstLineChars="200"/>
        <w:rPr>
          <w:rFonts w:hAnsi="宋体" w:cs="宋体"/>
          <w:sz w:val="24"/>
          <w:szCs w:val="24"/>
          <w:lang w:val="zh-CN"/>
        </w:rPr>
      </w:pPr>
      <w:r>
        <w:rPr>
          <w:rFonts w:hint="eastAsia" w:hAnsi="宋体" w:cs="宋体"/>
          <w:sz w:val="24"/>
          <w:szCs w:val="24"/>
          <w:lang w:val="zh-CN"/>
        </w:rPr>
        <w:t>但磋商小组对响应文件签署、盖章等进行审查过程中，有下列情形的，磋商小组应当评定为不影响整个响应文件有效性和采购活动公平竞争，并通过响应文件的有效性审查：</w:t>
      </w:r>
    </w:p>
    <w:p>
      <w:pPr>
        <w:pStyle w:val="13"/>
        <w:snapToGrid w:val="0"/>
        <w:spacing w:line="360" w:lineRule="auto"/>
        <w:ind w:firstLine="480" w:firstLineChars="200"/>
        <w:rPr>
          <w:rFonts w:hAnsi="宋体" w:cs="宋体"/>
          <w:sz w:val="24"/>
          <w:szCs w:val="24"/>
          <w:lang w:val="zh-CN"/>
        </w:rPr>
      </w:pPr>
      <w:r>
        <w:rPr>
          <w:rFonts w:hint="eastAsia" w:hAnsi="宋体" w:cs="宋体"/>
          <w:sz w:val="24"/>
          <w:szCs w:val="24"/>
          <w:lang w:val="zh-CN"/>
        </w:rPr>
        <w:t xml:space="preserve"> （</w:t>
      </w:r>
      <w:r>
        <w:rPr>
          <w:rFonts w:hint="eastAsia" w:hAnsi="宋体" w:cs="宋体"/>
          <w:sz w:val="24"/>
          <w:szCs w:val="24"/>
        </w:rPr>
        <w:t>1</w:t>
      </w:r>
      <w:r>
        <w:rPr>
          <w:rFonts w:hint="eastAsia" w:hAnsi="宋体" w:cs="宋体"/>
          <w:sz w:val="24"/>
          <w:szCs w:val="24"/>
          <w:lang w:val="zh-CN"/>
        </w:rPr>
        <w:t>）响应文件正副本数量齐全，只是未按照采购文件要求进行分装或者统装的；</w:t>
      </w:r>
    </w:p>
    <w:p>
      <w:pPr>
        <w:pStyle w:val="13"/>
        <w:snapToGrid w:val="0"/>
        <w:spacing w:line="360" w:lineRule="auto"/>
        <w:ind w:firstLine="480" w:firstLineChars="200"/>
        <w:rPr>
          <w:rFonts w:hAnsi="宋体" w:cs="宋体"/>
          <w:sz w:val="24"/>
          <w:szCs w:val="24"/>
          <w:lang w:val="zh-CN"/>
        </w:rPr>
      </w:pPr>
      <w:r>
        <w:rPr>
          <w:rFonts w:hint="eastAsia" w:hAnsi="宋体" w:cs="宋体"/>
          <w:sz w:val="24"/>
          <w:szCs w:val="24"/>
          <w:lang w:val="zh-CN"/>
        </w:rPr>
        <w:t xml:space="preserve"> （</w:t>
      </w:r>
      <w:r>
        <w:rPr>
          <w:rFonts w:hint="eastAsia" w:hAnsi="宋体" w:cs="宋体"/>
          <w:sz w:val="24"/>
          <w:szCs w:val="24"/>
        </w:rPr>
        <w:t>2</w:t>
      </w:r>
      <w:r>
        <w:rPr>
          <w:rFonts w:hint="eastAsia" w:hAnsi="宋体" w:cs="宋体"/>
          <w:sz w:val="24"/>
          <w:szCs w:val="24"/>
          <w:lang w:val="zh-CN"/>
        </w:rPr>
        <w:t>）响应文件存在个别地方（总数不能超过2个）没有法定代表人/单位负责人签字，但有法定代表人/单位负责人的私人印章或者有效授权代理人签字的；</w:t>
      </w:r>
    </w:p>
    <w:p>
      <w:pPr>
        <w:pStyle w:val="13"/>
        <w:snapToGrid w:val="0"/>
        <w:spacing w:line="360" w:lineRule="auto"/>
        <w:ind w:firstLine="480" w:firstLineChars="200"/>
        <w:rPr>
          <w:rFonts w:hAnsi="宋体" w:cs="宋体"/>
          <w:sz w:val="24"/>
          <w:szCs w:val="24"/>
          <w:lang w:val="zh-CN"/>
        </w:rPr>
      </w:pPr>
      <w:r>
        <w:rPr>
          <w:rFonts w:hint="eastAsia" w:hAnsi="宋体" w:cs="宋体"/>
          <w:sz w:val="24"/>
          <w:szCs w:val="24"/>
          <w:lang w:val="zh-CN"/>
        </w:rPr>
        <w:t xml:space="preserve"> （</w:t>
      </w:r>
      <w:r>
        <w:rPr>
          <w:rFonts w:hint="eastAsia" w:hAnsi="宋体" w:cs="宋体"/>
          <w:sz w:val="24"/>
          <w:szCs w:val="24"/>
        </w:rPr>
        <w:t>3</w:t>
      </w:r>
      <w:r>
        <w:rPr>
          <w:rFonts w:hint="eastAsia" w:hAnsi="宋体" w:cs="宋体"/>
          <w:sz w:val="24"/>
          <w:szCs w:val="24"/>
          <w:lang w:val="zh-CN"/>
        </w:rPr>
        <w:t>）响应文件除采购文件明确要求加盖单位(法人)公章的以外，其他地方以相关专用章加盖的；</w:t>
      </w:r>
    </w:p>
    <w:p>
      <w:pPr>
        <w:pStyle w:val="13"/>
        <w:snapToGrid w:val="0"/>
        <w:spacing w:line="360" w:lineRule="auto"/>
        <w:ind w:firstLine="480" w:firstLineChars="200"/>
        <w:rPr>
          <w:rFonts w:hAnsi="宋体" w:cs="宋体"/>
          <w:sz w:val="24"/>
          <w:szCs w:val="24"/>
          <w:lang w:val="zh-CN"/>
        </w:rPr>
      </w:pPr>
      <w:r>
        <w:rPr>
          <w:rFonts w:hint="eastAsia" w:hAnsi="宋体" w:cs="宋体"/>
          <w:sz w:val="24"/>
          <w:szCs w:val="24"/>
          <w:lang w:val="zh-CN"/>
        </w:rPr>
        <w:t xml:space="preserve"> （</w:t>
      </w:r>
      <w:r>
        <w:rPr>
          <w:rFonts w:hint="eastAsia" w:hAnsi="宋体" w:cs="宋体"/>
          <w:sz w:val="24"/>
          <w:szCs w:val="24"/>
        </w:rPr>
        <w:t>4</w:t>
      </w:r>
      <w:r>
        <w:rPr>
          <w:rFonts w:hint="eastAsia" w:hAnsi="宋体" w:cs="宋体"/>
          <w:sz w:val="24"/>
          <w:szCs w:val="24"/>
          <w:lang w:val="zh-CN"/>
        </w:rPr>
        <w:t>）以骑缝章的形式代替响应文件内容逐页盖章的（但是骑缝章模糊不清，印章名称无法辨认的除外）。</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2.4.7磋商过程中，磋商的任何一方不得透露与磋商有关的其他供应商的技术资料、价格和其他信息。</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2.4.8磋商过程中，磋商小组发现或者知晓供应商存在违法、违纪行为的，磋商小组应当将该供应商响应文件作无效处理，不允许其提交最后报价。</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2.4.9磋商完成后，磋商小组应出具磋商情况记录表，磋商情况记录表需包含磋商内容、磋商意见、实质性变动内容等。</w:t>
      </w:r>
    </w:p>
    <w:p>
      <w:pPr>
        <w:spacing w:line="360" w:lineRule="auto"/>
        <w:ind w:firstLine="480" w:firstLineChars="200"/>
        <w:rPr>
          <w:rFonts w:ascii="宋体" w:hAnsi="宋体" w:cs="宋体"/>
          <w:sz w:val="24"/>
        </w:rPr>
      </w:pPr>
      <w:r>
        <w:rPr>
          <w:rFonts w:hint="eastAsia" w:ascii="宋体" w:hAnsi="宋体" w:cs="宋体"/>
          <w:sz w:val="24"/>
        </w:rPr>
        <w:t>2.5报价</w:t>
      </w:r>
    </w:p>
    <w:p>
      <w:pPr>
        <w:spacing w:line="360" w:lineRule="auto"/>
        <w:ind w:firstLine="480" w:firstLineChars="200"/>
        <w:rPr>
          <w:rFonts w:ascii="宋体" w:hAnsi="宋体" w:cs="宋体"/>
          <w:sz w:val="24"/>
        </w:rPr>
      </w:pPr>
      <w:r>
        <w:rPr>
          <w:rFonts w:hint="eastAsia" w:ascii="宋体" w:hAnsi="宋体" w:cs="宋体"/>
          <w:sz w:val="24"/>
        </w:rPr>
        <w:t>2.5.1除首次响应文件中的报价以外，供应商报价采用现场报价，参与报价的供应商按磋商小组要求进行报价。报价超过竞争性磋商文件规定的政府采购预算（或最高限价）或者相关报价不符合采购文件其他的报价规定的，应按照无效响应文件处理。</w:t>
      </w:r>
    </w:p>
    <w:p>
      <w:pPr>
        <w:spacing w:line="360" w:lineRule="auto"/>
        <w:ind w:firstLine="480" w:firstLineChars="200"/>
        <w:rPr>
          <w:rFonts w:ascii="宋体" w:hAnsi="宋体" w:cs="宋体"/>
          <w:sz w:val="24"/>
        </w:rPr>
      </w:pPr>
      <w:r>
        <w:rPr>
          <w:rFonts w:hint="eastAsia" w:ascii="宋体" w:hAnsi="宋体" w:cs="宋体"/>
          <w:sz w:val="24"/>
        </w:rPr>
        <w:t>2.5.2供应商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spacing w:line="360" w:lineRule="auto"/>
        <w:ind w:firstLine="480" w:firstLineChars="200"/>
        <w:rPr>
          <w:rFonts w:ascii="宋体" w:hAnsi="宋体" w:cs="宋体"/>
          <w:sz w:val="24"/>
        </w:rPr>
      </w:pPr>
      <w:r>
        <w:rPr>
          <w:rFonts w:hint="eastAsia" w:ascii="宋体" w:hAnsi="宋体" w:cs="宋体"/>
          <w:sz w:val="24"/>
        </w:rPr>
        <w:t>2.5.3供应商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spacing w:line="360" w:lineRule="auto"/>
        <w:ind w:firstLine="480" w:firstLineChars="200"/>
        <w:rPr>
          <w:rFonts w:ascii="宋体" w:hAnsi="宋体" w:cs="宋体"/>
          <w:sz w:val="24"/>
        </w:rPr>
      </w:pPr>
      <w:r>
        <w:rPr>
          <w:rFonts w:hint="eastAsia" w:ascii="宋体" w:hAnsi="宋体" w:cs="宋体"/>
          <w:sz w:val="24"/>
        </w:rPr>
        <w:t>2.5.4磋商文件能够详细列明采购标的的技术、服务要求的，磋商结束后，磋商小组应当要求所有实质性响应的供应商在规定时间内提交最后报价，提交最后报价的供应商不得少于3家</w:t>
      </w:r>
      <w:r>
        <w:rPr>
          <w:rFonts w:hint="eastAsia" w:ascii="宋体" w:hAnsi="宋体" w:cs="宋体"/>
          <w:b/>
          <w:sz w:val="24"/>
        </w:rPr>
        <w:t>（本章2.3.1和2.5.2的情况除外）</w:t>
      </w:r>
      <w:r>
        <w:rPr>
          <w:rFonts w:hint="eastAsia" w:ascii="宋体" w:hAnsi="宋体" w:cs="宋体"/>
          <w:sz w:val="24"/>
        </w:rPr>
        <w:t>。或磋商文件不能详细列明采购标的的技术、服务要求，需经磋商由供应商提供最终设计方案或解决方案的，磋商结束后，磋商小组应当按照少数服从多数的原则投票推荐3家以上</w:t>
      </w:r>
      <w:r>
        <w:rPr>
          <w:rFonts w:hint="eastAsia" w:ascii="宋体" w:hAnsi="宋体" w:cs="宋体"/>
          <w:b/>
          <w:sz w:val="24"/>
        </w:rPr>
        <w:t>（本章2.3.1和2.5.2的情况除外）</w:t>
      </w:r>
      <w:r>
        <w:rPr>
          <w:rFonts w:hint="eastAsia" w:ascii="宋体" w:hAnsi="宋体" w:cs="宋体"/>
          <w:sz w:val="24"/>
        </w:rPr>
        <w:t>供应商的设计方案或者解决方案，并要求其在规定时间内提交最后报价。</w:t>
      </w:r>
    </w:p>
    <w:p>
      <w:pPr>
        <w:spacing w:line="360" w:lineRule="auto"/>
        <w:ind w:firstLine="480" w:firstLineChars="200"/>
        <w:rPr>
          <w:rFonts w:ascii="宋体" w:hAnsi="宋体" w:cs="宋体"/>
          <w:sz w:val="24"/>
        </w:rPr>
      </w:pPr>
      <w:r>
        <w:rPr>
          <w:rFonts w:hint="eastAsia" w:ascii="宋体" w:hAnsi="宋体" w:cs="宋体"/>
          <w:sz w:val="24"/>
        </w:rPr>
        <w:t>2.5.5符合</w:t>
      </w:r>
      <w:bookmarkStart w:id="108" w:name="_Toc30986"/>
      <w:r>
        <w:rPr>
          <w:rFonts w:hint="eastAsia" w:ascii="宋体" w:hAnsi="宋体" w:cs="宋体"/>
          <w:sz w:val="24"/>
        </w:rPr>
        <w:t>《政府采购竞争性磋商采购方式管理暂行办法财库》〔2014〕214号</w:t>
      </w:r>
      <w:bookmarkEnd w:id="108"/>
      <w:r>
        <w:rPr>
          <w:rFonts w:hint="eastAsia" w:ascii="宋体" w:hAnsi="宋体" w:cs="宋体"/>
          <w:sz w:val="24"/>
        </w:rPr>
        <w:t>第三条第四项情形的，提交最后报价的供应商可以为2家。</w:t>
      </w:r>
    </w:p>
    <w:p>
      <w:pPr>
        <w:spacing w:line="360" w:lineRule="auto"/>
        <w:ind w:firstLine="480" w:firstLineChars="200"/>
        <w:rPr>
          <w:rFonts w:ascii="宋体" w:hAnsi="宋体" w:cs="宋体"/>
          <w:sz w:val="24"/>
        </w:rPr>
      </w:pPr>
      <w:r>
        <w:rPr>
          <w:rFonts w:hint="eastAsia" w:ascii="宋体" w:hAnsi="宋体" w:cs="宋体"/>
          <w:sz w:val="24"/>
        </w:rPr>
        <w:t>2.5.6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r>
        <w:rPr>
          <w:rFonts w:hint="eastAsia" w:ascii="宋体" w:hAnsi="宋体" w:cs="宋体"/>
          <w:sz w:val="24"/>
          <w:lang w:val="zh-CN"/>
        </w:rPr>
        <w:t>磋商小组认为供应商最后报价明显低于成本价，在磋商小组发出质询函后供应商未能提供合理的成本分析和价格构成的或对质函询的解释未被磋商小组采信的，应按照无效响应文件处理。</w:t>
      </w:r>
    </w:p>
    <w:p>
      <w:pPr>
        <w:spacing w:line="360" w:lineRule="auto"/>
        <w:ind w:firstLine="480" w:firstLineChars="200"/>
        <w:rPr>
          <w:rFonts w:ascii="宋体" w:hAnsi="宋体" w:cs="宋体"/>
          <w:sz w:val="24"/>
        </w:rPr>
      </w:pPr>
      <w:r>
        <w:rPr>
          <w:rFonts w:hint="eastAsia" w:ascii="宋体" w:hAnsi="宋体" w:cs="宋体"/>
          <w:sz w:val="24"/>
        </w:rPr>
        <w:t>2.6比较与评价。由磋商小组采用综合评分法对提交最后报价的供应商的响应文件和最后报价进行综合评分，具体要求详见本章综合评分部分。</w:t>
      </w:r>
    </w:p>
    <w:p>
      <w:pPr>
        <w:spacing w:line="360" w:lineRule="auto"/>
        <w:ind w:firstLine="480" w:firstLineChars="200"/>
        <w:rPr>
          <w:rFonts w:ascii="宋体" w:hAnsi="宋体" w:cs="宋体"/>
          <w:sz w:val="24"/>
        </w:rPr>
      </w:pPr>
      <w:r>
        <w:rPr>
          <w:rFonts w:hint="eastAsia" w:ascii="宋体" w:hAnsi="宋体" w:cs="宋体"/>
          <w:sz w:val="24"/>
        </w:rPr>
        <w:t>2.7推荐成交候选供应商。磋商小组应当根据综合评分情况，按照评审得分由高到低顺序推荐3家以上（</w:t>
      </w:r>
      <w:r>
        <w:rPr>
          <w:rFonts w:hint="eastAsia" w:ascii="宋体" w:hAnsi="宋体" w:cs="宋体"/>
          <w:b/>
          <w:sz w:val="24"/>
        </w:rPr>
        <w:t>本章2.3.1和2.5.2的情况除外</w:t>
      </w:r>
      <w:r>
        <w:rPr>
          <w:rFonts w:hint="eastAsia" w:ascii="宋体" w:hAnsi="宋体" w:cs="宋体"/>
          <w:sz w:val="24"/>
        </w:rPr>
        <w:t>）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pPr>
        <w:spacing w:line="360" w:lineRule="auto"/>
        <w:ind w:firstLine="480" w:firstLineChars="200"/>
        <w:rPr>
          <w:rFonts w:ascii="宋体" w:hAnsi="宋体" w:cs="宋体"/>
          <w:sz w:val="24"/>
        </w:rPr>
      </w:pPr>
      <w:r>
        <w:rPr>
          <w:rFonts w:hint="eastAsia" w:ascii="宋体" w:hAnsi="宋体" w:cs="宋体"/>
          <w:sz w:val="24"/>
        </w:rPr>
        <w:t>2.8磋商小组复核。磋商小组评分汇总结束后，磋商小组应当进行评审复核，对拟推荐为成交候选供应商的、报价最低的、供应商资格审查未通过的、供应商响应文件作无效处理的重点复核。</w:t>
      </w:r>
    </w:p>
    <w:p>
      <w:pPr>
        <w:spacing w:line="360" w:lineRule="auto"/>
        <w:ind w:firstLine="480" w:firstLineChars="200"/>
        <w:rPr>
          <w:rFonts w:ascii="宋体" w:hAnsi="宋体" w:cs="宋体"/>
          <w:sz w:val="24"/>
        </w:rPr>
      </w:pPr>
      <w:r>
        <w:rPr>
          <w:rFonts w:hint="eastAsia" w:ascii="宋体" w:hAnsi="宋体" w:cs="宋体"/>
          <w:sz w:val="24"/>
        </w:rPr>
        <w:t>2.9采购组织单位现场复核评审结果。</w:t>
      </w:r>
    </w:p>
    <w:p>
      <w:pPr>
        <w:spacing w:line="360" w:lineRule="auto"/>
        <w:ind w:firstLine="480" w:firstLineChars="200"/>
        <w:rPr>
          <w:rFonts w:ascii="宋体" w:hAnsi="宋体" w:cs="宋体"/>
          <w:sz w:val="24"/>
        </w:rPr>
      </w:pPr>
      <w:r>
        <w:rPr>
          <w:rFonts w:hint="eastAsia" w:ascii="宋体" w:hAnsi="宋体" w:cs="宋体"/>
          <w:sz w:val="24"/>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spacing w:line="360" w:lineRule="auto"/>
        <w:ind w:firstLine="480" w:firstLineChars="200"/>
        <w:rPr>
          <w:rFonts w:ascii="宋体" w:hAnsi="宋体" w:cs="宋体"/>
          <w:sz w:val="24"/>
        </w:rPr>
      </w:pPr>
      <w:r>
        <w:rPr>
          <w:rFonts w:hint="eastAsia" w:ascii="宋体" w:hAnsi="宋体" w:cs="宋体"/>
          <w:sz w:val="24"/>
        </w:rPr>
        <w:t>（1）资格性审查认定错误的；</w:t>
      </w:r>
    </w:p>
    <w:p>
      <w:pPr>
        <w:spacing w:line="360" w:lineRule="auto"/>
        <w:ind w:firstLine="480" w:firstLineChars="200"/>
        <w:rPr>
          <w:rFonts w:ascii="宋体" w:hAnsi="宋体" w:cs="宋体"/>
          <w:sz w:val="24"/>
        </w:rPr>
      </w:pPr>
      <w:r>
        <w:rPr>
          <w:rFonts w:hint="eastAsia" w:ascii="宋体" w:hAnsi="宋体" w:cs="宋体"/>
          <w:sz w:val="24"/>
        </w:rPr>
        <w:t>（2）分值汇总计算错误的；</w:t>
      </w:r>
    </w:p>
    <w:p>
      <w:pPr>
        <w:spacing w:line="360" w:lineRule="auto"/>
        <w:ind w:firstLine="480" w:firstLineChars="200"/>
        <w:rPr>
          <w:rFonts w:ascii="宋体" w:hAnsi="宋体" w:cs="宋体"/>
          <w:sz w:val="24"/>
        </w:rPr>
      </w:pPr>
      <w:r>
        <w:rPr>
          <w:rFonts w:hint="eastAsia" w:ascii="宋体" w:hAnsi="宋体" w:cs="宋体"/>
          <w:sz w:val="24"/>
        </w:rPr>
        <w:t>（3）分项评分超出评分标准范围的；</w:t>
      </w:r>
    </w:p>
    <w:p>
      <w:pPr>
        <w:spacing w:line="360" w:lineRule="auto"/>
        <w:ind w:firstLine="480" w:firstLineChars="200"/>
        <w:rPr>
          <w:rFonts w:ascii="宋体" w:hAnsi="宋体" w:cs="宋体"/>
          <w:sz w:val="24"/>
        </w:rPr>
      </w:pPr>
      <w:r>
        <w:rPr>
          <w:rFonts w:hint="eastAsia" w:ascii="宋体" w:hAnsi="宋体" w:cs="宋体"/>
          <w:sz w:val="24"/>
        </w:rPr>
        <w:t>（4）客观评分不一致的。</w:t>
      </w:r>
    </w:p>
    <w:p>
      <w:pPr>
        <w:spacing w:line="360" w:lineRule="auto"/>
        <w:ind w:firstLine="480" w:firstLineChars="200"/>
        <w:rPr>
          <w:rFonts w:ascii="宋体" w:hAnsi="宋体" w:cs="宋体"/>
          <w:sz w:val="24"/>
        </w:rPr>
      </w:pPr>
      <w:r>
        <w:rPr>
          <w:rFonts w:hint="eastAsia" w:ascii="宋体" w:hAnsi="宋体" w:cs="宋体"/>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spacing w:line="360" w:lineRule="auto"/>
        <w:ind w:firstLine="480" w:firstLineChars="200"/>
        <w:rPr>
          <w:rFonts w:ascii="宋体" w:hAnsi="宋体" w:cs="宋体"/>
          <w:sz w:val="24"/>
        </w:rPr>
      </w:pPr>
      <w:r>
        <w:rPr>
          <w:rFonts w:hint="eastAsia" w:ascii="宋体" w:hAnsi="宋体" w:cs="宋体"/>
          <w:sz w:val="24"/>
        </w:rPr>
        <w:t>采购代理机构复核过程中，磋商小组成员不得离开评审现场。</w:t>
      </w:r>
    </w:p>
    <w:p>
      <w:pPr>
        <w:spacing w:line="360" w:lineRule="auto"/>
        <w:ind w:firstLine="480" w:firstLineChars="200"/>
        <w:rPr>
          <w:rFonts w:ascii="宋体" w:hAnsi="宋体" w:cs="宋体"/>
          <w:sz w:val="24"/>
        </w:rPr>
      </w:pPr>
      <w:r>
        <w:rPr>
          <w:rFonts w:hint="eastAsia" w:ascii="宋体" w:hAnsi="宋体" w:cs="宋体"/>
          <w:sz w:val="24"/>
        </w:rPr>
        <w:t>2.9.2有下列情形之一的，不得现场修改评审结果：</w:t>
      </w:r>
    </w:p>
    <w:p>
      <w:pPr>
        <w:spacing w:line="360" w:lineRule="auto"/>
        <w:ind w:firstLine="480" w:firstLineChars="200"/>
        <w:rPr>
          <w:rFonts w:ascii="宋体" w:hAnsi="宋体" w:cs="宋体"/>
          <w:sz w:val="24"/>
        </w:rPr>
      </w:pPr>
      <w:r>
        <w:rPr>
          <w:rFonts w:hint="eastAsia" w:ascii="宋体" w:hAnsi="宋体" w:cs="宋体"/>
          <w:sz w:val="24"/>
        </w:rPr>
        <w:t>（1）磋商小组已经出具磋商报告并且离开评审现场的；</w:t>
      </w:r>
    </w:p>
    <w:p>
      <w:pPr>
        <w:spacing w:line="360" w:lineRule="auto"/>
        <w:ind w:firstLine="480" w:firstLineChars="200"/>
        <w:rPr>
          <w:rFonts w:ascii="宋体" w:hAnsi="宋体" w:cs="宋体"/>
          <w:sz w:val="24"/>
        </w:rPr>
      </w:pPr>
      <w:r>
        <w:rPr>
          <w:rFonts w:hint="eastAsia" w:ascii="宋体" w:hAnsi="宋体" w:cs="宋体"/>
          <w:sz w:val="24"/>
        </w:rPr>
        <w:t>（2）采购代理机构现场复核时，复核工作人员数量不足的；</w:t>
      </w:r>
    </w:p>
    <w:p>
      <w:pPr>
        <w:spacing w:line="360" w:lineRule="auto"/>
        <w:ind w:firstLine="480" w:firstLineChars="200"/>
        <w:rPr>
          <w:rFonts w:ascii="宋体" w:hAnsi="宋体" w:cs="宋体"/>
          <w:sz w:val="24"/>
        </w:rPr>
      </w:pPr>
      <w:r>
        <w:rPr>
          <w:rFonts w:hint="eastAsia" w:ascii="宋体" w:hAnsi="宋体" w:cs="宋体"/>
          <w:sz w:val="24"/>
        </w:rPr>
        <w:t>（3）采购代理机构现场复核时，没有采购监督人员现场监督的；</w:t>
      </w:r>
    </w:p>
    <w:p>
      <w:pPr>
        <w:spacing w:line="360" w:lineRule="auto"/>
        <w:ind w:firstLine="480" w:firstLineChars="200"/>
        <w:rPr>
          <w:rFonts w:ascii="宋体" w:hAnsi="宋体" w:cs="宋体"/>
          <w:sz w:val="24"/>
        </w:rPr>
      </w:pPr>
      <w:r>
        <w:rPr>
          <w:rFonts w:hint="eastAsia" w:ascii="宋体" w:hAnsi="宋体" w:cs="宋体"/>
          <w:sz w:val="24"/>
        </w:rPr>
        <w:t>（4）采购代理机构现场复核内容超出规定范围的；</w:t>
      </w:r>
    </w:p>
    <w:p>
      <w:pPr>
        <w:spacing w:line="360" w:lineRule="auto"/>
        <w:ind w:firstLine="480" w:firstLineChars="200"/>
        <w:rPr>
          <w:rFonts w:ascii="宋体" w:hAnsi="宋体" w:cs="宋体"/>
          <w:sz w:val="24"/>
        </w:rPr>
      </w:pPr>
      <w:r>
        <w:rPr>
          <w:rFonts w:hint="eastAsia" w:ascii="宋体" w:hAnsi="宋体" w:cs="宋体"/>
          <w:sz w:val="24"/>
        </w:rPr>
        <w:t>（5）采购代理机构未提供书面建议的。</w:t>
      </w:r>
    </w:p>
    <w:p>
      <w:pPr>
        <w:spacing w:line="360" w:lineRule="auto"/>
        <w:ind w:firstLine="480" w:firstLineChars="200"/>
        <w:rPr>
          <w:rFonts w:ascii="宋体" w:hAnsi="宋体" w:cs="宋体"/>
          <w:sz w:val="24"/>
        </w:rPr>
      </w:pPr>
      <w:r>
        <w:rPr>
          <w:rFonts w:hint="eastAsia" w:ascii="宋体" w:hAnsi="宋体" w:cs="宋体"/>
          <w:sz w:val="24"/>
        </w:rPr>
        <w:t>2.10编写磋商报告。磋商小组推荐成交候选供应商后，应向采购代理机构出具磋商报告。磋商报告应当包括以下主要内容：</w:t>
      </w:r>
    </w:p>
    <w:p>
      <w:pPr>
        <w:spacing w:line="360" w:lineRule="auto"/>
        <w:ind w:firstLine="480" w:firstLineChars="200"/>
        <w:rPr>
          <w:rFonts w:ascii="宋体" w:hAnsi="宋体" w:cs="宋体"/>
          <w:sz w:val="24"/>
        </w:rPr>
      </w:pPr>
      <w:r>
        <w:rPr>
          <w:rFonts w:hint="eastAsia" w:ascii="宋体" w:hAnsi="宋体" w:cs="宋体"/>
          <w:sz w:val="24"/>
        </w:rPr>
        <w:t>（1）邀请供应商参加采购活动的具体方式和相关情况；</w:t>
      </w:r>
    </w:p>
    <w:p>
      <w:pPr>
        <w:spacing w:line="360" w:lineRule="auto"/>
        <w:ind w:firstLine="480" w:firstLineChars="200"/>
        <w:rPr>
          <w:rFonts w:ascii="宋体" w:hAnsi="宋体" w:cs="宋体"/>
          <w:sz w:val="24"/>
        </w:rPr>
      </w:pPr>
      <w:r>
        <w:rPr>
          <w:rFonts w:hint="eastAsia" w:ascii="宋体" w:hAnsi="宋体" w:cs="宋体"/>
          <w:sz w:val="24"/>
        </w:rPr>
        <w:t>（2）响应文件开启日期和地点；</w:t>
      </w:r>
    </w:p>
    <w:p>
      <w:pPr>
        <w:spacing w:line="360" w:lineRule="auto"/>
        <w:ind w:firstLine="480" w:firstLineChars="200"/>
        <w:rPr>
          <w:rFonts w:ascii="宋体" w:hAnsi="宋体" w:cs="宋体"/>
          <w:sz w:val="24"/>
        </w:rPr>
      </w:pPr>
      <w:r>
        <w:rPr>
          <w:rFonts w:hint="eastAsia" w:ascii="宋体" w:hAnsi="宋体" w:cs="宋体"/>
          <w:sz w:val="24"/>
        </w:rPr>
        <w:t>（3）获取磋商文件的供应商名单和磋商小组成员名单；</w:t>
      </w:r>
    </w:p>
    <w:p>
      <w:pPr>
        <w:spacing w:line="360" w:lineRule="auto"/>
        <w:ind w:firstLine="480" w:firstLineChars="200"/>
        <w:rPr>
          <w:rFonts w:ascii="宋体" w:hAnsi="宋体" w:cs="宋体"/>
          <w:sz w:val="24"/>
        </w:rPr>
      </w:pPr>
      <w:r>
        <w:rPr>
          <w:rFonts w:hint="eastAsia" w:ascii="宋体" w:hAnsi="宋体" w:cs="宋体"/>
          <w:sz w:val="24"/>
        </w:rPr>
        <w:t>（4）评审情况记录和说明，包括对供应商的资格审查情况、供应商响应文件审查情况、磋商情况、报价情况等；</w:t>
      </w:r>
    </w:p>
    <w:p>
      <w:pPr>
        <w:spacing w:line="360" w:lineRule="auto"/>
        <w:ind w:firstLine="480" w:firstLineChars="200"/>
        <w:rPr>
          <w:rFonts w:ascii="宋体" w:hAnsi="宋体" w:cs="宋体"/>
          <w:sz w:val="24"/>
        </w:rPr>
      </w:pPr>
      <w:r>
        <w:rPr>
          <w:rFonts w:hint="eastAsia" w:ascii="宋体" w:hAnsi="宋体" w:cs="宋体"/>
          <w:sz w:val="24"/>
        </w:rPr>
        <w:t>（5）提出的成交候选供应商的排序名单及理由。</w:t>
      </w:r>
    </w:p>
    <w:p>
      <w:pPr>
        <w:spacing w:line="360" w:lineRule="auto"/>
        <w:ind w:firstLine="480" w:firstLineChars="200"/>
        <w:rPr>
          <w:rFonts w:ascii="宋体" w:hAnsi="宋体" w:cs="宋体"/>
          <w:sz w:val="24"/>
        </w:rPr>
      </w:pPr>
      <w:r>
        <w:rPr>
          <w:rFonts w:hint="eastAsia" w:ascii="宋体" w:hAnsi="宋体" w:cs="宋体"/>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360" w:lineRule="auto"/>
        <w:ind w:firstLine="480" w:firstLineChars="200"/>
        <w:rPr>
          <w:rFonts w:ascii="宋体" w:hAnsi="宋体" w:cs="宋体"/>
          <w:sz w:val="24"/>
        </w:rPr>
      </w:pPr>
      <w:r>
        <w:rPr>
          <w:rFonts w:hint="eastAsia" w:ascii="宋体" w:hAnsi="宋体" w:cs="宋体"/>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360" w:lineRule="auto"/>
        <w:ind w:firstLine="480" w:firstLineChars="200"/>
        <w:rPr>
          <w:rFonts w:ascii="宋体" w:hAnsi="宋体" w:cs="宋体"/>
          <w:sz w:val="24"/>
        </w:rPr>
      </w:pPr>
      <w:r>
        <w:rPr>
          <w:rFonts w:hint="eastAsia" w:ascii="宋体" w:hAnsi="宋体" w:cs="宋体"/>
          <w:sz w:val="24"/>
        </w:rPr>
        <w:t>2.12供应商澄清、说明</w:t>
      </w:r>
    </w:p>
    <w:p>
      <w:pPr>
        <w:spacing w:line="360" w:lineRule="auto"/>
        <w:ind w:firstLine="480" w:firstLineChars="200"/>
        <w:rPr>
          <w:rFonts w:ascii="宋体" w:hAnsi="宋体" w:cs="宋体"/>
          <w:sz w:val="24"/>
        </w:rPr>
      </w:pPr>
      <w:r>
        <w:rPr>
          <w:rFonts w:hint="eastAsia" w:ascii="宋体" w:hAnsi="宋体" w:cs="宋体"/>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cs="宋体"/>
          <w:sz w:val="24"/>
        </w:rPr>
      </w:pPr>
      <w:r>
        <w:rPr>
          <w:rFonts w:hint="eastAsia" w:ascii="宋体" w:hAnsi="宋体" w:cs="宋体"/>
          <w:sz w:val="24"/>
        </w:rPr>
        <w:t>2.12.2磋商小组要求供应商澄清、说明或者更正响应文件应当以书面形式作出。供应商的澄清、说明或者更正应当由法定代表人/主要负责人/本人或其授权代表签字（</w:t>
      </w:r>
      <w:r>
        <w:rPr>
          <w:rFonts w:hint="eastAsia" w:ascii="宋体" w:hAnsi="宋体" w:cs="宋体"/>
          <w:b/>
          <w:sz w:val="24"/>
        </w:rPr>
        <w:t>注：</w:t>
      </w:r>
      <w:r>
        <w:rPr>
          <w:rFonts w:hint="eastAsia" w:ascii="宋体" w:hAnsi="宋体" w:cs="宋体"/>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360" w:lineRule="auto"/>
        <w:ind w:firstLine="480" w:firstLineChars="200"/>
        <w:rPr>
          <w:rFonts w:ascii="宋体" w:hAnsi="宋体" w:cs="宋体"/>
          <w:sz w:val="24"/>
        </w:rPr>
      </w:pPr>
      <w:r>
        <w:rPr>
          <w:rFonts w:hint="eastAsia" w:ascii="宋体" w:hAnsi="宋体" w:cs="宋体"/>
          <w:sz w:val="24"/>
        </w:rPr>
        <w:t>2.13终止磋商采购活动。</w:t>
      </w:r>
    </w:p>
    <w:p>
      <w:pPr>
        <w:spacing w:line="360" w:lineRule="auto"/>
        <w:ind w:firstLine="480" w:firstLineChars="200"/>
        <w:rPr>
          <w:rFonts w:ascii="宋体" w:hAnsi="宋体" w:cs="宋体"/>
          <w:sz w:val="24"/>
        </w:rPr>
      </w:pPr>
      <w:r>
        <w:rPr>
          <w:rFonts w:hint="eastAsia" w:ascii="宋体" w:hAnsi="宋体" w:cs="宋体"/>
          <w:sz w:val="24"/>
        </w:rPr>
        <w:t>出现下列情形之一的，采购人或者采购代理机构应当终止竞争性磋商采购活动，发布项目终止公告并说明原因，重新开展采购活动：</w:t>
      </w:r>
    </w:p>
    <w:p>
      <w:pPr>
        <w:spacing w:line="360" w:lineRule="auto"/>
        <w:ind w:firstLine="480" w:firstLineChars="200"/>
        <w:rPr>
          <w:rFonts w:ascii="宋体" w:hAnsi="宋体" w:cs="宋体"/>
          <w:sz w:val="24"/>
        </w:rPr>
      </w:pPr>
      <w:r>
        <w:rPr>
          <w:rFonts w:hint="eastAsia" w:ascii="宋体" w:hAnsi="宋体" w:cs="宋体"/>
          <w:sz w:val="24"/>
        </w:rPr>
        <w:t>（1）因情况变化，不再符合规定的竞争性磋商采购方式适用情形的；</w:t>
      </w:r>
    </w:p>
    <w:p>
      <w:pPr>
        <w:spacing w:line="360" w:lineRule="auto"/>
        <w:ind w:firstLine="480" w:firstLineChars="200"/>
        <w:rPr>
          <w:rFonts w:ascii="宋体" w:hAnsi="宋体" w:cs="宋体"/>
          <w:sz w:val="24"/>
        </w:rPr>
      </w:pPr>
      <w:r>
        <w:rPr>
          <w:rFonts w:hint="eastAsia" w:ascii="宋体" w:hAnsi="宋体" w:cs="宋体"/>
          <w:sz w:val="24"/>
        </w:rPr>
        <w:t>（2）出现影响采购公正的违法、违规行为的；</w:t>
      </w:r>
    </w:p>
    <w:p>
      <w:pPr>
        <w:spacing w:line="360" w:lineRule="auto"/>
        <w:ind w:firstLine="480" w:firstLineChars="200"/>
        <w:rPr>
          <w:rFonts w:ascii="宋体" w:hAnsi="宋体" w:cs="宋体"/>
          <w:sz w:val="24"/>
        </w:rPr>
      </w:pPr>
      <w:r>
        <w:rPr>
          <w:rFonts w:hint="eastAsia" w:ascii="宋体" w:hAnsi="宋体" w:cs="宋体"/>
          <w:sz w:val="24"/>
        </w:rPr>
        <w:t>（3）除</w:t>
      </w:r>
      <w:r>
        <w:rPr>
          <w:rFonts w:hint="eastAsia" w:ascii="宋体" w:hAnsi="宋体" w:cs="宋体"/>
          <w:b/>
          <w:sz w:val="24"/>
        </w:rPr>
        <w:t>本章2.3.1和2.5.2的情况外，</w:t>
      </w:r>
      <w:r>
        <w:rPr>
          <w:rFonts w:hint="eastAsia" w:ascii="宋体" w:hAnsi="宋体" w:cs="宋体"/>
          <w:sz w:val="24"/>
        </w:rPr>
        <w:t>在采购过程中符合要求的供应商或者报价未超过采购预算的供应商不足3家的。</w:t>
      </w:r>
    </w:p>
    <w:p>
      <w:pPr>
        <w:spacing w:line="360" w:lineRule="auto"/>
        <w:ind w:firstLine="481" w:firstLineChars="200"/>
        <w:rPr>
          <w:rFonts w:ascii="宋体" w:hAnsi="宋体" w:cs="宋体"/>
          <w:b/>
          <w:sz w:val="24"/>
        </w:rPr>
      </w:pPr>
      <w:r>
        <w:rPr>
          <w:rFonts w:hint="eastAsia" w:ascii="宋体" w:hAnsi="宋体" w:cs="宋体"/>
          <w:b/>
          <w:sz w:val="24"/>
        </w:rPr>
        <w:t>3.综合评分</w:t>
      </w:r>
    </w:p>
    <w:p>
      <w:pPr>
        <w:spacing w:line="360" w:lineRule="auto"/>
        <w:ind w:firstLine="480" w:firstLineChars="200"/>
        <w:rPr>
          <w:rFonts w:ascii="宋体" w:hAnsi="宋体" w:cs="宋体"/>
          <w:sz w:val="24"/>
        </w:rPr>
      </w:pPr>
      <w:r>
        <w:rPr>
          <w:rFonts w:hint="eastAsia" w:ascii="宋体" w:hAnsi="宋体" w:cs="宋体"/>
          <w:sz w:val="24"/>
        </w:rPr>
        <w:t>3.1本次综合评分的因素详3.3.3综合评分明细表。</w:t>
      </w:r>
    </w:p>
    <w:p>
      <w:pPr>
        <w:spacing w:line="360" w:lineRule="auto"/>
        <w:ind w:firstLine="480" w:firstLineChars="200"/>
        <w:rPr>
          <w:rFonts w:ascii="宋体" w:hAnsi="宋体" w:cs="宋体"/>
          <w:sz w:val="24"/>
        </w:rPr>
      </w:pPr>
      <w:r>
        <w:rPr>
          <w:rFonts w:hint="eastAsia" w:ascii="宋体" w:hAnsi="宋体" w:cs="宋体"/>
          <w:sz w:val="24"/>
        </w:rPr>
        <w:t>3.2 除价格因素外，磋商小组成员应当根据自身专业情况独立对每个有效供应商的响应文件进行评价、打分。采购人代表原则上对技术、与技术有关的服务及其他技术类评分因素独立评分。价格及其他不能明确区分的评分因素由磋商小组成员共同评分。</w:t>
      </w:r>
    </w:p>
    <w:p>
      <w:pPr>
        <w:pStyle w:val="11"/>
        <w:tabs>
          <w:tab w:val="left" w:pos="600"/>
        </w:tabs>
        <w:spacing w:line="360" w:lineRule="auto"/>
        <w:ind w:firstLine="480" w:firstLineChars="200"/>
        <w:rPr>
          <w:rFonts w:ascii="宋体" w:hAnsi="宋体" w:cs="宋体"/>
          <w:sz w:val="24"/>
        </w:rPr>
      </w:pPr>
      <w:r>
        <w:rPr>
          <w:rFonts w:hint="eastAsia" w:ascii="宋体" w:hAnsi="宋体" w:cs="宋体"/>
          <w:sz w:val="24"/>
        </w:rPr>
        <w:t>3.3综合评分明细表</w:t>
      </w:r>
    </w:p>
    <w:p>
      <w:pPr>
        <w:pStyle w:val="11"/>
        <w:tabs>
          <w:tab w:val="left" w:pos="600"/>
        </w:tabs>
        <w:spacing w:line="360" w:lineRule="auto"/>
        <w:ind w:firstLine="480" w:firstLineChars="200"/>
        <w:rPr>
          <w:rFonts w:ascii="宋体" w:hAnsi="宋体" w:cs="宋体"/>
          <w:sz w:val="24"/>
        </w:rPr>
      </w:pPr>
      <w:r>
        <w:rPr>
          <w:rFonts w:hint="eastAsia" w:ascii="宋体" w:hAnsi="宋体" w:cs="宋体"/>
          <w:sz w:val="24"/>
        </w:rPr>
        <w:t>3.3.1综合评分明细表的制定以科学合理、降低评委会自由裁量权为原则。</w:t>
      </w:r>
    </w:p>
    <w:p>
      <w:pPr>
        <w:pStyle w:val="11"/>
        <w:tabs>
          <w:tab w:val="left" w:pos="600"/>
        </w:tabs>
        <w:spacing w:line="360" w:lineRule="auto"/>
        <w:ind w:firstLine="480" w:firstLineChars="200"/>
        <w:rPr>
          <w:rFonts w:ascii="宋体" w:hAnsi="宋体" w:cs="宋体"/>
          <w:sz w:val="24"/>
        </w:rPr>
      </w:pPr>
      <w:r>
        <w:rPr>
          <w:rFonts w:hint="eastAsia" w:ascii="宋体" w:hAnsi="宋体" w:cs="宋体"/>
          <w:sz w:val="24"/>
        </w:rPr>
        <w:t>3.3.2 综合评分明细表中的报价应先按供应商须知附表中的相关要求进行价格调整，再进行报价评分。</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3.3.3综合评分明细表</w:t>
      </w:r>
      <w:bookmarkEnd w:id="57"/>
    </w:p>
    <w:tbl>
      <w:tblPr>
        <w:tblStyle w:val="24"/>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679"/>
        <w:gridCol w:w="849"/>
        <w:gridCol w:w="5001"/>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序号</w:t>
            </w:r>
          </w:p>
        </w:tc>
        <w:tc>
          <w:tcPr>
            <w:tcW w:w="167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评分因素及权重</w:t>
            </w: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分值</w:t>
            </w:r>
          </w:p>
        </w:tc>
        <w:tc>
          <w:tcPr>
            <w:tcW w:w="50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评分标准</w:t>
            </w:r>
          </w:p>
        </w:tc>
        <w:tc>
          <w:tcPr>
            <w:tcW w:w="17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1</w:t>
            </w:r>
          </w:p>
        </w:tc>
        <w:tc>
          <w:tcPr>
            <w:tcW w:w="16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报价15%</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15分</w:t>
            </w:r>
          </w:p>
        </w:tc>
        <w:tc>
          <w:tcPr>
            <w:tcW w:w="50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1、价格得分=（评审基准价/磋商报价）×15%×100</w:t>
            </w:r>
          </w:p>
          <w:p>
            <w:pPr>
              <w:spacing w:line="360" w:lineRule="auto"/>
              <w:rPr>
                <w:rFonts w:ascii="宋体" w:hAnsi="宋体" w:cs="宋体"/>
                <w:sz w:val="24"/>
              </w:rPr>
            </w:pPr>
            <w:r>
              <w:rPr>
                <w:rFonts w:hint="eastAsia" w:ascii="宋体" w:hAnsi="宋体" w:cs="宋体"/>
                <w:sz w:val="24"/>
              </w:rPr>
              <w:t>（评标基准价指满足磋商文件要求的所有磋商报价的最低报价）。</w:t>
            </w:r>
          </w:p>
        </w:tc>
        <w:tc>
          <w:tcPr>
            <w:tcW w:w="1728" w:type="dxa"/>
            <w:tcBorders>
              <w:top w:val="single" w:color="auto" w:sz="4" w:space="0"/>
              <w:left w:val="single" w:color="auto" w:sz="4" w:space="0"/>
              <w:bottom w:val="single" w:color="auto" w:sz="4" w:space="0"/>
              <w:right w:val="single" w:color="auto" w:sz="4" w:space="0"/>
            </w:tcBorders>
            <w:vAlign w:val="center"/>
          </w:tcPr>
          <w:p>
            <w:pPr>
              <w:pStyle w:val="23"/>
              <w:ind w:left="0" w:leftChars="0" w:firstLine="0"/>
              <w:rPr>
                <w:rFonts w:ascii="宋体" w:hAnsi="宋体" w:cs="宋体"/>
                <w:sz w:val="24"/>
                <w:szCs w:val="24"/>
                <w:lang w:eastAsia="zh-CN"/>
              </w:rPr>
            </w:pPr>
            <w:r>
              <w:rPr>
                <w:rFonts w:hint="eastAsia" w:ascii="宋体" w:hAnsi="宋体" w:cs="宋体"/>
                <w:sz w:val="24"/>
                <w:szCs w:val="24"/>
                <w:lang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503"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2</w:t>
            </w:r>
          </w:p>
        </w:tc>
        <w:tc>
          <w:tcPr>
            <w:tcW w:w="1679"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施工组织设计评分标准56%</w:t>
            </w: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施工方案与技术措施12分</w:t>
            </w:r>
          </w:p>
        </w:tc>
        <w:tc>
          <w:tcPr>
            <w:tcW w:w="5001" w:type="dxa"/>
            <w:tcBorders>
              <w:top w:val="single" w:color="auto" w:sz="4" w:space="0"/>
              <w:left w:val="single" w:color="auto" w:sz="4" w:space="0"/>
              <w:bottom w:val="single" w:color="auto" w:sz="4" w:space="0"/>
              <w:right w:val="single" w:color="auto" w:sz="4" w:space="0"/>
            </w:tcBorders>
            <w:vAlign w:val="center"/>
          </w:tcPr>
          <w:p>
            <w:pPr>
              <w:pStyle w:val="56"/>
              <w:spacing w:line="360" w:lineRule="auto"/>
              <w:jc w:val="left"/>
              <w:rPr>
                <w:rFonts w:ascii="宋体" w:hAnsi="宋体" w:cs="宋体"/>
                <w:sz w:val="24"/>
              </w:rPr>
            </w:pPr>
            <w:r>
              <w:rPr>
                <w:rFonts w:hint="eastAsia" w:ascii="宋体" w:hAnsi="宋体" w:cs="宋体"/>
                <w:sz w:val="24"/>
              </w:rPr>
              <w:t>根据供应商针对本项目提供的施工方案与技术措施，包括但不限于①施工前的准备工作计划；②重点部位及关键节点部位的施工工艺及技术方案；③对本项目实施过程中用电、用水、交通进行部署。进行综合比较，完全满足采购需求并合理可行的得12分，内容无针对性、不合理、不可行每项扣2至4分，扣完为止，未提供的不得分，本项共计12分。</w:t>
            </w:r>
          </w:p>
        </w:tc>
        <w:tc>
          <w:tcPr>
            <w:tcW w:w="1728" w:type="dxa"/>
            <w:vMerge w:val="restart"/>
            <w:tcBorders>
              <w:top w:val="single" w:color="auto" w:sz="4" w:space="0"/>
              <w:left w:val="single" w:color="auto" w:sz="4" w:space="0"/>
              <w:right w:val="single" w:color="auto" w:sz="4" w:space="0"/>
            </w:tcBorders>
            <w:vAlign w:val="center"/>
          </w:tcPr>
          <w:p>
            <w:pPr>
              <w:rPr>
                <w:rFonts w:ascii="宋体" w:hAnsi="宋体" w:cs="宋体"/>
                <w:sz w:val="24"/>
              </w:rPr>
            </w:pPr>
            <w:r>
              <w:rPr>
                <w:rFonts w:hint="eastAsia" w:ascii="宋体" w:hAnsi="宋体" w:cs="宋体"/>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5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质量管理体系与措施12分</w:t>
            </w:r>
          </w:p>
        </w:tc>
        <w:tc>
          <w:tcPr>
            <w:tcW w:w="5001" w:type="dxa"/>
            <w:tcBorders>
              <w:top w:val="single" w:color="auto" w:sz="4" w:space="0"/>
              <w:left w:val="single" w:color="auto" w:sz="4" w:space="0"/>
              <w:bottom w:val="single" w:color="auto" w:sz="4" w:space="0"/>
              <w:right w:val="single" w:color="auto" w:sz="4" w:space="0"/>
            </w:tcBorders>
            <w:vAlign w:val="center"/>
          </w:tcPr>
          <w:p>
            <w:pPr>
              <w:pStyle w:val="56"/>
              <w:spacing w:before="2" w:line="360" w:lineRule="auto"/>
              <w:rPr>
                <w:rFonts w:ascii="宋体" w:hAnsi="宋体" w:cs="宋体"/>
                <w:sz w:val="24"/>
              </w:rPr>
            </w:pPr>
            <w:r>
              <w:rPr>
                <w:rFonts w:hint="eastAsia" w:ascii="宋体" w:hAnsi="宋体" w:cs="宋体"/>
                <w:sz w:val="24"/>
              </w:rPr>
              <w:t>根据供应商针对本项目提供的质量管理体系及保证措施，包括但不限于①制定完整的质量保证体系；②确保项目质量的技术组织措施；③针对质量目标及质量控制的保证措施；④制定质量管理制度及检查制度。进行综合比较，完全满足采购需求并合理可行的得12分，内容无针对性、不合理、不可行每项扣2至4分，扣完为止，未提供的不得分，本项共计12分。</w:t>
            </w:r>
          </w:p>
        </w:tc>
        <w:tc>
          <w:tcPr>
            <w:tcW w:w="1728" w:type="dxa"/>
            <w:vMerge w:val="continue"/>
            <w:tcBorders>
              <w:left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3" w:hRule="atLeast"/>
          <w:jc w:val="center"/>
        </w:trPr>
        <w:tc>
          <w:tcPr>
            <w:tcW w:w="5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安全防护及文明施工管理体系与措施</w:t>
            </w:r>
          </w:p>
          <w:p>
            <w:pPr>
              <w:rPr>
                <w:rFonts w:ascii="宋体" w:hAnsi="宋体" w:cs="宋体"/>
                <w:sz w:val="24"/>
              </w:rPr>
            </w:pPr>
            <w:r>
              <w:rPr>
                <w:rFonts w:hint="eastAsia" w:ascii="宋体" w:hAnsi="宋体" w:cs="宋体"/>
                <w:sz w:val="24"/>
              </w:rPr>
              <w:t>12分</w:t>
            </w:r>
          </w:p>
        </w:tc>
        <w:tc>
          <w:tcPr>
            <w:tcW w:w="5001" w:type="dxa"/>
            <w:tcBorders>
              <w:top w:val="single" w:color="auto" w:sz="4" w:space="0"/>
              <w:left w:val="single" w:color="auto" w:sz="4" w:space="0"/>
              <w:bottom w:val="single" w:color="auto" w:sz="4" w:space="0"/>
              <w:right w:val="single" w:color="auto" w:sz="4" w:space="0"/>
            </w:tcBorders>
            <w:vAlign w:val="center"/>
          </w:tcPr>
          <w:p>
            <w:pPr>
              <w:pStyle w:val="56"/>
              <w:spacing w:before="2" w:line="360" w:lineRule="auto"/>
              <w:rPr>
                <w:rFonts w:ascii="宋体" w:hAnsi="宋体" w:cs="宋体"/>
                <w:sz w:val="24"/>
              </w:rPr>
            </w:pPr>
            <w:r>
              <w:rPr>
                <w:rFonts w:hint="eastAsia" w:ascii="宋体" w:hAnsi="宋体" w:cs="宋体"/>
                <w:sz w:val="24"/>
              </w:rPr>
              <w:t>根据供应商针对本项目提供的安全防护及文明施工管理体系与措施，包括但不限于①制定完整的文明施工安全保障体系；②制定完整的文明施工措施；③安全教育及培训计划；④安全保证措施及安全应急预案。进行综合比较，完全满足采购需求并合理可行的得12分，内容无针对性、不合理、不可行每项扣2至4分，扣完为止，未提供的不得分，本项共计12分。</w:t>
            </w:r>
          </w:p>
        </w:tc>
        <w:tc>
          <w:tcPr>
            <w:tcW w:w="1728" w:type="dxa"/>
            <w:vMerge w:val="continue"/>
            <w:tcBorders>
              <w:left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5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工程进度计划与措施</w:t>
            </w:r>
          </w:p>
          <w:p>
            <w:pPr>
              <w:jc w:val="center"/>
              <w:rPr>
                <w:rFonts w:ascii="宋体" w:hAnsi="宋体" w:cs="宋体"/>
                <w:sz w:val="24"/>
              </w:rPr>
            </w:pPr>
            <w:r>
              <w:rPr>
                <w:rFonts w:hint="eastAsia" w:ascii="宋体" w:hAnsi="宋体" w:cs="宋体"/>
                <w:sz w:val="24"/>
              </w:rPr>
              <w:t>12分</w:t>
            </w:r>
          </w:p>
        </w:tc>
        <w:tc>
          <w:tcPr>
            <w:tcW w:w="5001" w:type="dxa"/>
            <w:tcBorders>
              <w:top w:val="single" w:color="auto" w:sz="4" w:space="0"/>
              <w:left w:val="single" w:color="auto" w:sz="4" w:space="0"/>
              <w:bottom w:val="single" w:color="auto" w:sz="4" w:space="0"/>
              <w:right w:val="single" w:color="auto" w:sz="4" w:space="0"/>
            </w:tcBorders>
            <w:vAlign w:val="center"/>
          </w:tcPr>
          <w:p>
            <w:pPr>
              <w:pStyle w:val="56"/>
              <w:spacing w:before="2" w:line="360" w:lineRule="auto"/>
              <w:rPr>
                <w:rFonts w:ascii="宋体" w:hAnsi="宋体" w:cs="宋体"/>
                <w:sz w:val="24"/>
              </w:rPr>
            </w:pPr>
            <w:r>
              <w:rPr>
                <w:rFonts w:hint="eastAsia" w:ascii="宋体" w:hAnsi="宋体" w:cs="宋体"/>
                <w:sz w:val="24"/>
              </w:rPr>
              <w:t>根据供应商针对本项目提供的项目进度计划与措施，包括但不限于①详细的项目进度计划；②完整的项目工期保证措施；③施工进度网络图或横道图。进行综合比较，完全满足采购需求并合理可行的得12分，内容无针对性、不合理、不可行每项扣2至4分，扣完为止，未提供的不得分，本项共计12分。</w:t>
            </w:r>
          </w:p>
        </w:tc>
        <w:tc>
          <w:tcPr>
            <w:tcW w:w="1728" w:type="dxa"/>
            <w:vMerge w:val="continue"/>
            <w:tcBorders>
              <w:left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5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环境保护管理体系与措施</w:t>
            </w:r>
          </w:p>
          <w:p>
            <w:pPr>
              <w:jc w:val="center"/>
              <w:rPr>
                <w:rFonts w:ascii="宋体" w:hAnsi="宋体" w:cs="宋体"/>
                <w:sz w:val="24"/>
              </w:rPr>
            </w:pPr>
            <w:r>
              <w:rPr>
                <w:rFonts w:hint="eastAsia" w:ascii="宋体" w:hAnsi="宋体" w:cs="宋体"/>
                <w:sz w:val="24"/>
              </w:rPr>
              <w:t>8分</w:t>
            </w:r>
          </w:p>
        </w:tc>
        <w:tc>
          <w:tcPr>
            <w:tcW w:w="5001" w:type="dxa"/>
            <w:tcBorders>
              <w:top w:val="single" w:color="auto" w:sz="4" w:space="0"/>
              <w:left w:val="single" w:color="auto" w:sz="4" w:space="0"/>
              <w:bottom w:val="single" w:color="auto" w:sz="4" w:space="0"/>
              <w:right w:val="single" w:color="auto" w:sz="4" w:space="0"/>
            </w:tcBorders>
            <w:vAlign w:val="center"/>
          </w:tcPr>
          <w:p>
            <w:pPr>
              <w:pStyle w:val="56"/>
              <w:spacing w:before="2" w:line="360" w:lineRule="auto"/>
              <w:rPr>
                <w:rFonts w:ascii="宋体" w:hAnsi="宋体" w:cs="宋体"/>
                <w:sz w:val="24"/>
              </w:rPr>
            </w:pPr>
            <w:r>
              <w:rPr>
                <w:rFonts w:hint="eastAsia" w:ascii="宋体" w:hAnsi="宋体" w:cs="宋体"/>
                <w:sz w:val="24"/>
              </w:rPr>
              <w:t>根据供应商针对本项目提供的环境保护管理体系与措施，包括但不限于①制定完整的环境保护措施；②制定完整的卫生保护措施；③污染物处理及排放措施；④环境保护管理体系及现场管理人员环境保护职责。进行综合比较，完全满足采购需求并合理可行的得8分，内容无针对性、不合理、不可行每项扣1至2分，扣完为止，未提供的不得分，本项共计8分。</w:t>
            </w:r>
          </w:p>
        </w:tc>
        <w:tc>
          <w:tcPr>
            <w:tcW w:w="1728" w:type="dxa"/>
            <w:vMerge w:val="continue"/>
            <w:tcBorders>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2"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3</w:t>
            </w:r>
          </w:p>
          <w:p>
            <w:pPr>
              <w:rPr>
                <w:rFonts w:ascii="宋体" w:hAnsi="宋体" w:cs="宋体"/>
                <w:sz w:val="24"/>
              </w:rPr>
            </w:pPr>
          </w:p>
        </w:tc>
        <w:tc>
          <w:tcPr>
            <w:tcW w:w="16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项目管理机构7%</w:t>
            </w:r>
          </w:p>
        </w:tc>
        <w:tc>
          <w:tcPr>
            <w:tcW w:w="849" w:type="dxa"/>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7分</w:t>
            </w:r>
          </w:p>
        </w:tc>
        <w:tc>
          <w:tcPr>
            <w:tcW w:w="5001" w:type="dxa"/>
            <w:tcBorders>
              <w:top w:val="single" w:color="auto" w:sz="4" w:space="0"/>
              <w:left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1、拟派项目负责人：具有注册二级及以上公路工程专业建造师资格证书和有效的安全生产考核合格B证，得4分。</w:t>
            </w:r>
          </w:p>
          <w:p>
            <w:pPr>
              <w:spacing w:line="360" w:lineRule="auto"/>
              <w:rPr>
                <w:rFonts w:ascii="宋体" w:hAnsi="宋体" w:cs="宋体"/>
                <w:sz w:val="24"/>
              </w:rPr>
            </w:pPr>
            <w:r>
              <w:rPr>
                <w:rFonts w:hint="eastAsia" w:ascii="宋体" w:hAnsi="宋体" w:cs="宋体"/>
                <w:sz w:val="24"/>
              </w:rPr>
              <w:t>2、拟派项目技术负责人：具有公路工程类相关专业中级及以上技术职称，得3分。</w:t>
            </w:r>
            <w:r>
              <w:rPr>
                <w:rFonts w:hint="eastAsia" w:ascii="宋体" w:hAnsi="宋体" w:cs="宋体"/>
                <w:sz w:val="24"/>
              </w:rPr>
              <w:br w:type="textWrapping"/>
            </w:r>
            <w:r>
              <w:rPr>
                <w:rFonts w:hint="eastAsia" w:ascii="宋体" w:hAnsi="宋体" w:cs="宋体"/>
                <w:sz w:val="24"/>
              </w:rPr>
              <w:t>3、拟派本项目的其他管理人员:按照国家及现行行业规定进行配备。</w:t>
            </w:r>
            <w:r>
              <w:rPr>
                <w:rFonts w:hint="eastAsia" w:ascii="宋体" w:hAnsi="宋体" w:cs="宋体"/>
                <w:sz w:val="24"/>
              </w:rPr>
              <w:br w:type="textWrapping"/>
            </w:r>
            <w:r>
              <w:rPr>
                <w:rFonts w:hint="eastAsia" w:ascii="宋体" w:hAnsi="宋体" w:cs="宋体"/>
                <w:sz w:val="24"/>
              </w:rPr>
              <w:t>注：</w:t>
            </w:r>
          </w:p>
          <w:p>
            <w:pPr>
              <w:pStyle w:val="56"/>
              <w:spacing w:before="2" w:line="360" w:lineRule="auto"/>
              <w:rPr>
                <w:rFonts w:ascii="宋体" w:hAnsi="宋体" w:cs="宋体"/>
                <w:sz w:val="24"/>
              </w:rPr>
            </w:pPr>
            <w:r>
              <w:rPr>
                <w:rFonts w:hint="eastAsia" w:ascii="宋体" w:hAnsi="宋体" w:cs="宋体"/>
                <w:sz w:val="24"/>
              </w:rPr>
              <w:t>1、提供相关证书复印件加盖鲜章。</w:t>
            </w:r>
          </w:p>
          <w:p>
            <w:pPr>
              <w:pStyle w:val="56"/>
              <w:spacing w:before="2" w:line="360" w:lineRule="auto"/>
              <w:rPr>
                <w:rFonts w:ascii="宋体" w:hAnsi="宋体" w:cs="宋体"/>
                <w:sz w:val="24"/>
              </w:rPr>
            </w:pPr>
            <w:r>
              <w:rPr>
                <w:rFonts w:hint="eastAsia" w:ascii="宋体" w:hAnsi="宋体" w:cs="宋体"/>
                <w:sz w:val="24"/>
              </w:rPr>
              <w:t>2、以上人员不得重复，否则不计分。</w:t>
            </w:r>
          </w:p>
        </w:tc>
        <w:tc>
          <w:tcPr>
            <w:tcW w:w="1728" w:type="dxa"/>
            <w:tcBorders>
              <w:top w:val="single" w:color="auto" w:sz="4" w:space="0"/>
              <w:left w:val="single" w:color="auto" w:sz="4" w:space="0"/>
              <w:bottom w:val="single" w:color="auto" w:sz="4" w:space="0"/>
              <w:right w:val="single" w:color="auto" w:sz="4" w:space="0"/>
            </w:tcBorders>
            <w:vAlign w:val="center"/>
          </w:tcPr>
          <w:p>
            <w:pPr>
              <w:pStyle w:val="56"/>
              <w:spacing w:before="2" w:line="360" w:lineRule="auto"/>
              <w:rPr>
                <w:rFonts w:ascii="宋体" w:hAnsi="宋体" w:cs="宋体"/>
                <w:sz w:val="24"/>
              </w:rPr>
            </w:pPr>
            <w:r>
              <w:rPr>
                <w:rFonts w:hint="eastAsia" w:ascii="宋体" w:hAnsi="宋体" w:cs="宋体"/>
                <w:sz w:val="24"/>
              </w:rPr>
              <w:t>共同评审因素</w:t>
            </w:r>
          </w:p>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4</w:t>
            </w:r>
          </w:p>
        </w:tc>
        <w:tc>
          <w:tcPr>
            <w:tcW w:w="16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后期质量保障措施12%</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12分</w:t>
            </w:r>
          </w:p>
        </w:tc>
        <w:tc>
          <w:tcPr>
            <w:tcW w:w="5001" w:type="dxa"/>
            <w:tcBorders>
              <w:top w:val="single" w:color="auto" w:sz="4" w:space="0"/>
              <w:left w:val="single" w:color="auto" w:sz="4" w:space="0"/>
              <w:bottom w:val="single" w:color="auto" w:sz="4" w:space="0"/>
              <w:right w:val="single" w:color="auto" w:sz="4" w:space="0"/>
            </w:tcBorders>
            <w:vAlign w:val="center"/>
          </w:tcPr>
          <w:p>
            <w:pPr>
              <w:pStyle w:val="56"/>
              <w:spacing w:before="2" w:line="360" w:lineRule="auto"/>
              <w:rPr>
                <w:rFonts w:ascii="宋体" w:hAnsi="宋体" w:cs="宋体"/>
                <w:sz w:val="24"/>
              </w:rPr>
            </w:pPr>
            <w:r>
              <w:rPr>
                <w:rFonts w:hint="eastAsia" w:ascii="宋体" w:hAnsi="宋体" w:cs="宋体"/>
                <w:sz w:val="24"/>
              </w:rPr>
              <w:t>根据供应商的服务承诺方案评分:①服务方案;②服务班子、联系方式、联系人:③响应时间及到现场处理时间;④不同情况的处理措施。进行综合比较，完全满足采购需求并合理可行的得12分，内容无针对性、不合理、不可行每项扣2至4分，扣完为止，未提供的不得分，本项共计12分。</w:t>
            </w:r>
          </w:p>
        </w:tc>
        <w:tc>
          <w:tcPr>
            <w:tcW w:w="1728" w:type="dxa"/>
            <w:tcBorders>
              <w:top w:val="single" w:color="auto" w:sz="4" w:space="0"/>
              <w:left w:val="single" w:color="auto" w:sz="4" w:space="0"/>
              <w:bottom w:val="single" w:color="auto" w:sz="4" w:space="0"/>
              <w:right w:val="single" w:color="auto" w:sz="4" w:space="0"/>
            </w:tcBorders>
            <w:vAlign w:val="center"/>
          </w:tcPr>
          <w:p>
            <w:pPr>
              <w:pStyle w:val="56"/>
              <w:spacing w:before="2" w:line="360" w:lineRule="auto"/>
              <w:rPr>
                <w:rFonts w:ascii="宋体" w:hAnsi="宋体" w:cs="宋体"/>
                <w:sz w:val="24"/>
              </w:rPr>
            </w:pPr>
            <w:r>
              <w:rPr>
                <w:rFonts w:hint="eastAsia" w:ascii="宋体" w:hAnsi="宋体" w:cs="宋体"/>
                <w:sz w:val="24"/>
              </w:rPr>
              <w:t>共同评审因素</w:t>
            </w:r>
          </w:p>
          <w:p>
            <w:pPr>
              <w:pStyle w:val="56"/>
              <w:spacing w:before="2"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9"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tabs>
                <w:tab w:val="left" w:pos="231"/>
              </w:tabs>
              <w:rPr>
                <w:rFonts w:ascii="宋体" w:hAnsi="宋体" w:cs="宋体"/>
                <w:sz w:val="24"/>
              </w:rPr>
            </w:pPr>
            <w:r>
              <w:rPr>
                <w:rFonts w:hint="eastAsia" w:ascii="宋体" w:hAnsi="宋体" w:cs="宋体"/>
                <w:sz w:val="24"/>
              </w:rPr>
              <w:t>5</w:t>
            </w:r>
          </w:p>
        </w:tc>
        <w:tc>
          <w:tcPr>
            <w:tcW w:w="16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业绩8%</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8分</w:t>
            </w:r>
          </w:p>
        </w:tc>
        <w:tc>
          <w:tcPr>
            <w:tcW w:w="50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 xml:space="preserve">供应商2018年1月1日(含1日)以来具有一个已完成类似项目业绩的得4分，在此基础上每增加1个加2分，最多得8分。提供合同复印件或中标（成交）通知书等业绩证明材料）。 </w:t>
            </w:r>
          </w:p>
        </w:tc>
        <w:tc>
          <w:tcPr>
            <w:tcW w:w="17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tabs>
                <w:tab w:val="left" w:pos="231"/>
              </w:tabs>
              <w:rPr>
                <w:rFonts w:ascii="宋体" w:hAnsi="宋体" w:cs="宋体"/>
                <w:sz w:val="24"/>
              </w:rPr>
            </w:pPr>
            <w:r>
              <w:rPr>
                <w:rFonts w:hint="eastAsia" w:ascii="宋体" w:hAnsi="宋体" w:cs="宋体"/>
                <w:sz w:val="24"/>
              </w:rPr>
              <w:t>6</w:t>
            </w:r>
          </w:p>
        </w:tc>
        <w:tc>
          <w:tcPr>
            <w:tcW w:w="16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响应文件的规范性2%</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2分</w:t>
            </w:r>
          </w:p>
        </w:tc>
        <w:tc>
          <w:tcPr>
            <w:tcW w:w="50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响应文件制作规范，没有细微偏差情形的得2分；有一项细微偏差扣1分，直至该项分值扣完为止。</w:t>
            </w:r>
          </w:p>
        </w:tc>
        <w:tc>
          <w:tcPr>
            <w:tcW w:w="17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共同评审因素</w:t>
            </w:r>
          </w:p>
        </w:tc>
      </w:tr>
    </w:tbl>
    <w:p>
      <w:pPr>
        <w:pStyle w:val="36"/>
        <w:rPr>
          <w:rFonts w:ascii="宋体" w:hAnsi="宋体" w:cs="宋体"/>
          <w:sz w:val="24"/>
          <w:szCs w:val="24"/>
        </w:rPr>
      </w:pPr>
    </w:p>
    <w:p>
      <w:pPr>
        <w:spacing w:line="360" w:lineRule="auto"/>
        <w:ind w:firstLine="360" w:firstLineChars="150"/>
        <w:rPr>
          <w:rFonts w:ascii="宋体" w:hAnsi="宋体" w:cs="宋体"/>
          <w:sz w:val="24"/>
        </w:rPr>
      </w:pPr>
      <w:bookmarkStart w:id="109" w:name="PO_默认文件内容_27"/>
      <w:r>
        <w:rPr>
          <w:rFonts w:hint="eastAsia" w:ascii="宋体" w:hAnsi="宋体" w:cs="宋体"/>
          <w:sz w:val="24"/>
        </w:rPr>
        <w:t>注： 评分的取值按四舍五入法，保留小数点后两位。</w:t>
      </w:r>
    </w:p>
    <w:bookmarkEnd w:id="103"/>
    <w:bookmarkEnd w:id="104"/>
    <w:bookmarkEnd w:id="105"/>
    <w:bookmarkEnd w:id="106"/>
    <w:p>
      <w:pPr>
        <w:tabs>
          <w:tab w:val="left" w:pos="851"/>
        </w:tabs>
        <w:spacing w:line="360" w:lineRule="auto"/>
        <w:ind w:firstLine="481" w:firstLineChars="200"/>
        <w:rPr>
          <w:rFonts w:ascii="宋体" w:hAnsi="宋体" w:cs="宋体"/>
          <w:b/>
          <w:sz w:val="24"/>
        </w:rPr>
      </w:pPr>
    </w:p>
    <w:p>
      <w:pPr>
        <w:tabs>
          <w:tab w:val="left" w:pos="851"/>
        </w:tabs>
        <w:spacing w:line="360" w:lineRule="auto"/>
        <w:ind w:firstLine="481" w:firstLineChars="200"/>
        <w:rPr>
          <w:rFonts w:ascii="宋体" w:hAnsi="宋体" w:cs="宋体"/>
          <w:b/>
          <w:sz w:val="24"/>
        </w:rPr>
      </w:pPr>
      <w:r>
        <w:rPr>
          <w:rFonts w:hint="eastAsia" w:ascii="宋体" w:hAnsi="宋体" w:cs="宋体"/>
          <w:b/>
          <w:sz w:val="24"/>
        </w:rPr>
        <w:t>4.磋商纪律及注意事项</w:t>
      </w:r>
    </w:p>
    <w:p>
      <w:pPr>
        <w:tabs>
          <w:tab w:val="left" w:pos="851"/>
        </w:tabs>
        <w:spacing w:line="360" w:lineRule="auto"/>
        <w:ind w:firstLine="480" w:firstLineChars="200"/>
        <w:rPr>
          <w:rFonts w:ascii="宋体" w:hAnsi="宋体" w:cs="宋体"/>
          <w:sz w:val="24"/>
        </w:rPr>
      </w:pPr>
      <w:r>
        <w:rPr>
          <w:rFonts w:hint="eastAsia" w:ascii="宋体" w:hAnsi="宋体" w:cs="宋体"/>
          <w:sz w:val="24"/>
        </w:rPr>
        <w:t>4.1磋商小组内部讨论的情况和意见必须保密，任何人不得以任何形式透露给供应商或与供应商有关的单位或个人。</w:t>
      </w:r>
    </w:p>
    <w:p>
      <w:pPr>
        <w:tabs>
          <w:tab w:val="left" w:pos="851"/>
        </w:tabs>
        <w:spacing w:line="360" w:lineRule="auto"/>
        <w:ind w:firstLine="480" w:firstLineChars="200"/>
        <w:rPr>
          <w:rFonts w:ascii="宋体" w:hAnsi="宋体" w:cs="宋体"/>
          <w:sz w:val="24"/>
        </w:rPr>
      </w:pPr>
      <w:r>
        <w:rPr>
          <w:rFonts w:hint="eastAsia" w:ascii="宋体" w:hAnsi="宋体" w:cs="宋体"/>
          <w:sz w:val="24"/>
        </w:rPr>
        <w:t>4.2在磋商过程中，供应商不得以任何形式对磋商小组成员进行旨在影响磋商结果的私下接触，否则将取消其参与磋商的资格。</w:t>
      </w:r>
    </w:p>
    <w:p>
      <w:pPr>
        <w:tabs>
          <w:tab w:val="left" w:pos="851"/>
        </w:tabs>
        <w:spacing w:line="360" w:lineRule="auto"/>
        <w:ind w:firstLine="480" w:firstLineChars="200"/>
        <w:rPr>
          <w:rFonts w:ascii="宋体" w:hAnsi="宋体" w:cs="宋体"/>
          <w:sz w:val="24"/>
        </w:rPr>
      </w:pPr>
      <w:r>
        <w:rPr>
          <w:rFonts w:hint="eastAsia" w:ascii="宋体" w:hAnsi="宋体" w:cs="宋体"/>
          <w:sz w:val="24"/>
        </w:rPr>
        <w:t>4.3对各供应商的商业秘密，磋商小组成员应予以保密，不得泄露给其他供应商。</w:t>
      </w:r>
    </w:p>
    <w:p>
      <w:pPr>
        <w:tabs>
          <w:tab w:val="left" w:pos="851"/>
        </w:tabs>
        <w:spacing w:line="360" w:lineRule="auto"/>
        <w:ind w:firstLine="480" w:firstLineChars="200"/>
        <w:rPr>
          <w:rFonts w:ascii="宋体" w:hAnsi="宋体" w:cs="宋体"/>
          <w:sz w:val="24"/>
        </w:rPr>
      </w:pPr>
      <w:r>
        <w:rPr>
          <w:rFonts w:hint="eastAsia" w:ascii="宋体" w:hAnsi="宋体" w:cs="宋体"/>
          <w:sz w:val="24"/>
        </w:rPr>
        <w:t>4.4 磋商小组独立评判，推荐成交候选人，并写出书面报告。</w:t>
      </w:r>
    </w:p>
    <w:p>
      <w:pPr>
        <w:tabs>
          <w:tab w:val="left" w:pos="851"/>
        </w:tabs>
        <w:spacing w:line="360" w:lineRule="auto"/>
        <w:ind w:firstLine="480" w:firstLineChars="200"/>
        <w:rPr>
          <w:rFonts w:ascii="宋体" w:hAnsi="宋体" w:cs="宋体"/>
          <w:sz w:val="24"/>
        </w:rPr>
      </w:pPr>
      <w:r>
        <w:rPr>
          <w:rFonts w:hint="eastAsia" w:ascii="宋体" w:hAnsi="宋体" w:cs="宋体"/>
          <w:sz w:val="24"/>
        </w:rPr>
        <w:t>4.5 磋商小组可根据需要对供应商进行实地考察。</w:t>
      </w:r>
    </w:p>
    <w:p>
      <w:pPr>
        <w:spacing w:line="360" w:lineRule="auto"/>
        <w:ind w:firstLine="480" w:firstLineChars="200"/>
        <w:rPr>
          <w:rFonts w:ascii="宋体" w:hAnsi="宋体" w:cs="宋体"/>
          <w:sz w:val="24"/>
        </w:rPr>
      </w:pPr>
    </w:p>
    <w:p>
      <w:pPr>
        <w:tabs>
          <w:tab w:val="left" w:pos="7665"/>
        </w:tabs>
        <w:spacing w:line="360" w:lineRule="auto"/>
        <w:ind w:firstLine="481" w:firstLineChars="200"/>
        <w:rPr>
          <w:rFonts w:ascii="宋体" w:hAnsi="宋体" w:cs="宋体"/>
          <w:b/>
          <w:sz w:val="24"/>
        </w:rPr>
      </w:pPr>
      <w:r>
        <w:rPr>
          <w:rFonts w:hint="eastAsia" w:ascii="宋体" w:hAnsi="宋体" w:cs="宋体"/>
          <w:b/>
          <w:sz w:val="24"/>
        </w:rPr>
        <w:t>5.</w:t>
      </w:r>
      <w:bookmarkEnd w:id="107"/>
      <w:r>
        <w:rPr>
          <w:rFonts w:hint="eastAsia" w:ascii="宋体" w:hAnsi="宋体" w:cs="宋体"/>
          <w:b/>
          <w:sz w:val="24"/>
        </w:rPr>
        <w:t>磋商小组在政府采购活动中承担以下义务：</w:t>
      </w:r>
    </w:p>
    <w:p>
      <w:pPr>
        <w:tabs>
          <w:tab w:val="left" w:pos="7665"/>
        </w:tabs>
        <w:spacing w:line="360" w:lineRule="auto"/>
        <w:ind w:firstLine="480" w:firstLineChars="200"/>
        <w:rPr>
          <w:rFonts w:ascii="宋体" w:hAnsi="宋体" w:cs="宋体"/>
          <w:sz w:val="24"/>
        </w:rPr>
      </w:pPr>
      <w:r>
        <w:rPr>
          <w:rFonts w:hint="eastAsia" w:ascii="宋体" w:hAnsi="宋体" w:cs="宋体"/>
          <w:sz w:val="24"/>
        </w:rPr>
        <w:t>（一）遵守评审工作纪律；</w:t>
      </w:r>
    </w:p>
    <w:p>
      <w:pPr>
        <w:tabs>
          <w:tab w:val="left" w:pos="7665"/>
        </w:tabs>
        <w:spacing w:line="360" w:lineRule="auto"/>
        <w:ind w:firstLine="480" w:firstLineChars="200"/>
        <w:rPr>
          <w:rFonts w:ascii="宋体" w:hAnsi="宋体" w:cs="宋体"/>
          <w:sz w:val="24"/>
        </w:rPr>
      </w:pPr>
      <w:r>
        <w:rPr>
          <w:rFonts w:hint="eastAsia" w:ascii="宋体" w:hAnsi="宋体" w:cs="宋体"/>
          <w:sz w:val="24"/>
        </w:rPr>
        <w:t>（二）按照客观、公正、审慎的原则，根据磋商文件规定的评审程序、评审方法和评审标准进行独立评审；</w:t>
      </w:r>
    </w:p>
    <w:p>
      <w:pPr>
        <w:tabs>
          <w:tab w:val="left" w:pos="7665"/>
        </w:tabs>
        <w:spacing w:line="360" w:lineRule="auto"/>
        <w:ind w:firstLine="480" w:firstLineChars="200"/>
        <w:rPr>
          <w:rFonts w:ascii="宋体" w:hAnsi="宋体" w:cs="宋体"/>
          <w:sz w:val="24"/>
        </w:rPr>
      </w:pPr>
      <w:r>
        <w:rPr>
          <w:rFonts w:hint="eastAsia" w:ascii="宋体" w:hAnsi="宋体" w:cs="宋体"/>
          <w:sz w:val="24"/>
        </w:rPr>
        <w:t>（三）不得泄露评审文件、评审情况和在评审过程中获悉的商业秘密；</w:t>
      </w:r>
    </w:p>
    <w:p>
      <w:pPr>
        <w:tabs>
          <w:tab w:val="left" w:pos="7665"/>
        </w:tabs>
        <w:spacing w:line="360" w:lineRule="auto"/>
        <w:ind w:firstLine="480" w:firstLineChars="200"/>
        <w:rPr>
          <w:rFonts w:ascii="宋体" w:hAnsi="宋体" w:cs="宋体"/>
          <w:sz w:val="24"/>
        </w:rPr>
      </w:pPr>
      <w:r>
        <w:rPr>
          <w:rFonts w:hint="eastAsia" w:ascii="宋体" w:hAnsi="宋体" w:cs="宋体"/>
          <w:sz w:val="24"/>
        </w:rPr>
        <w:t>（四）及时向财政部门报告评审过程中发现的采购人、采购代理机构向评审专家做倾向性、误导性的解释或者说明，以及供应商行贿、提供虚假材料或者串通等违法行为；</w:t>
      </w:r>
    </w:p>
    <w:p>
      <w:pPr>
        <w:tabs>
          <w:tab w:val="left" w:pos="7665"/>
        </w:tabs>
        <w:spacing w:line="360" w:lineRule="auto"/>
        <w:ind w:firstLine="480" w:firstLineChars="200"/>
        <w:rPr>
          <w:rFonts w:ascii="宋体" w:hAnsi="宋体" w:cs="宋体"/>
          <w:sz w:val="24"/>
        </w:rPr>
      </w:pPr>
      <w:r>
        <w:rPr>
          <w:rFonts w:hint="eastAsia" w:ascii="宋体" w:hAnsi="宋体" w:cs="宋体"/>
          <w:sz w:val="24"/>
        </w:rPr>
        <w:t>（五）发现磋商文件内容违反国家有关强制性规定或者磋商文件存在歧义、重大缺陷导致评审工作无法进行时，停止评审并向采购人或者采购代理机构书面说明情况；</w:t>
      </w:r>
    </w:p>
    <w:p>
      <w:pPr>
        <w:tabs>
          <w:tab w:val="left" w:pos="7665"/>
        </w:tabs>
        <w:spacing w:line="360" w:lineRule="auto"/>
        <w:ind w:firstLine="480" w:firstLineChars="200"/>
        <w:rPr>
          <w:rFonts w:ascii="宋体" w:hAnsi="宋体" w:cs="宋体"/>
          <w:sz w:val="24"/>
        </w:rPr>
      </w:pPr>
      <w:r>
        <w:rPr>
          <w:rFonts w:hint="eastAsia" w:ascii="宋体" w:hAnsi="宋体" w:cs="宋体"/>
          <w:sz w:val="24"/>
        </w:rPr>
        <w:t>（六）及时向财政、监察等部门举报在评审过程中受到非法干预的情况；</w:t>
      </w:r>
    </w:p>
    <w:p>
      <w:pPr>
        <w:tabs>
          <w:tab w:val="left" w:pos="7665"/>
        </w:tabs>
        <w:spacing w:line="360" w:lineRule="auto"/>
        <w:ind w:firstLine="480" w:firstLineChars="200"/>
        <w:rPr>
          <w:rFonts w:ascii="宋体" w:hAnsi="宋体" w:cs="宋体"/>
          <w:sz w:val="24"/>
        </w:rPr>
      </w:pPr>
      <w:r>
        <w:rPr>
          <w:rFonts w:hint="eastAsia" w:ascii="宋体" w:hAnsi="宋体" w:cs="宋体"/>
          <w:sz w:val="24"/>
        </w:rPr>
        <w:t>（七）配合答复处理供应商的询问、质疑和投诉等事项；</w:t>
      </w:r>
    </w:p>
    <w:p>
      <w:pPr>
        <w:tabs>
          <w:tab w:val="left" w:pos="7665"/>
        </w:tabs>
        <w:spacing w:line="360" w:lineRule="auto"/>
        <w:ind w:firstLine="480" w:firstLineChars="200"/>
        <w:rPr>
          <w:rFonts w:ascii="宋体" w:hAnsi="宋体" w:cs="宋体"/>
          <w:sz w:val="24"/>
        </w:rPr>
      </w:pPr>
      <w:r>
        <w:rPr>
          <w:rFonts w:hint="eastAsia" w:ascii="宋体" w:hAnsi="宋体" w:cs="宋体"/>
          <w:sz w:val="24"/>
        </w:rPr>
        <w:t>（八）法律、法规和规章规定的其他义务。</w:t>
      </w:r>
    </w:p>
    <w:p>
      <w:pPr>
        <w:tabs>
          <w:tab w:val="left" w:pos="7665"/>
        </w:tabs>
        <w:spacing w:line="360" w:lineRule="auto"/>
        <w:rPr>
          <w:rFonts w:ascii="宋体" w:hAnsi="宋体" w:cs="宋体"/>
          <w:sz w:val="24"/>
        </w:rPr>
      </w:pPr>
    </w:p>
    <w:p>
      <w:pPr>
        <w:tabs>
          <w:tab w:val="left" w:pos="7665"/>
        </w:tabs>
        <w:spacing w:line="360" w:lineRule="auto"/>
        <w:ind w:firstLine="481" w:firstLineChars="200"/>
        <w:rPr>
          <w:rFonts w:ascii="宋体" w:hAnsi="宋体" w:cs="宋体"/>
          <w:b/>
          <w:sz w:val="24"/>
        </w:rPr>
      </w:pPr>
      <w:r>
        <w:rPr>
          <w:rFonts w:hint="eastAsia" w:ascii="宋体" w:hAnsi="宋体" w:cs="宋体"/>
          <w:b/>
          <w:sz w:val="24"/>
        </w:rPr>
        <w:t>6.评审专家在政府采购活动中应当遵守以下工作纪律：</w:t>
      </w:r>
    </w:p>
    <w:p>
      <w:pPr>
        <w:tabs>
          <w:tab w:val="left" w:pos="7665"/>
        </w:tabs>
        <w:spacing w:line="360" w:lineRule="auto"/>
        <w:ind w:firstLine="480" w:firstLineChars="200"/>
        <w:rPr>
          <w:rFonts w:ascii="宋体" w:hAnsi="宋体" w:cs="宋体"/>
          <w:sz w:val="24"/>
        </w:rPr>
      </w:pPr>
      <w:r>
        <w:rPr>
          <w:rFonts w:hint="eastAsia" w:ascii="宋体" w:hAnsi="宋体" w:cs="宋体"/>
          <w:sz w:val="24"/>
        </w:rPr>
        <w:t>（一）不得参加与自己有《中华人民共和国政府采购法实施条例》第九条规定的利害关系的政府采购项目的评审活动。发现参加了与自己有利害关系的评审活动，须主动提出回避，退出评审；</w:t>
      </w:r>
    </w:p>
    <w:p>
      <w:pPr>
        <w:tabs>
          <w:tab w:val="left" w:pos="7665"/>
        </w:tabs>
        <w:spacing w:line="360" w:lineRule="auto"/>
        <w:ind w:firstLine="480" w:firstLineChars="200"/>
        <w:rPr>
          <w:rFonts w:ascii="宋体" w:hAnsi="宋体" w:cs="宋体"/>
          <w:sz w:val="24"/>
        </w:rPr>
      </w:pPr>
      <w:r>
        <w:rPr>
          <w:rFonts w:hint="eastAsia" w:ascii="宋体" w:hAnsi="宋体" w:cs="宋体"/>
          <w:sz w:val="24"/>
        </w:rPr>
        <w:t>（二）评审前，应当将通讯工具或者相关电子设备交由采购代理机构统一保管；</w:t>
      </w:r>
    </w:p>
    <w:p>
      <w:pPr>
        <w:tabs>
          <w:tab w:val="left" w:pos="7665"/>
        </w:tabs>
        <w:spacing w:line="360" w:lineRule="auto"/>
        <w:ind w:firstLine="480" w:firstLineChars="200"/>
        <w:rPr>
          <w:rFonts w:ascii="宋体" w:hAnsi="宋体" w:cs="宋体"/>
          <w:sz w:val="24"/>
        </w:rPr>
      </w:pPr>
      <w:r>
        <w:rPr>
          <w:rFonts w:hint="eastAsia" w:ascii="宋体" w:hAnsi="宋体" w:cs="宋体"/>
          <w:sz w:val="24"/>
        </w:rPr>
        <w:t>（三）评审过程中，不得与外界联系，因发生不可预见情况，确实需要与外界联系的，应当在监督人员监督之下办理；</w:t>
      </w:r>
    </w:p>
    <w:p>
      <w:pPr>
        <w:tabs>
          <w:tab w:val="left" w:pos="7665"/>
        </w:tabs>
        <w:spacing w:line="360" w:lineRule="auto"/>
        <w:ind w:firstLine="480" w:firstLineChars="200"/>
        <w:rPr>
          <w:rFonts w:ascii="宋体" w:hAnsi="宋体" w:cs="宋体"/>
          <w:sz w:val="24"/>
        </w:rPr>
      </w:pPr>
      <w:r>
        <w:rPr>
          <w:rFonts w:hint="eastAsia" w:ascii="宋体" w:hAnsi="宋体" w:cs="宋体"/>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ascii="宋体" w:hAnsi="宋体" w:cs="宋体"/>
          <w:sz w:val="24"/>
        </w:rPr>
      </w:pPr>
      <w:r>
        <w:rPr>
          <w:rFonts w:hint="eastAsia" w:ascii="宋体" w:hAnsi="宋体" w:cs="宋体"/>
          <w:sz w:val="24"/>
        </w:rPr>
        <w:t>（五）在评审过程中和评审结束后，不得记录、复制或带走任何评审资料，不得向外界透露评审内容；</w:t>
      </w:r>
    </w:p>
    <w:p>
      <w:pPr>
        <w:tabs>
          <w:tab w:val="left" w:pos="7665"/>
        </w:tabs>
        <w:spacing w:line="360" w:lineRule="auto"/>
        <w:ind w:firstLine="480" w:firstLineChars="200"/>
        <w:rPr>
          <w:rFonts w:ascii="宋体" w:hAnsi="宋体" w:cs="宋体"/>
          <w:sz w:val="24"/>
        </w:rPr>
      </w:pPr>
      <w:r>
        <w:rPr>
          <w:rFonts w:hint="eastAsia" w:ascii="宋体" w:hAnsi="宋体" w:cs="宋体"/>
          <w:sz w:val="24"/>
        </w:rPr>
        <w:t>（六）评审现场服从采购代理机构工作人员的管理，接受现场监督人员的合法监督；</w:t>
      </w:r>
    </w:p>
    <w:p>
      <w:pPr>
        <w:tabs>
          <w:tab w:val="left" w:pos="7665"/>
        </w:tabs>
        <w:spacing w:line="360" w:lineRule="auto"/>
        <w:ind w:firstLine="480" w:firstLineChars="200"/>
        <w:rPr>
          <w:rFonts w:ascii="宋体" w:hAnsi="宋体" w:cs="宋体"/>
          <w:sz w:val="24"/>
        </w:rPr>
      </w:pPr>
      <w:r>
        <w:rPr>
          <w:rFonts w:hint="eastAsia" w:ascii="宋体" w:hAnsi="宋体" w:cs="宋体"/>
          <w:sz w:val="24"/>
        </w:rPr>
        <w:t>（七）遵守有关廉洁自律规定，不得私下接触供应商，不得收受供应商及有关业务单位和个人的财物或好处，不得接受采购代理机构的请托。</w:t>
      </w:r>
    </w:p>
    <w:p>
      <w:pPr>
        <w:spacing w:line="360" w:lineRule="auto"/>
        <w:rPr>
          <w:rFonts w:ascii="宋体" w:hAnsi="宋体" w:cs="宋体"/>
        </w:rPr>
      </w:pPr>
    </w:p>
    <w:bookmarkEnd w:id="93"/>
    <w:bookmarkEnd w:id="94"/>
    <w:bookmarkEnd w:id="95"/>
    <w:bookmarkEnd w:id="109"/>
    <w:p>
      <w:pPr>
        <w:pStyle w:val="4"/>
        <w:tabs>
          <w:tab w:val="left" w:pos="1447"/>
        </w:tabs>
        <w:spacing w:line="600" w:lineRule="exact"/>
      </w:pPr>
    </w:p>
    <w:p>
      <w:pPr>
        <w:pStyle w:val="21"/>
        <w:rPr>
          <w:rStyle w:val="54"/>
          <w:rFonts w:ascii="宋体" w:hAnsi="宋体" w:cs="宋体"/>
          <w:b/>
          <w:bCs w:val="0"/>
        </w:rPr>
        <w:sectPr>
          <w:headerReference r:id="rId10" w:type="default"/>
          <w:footerReference r:id="rId11" w:type="default"/>
          <w:pgSz w:w="11907" w:h="16840"/>
          <w:pgMar w:top="1440" w:right="1800" w:bottom="1440" w:left="1800" w:header="851" w:footer="992" w:gutter="0"/>
          <w:cols w:space="720" w:num="1"/>
          <w:docGrid w:linePitch="312" w:charSpace="0"/>
        </w:sectPr>
      </w:pPr>
      <w:bookmarkStart w:id="110" w:name="_Toc509579148"/>
      <w:bookmarkStart w:id="111" w:name="_Toc511289488"/>
    </w:p>
    <w:p>
      <w:pPr>
        <w:pStyle w:val="21"/>
        <w:rPr>
          <w:rFonts w:ascii="宋体" w:hAnsi="宋体" w:cs="宋体"/>
          <w:sz w:val="24"/>
        </w:rPr>
      </w:pPr>
      <w:r>
        <w:rPr>
          <w:rStyle w:val="54"/>
          <w:rFonts w:hint="eastAsia" w:ascii="宋体" w:hAnsi="宋体" w:cs="宋体"/>
          <w:b/>
          <w:bCs w:val="0"/>
        </w:rPr>
        <w:t>第九章</w:t>
      </w:r>
      <w:bookmarkEnd w:id="110"/>
      <w:bookmarkEnd w:id="111"/>
      <w:r>
        <w:rPr>
          <w:rStyle w:val="54"/>
          <w:rFonts w:hint="eastAsia" w:ascii="宋体" w:hAnsi="宋体" w:cs="宋体"/>
          <w:b/>
          <w:bCs w:val="0"/>
        </w:rPr>
        <w:t xml:space="preserve">  采购合同（草案）</w:t>
      </w:r>
    </w:p>
    <w:p>
      <w:pPr>
        <w:spacing w:line="360" w:lineRule="auto"/>
        <w:ind w:firstLine="480" w:firstLineChars="200"/>
        <w:rPr>
          <w:rFonts w:ascii="宋体" w:hAnsi="宋体" w:cs="宋体"/>
          <w:sz w:val="24"/>
        </w:rPr>
      </w:pPr>
    </w:p>
    <w:p>
      <w:pPr>
        <w:autoSpaceDE w:val="0"/>
        <w:autoSpaceDN w:val="0"/>
        <w:adjustRightInd w:val="0"/>
        <w:snapToGrid w:val="0"/>
        <w:spacing w:line="360" w:lineRule="auto"/>
        <w:jc w:val="center"/>
        <w:rPr>
          <w:rFonts w:ascii="宋体" w:hAnsi="宋体" w:cs="宋体"/>
          <w:b/>
          <w:bCs/>
          <w:sz w:val="36"/>
          <w:szCs w:val="36"/>
          <w:lang w:val="zh-CN"/>
        </w:rPr>
      </w:pPr>
      <w:r>
        <w:rPr>
          <w:rFonts w:hint="eastAsia" w:ascii="宋体" w:hAnsi="宋体" w:cs="宋体"/>
        </w:rPr>
        <w:t>（可根据项目具体情况科学合理调整）</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一、针对本章所包含的全部内容，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autoSpaceDE w:val="0"/>
        <w:autoSpaceDN w:val="0"/>
        <w:snapToGrid w:val="0"/>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二、合同草案条款如下：</w:t>
      </w:r>
    </w:p>
    <w:p>
      <w:pPr>
        <w:pStyle w:val="2"/>
        <w:autoSpaceDE w:val="0"/>
        <w:autoSpaceDN w:val="0"/>
        <w:spacing w:line="440" w:lineRule="exact"/>
        <w:ind w:left="620" w:right="6709"/>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 xml:space="preserve">合同编号： </w:t>
      </w:r>
    </w:p>
    <w:p>
      <w:pPr>
        <w:pStyle w:val="2"/>
        <w:autoSpaceDE w:val="0"/>
        <w:autoSpaceDN w:val="0"/>
        <w:spacing w:line="440" w:lineRule="exact"/>
        <w:ind w:left="620" w:right="6709"/>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签订地点：</w:t>
      </w:r>
    </w:p>
    <w:p>
      <w:pPr>
        <w:pStyle w:val="2"/>
        <w:autoSpaceDE w:val="0"/>
        <w:autoSpaceDN w:val="0"/>
        <w:spacing w:before="2" w:line="440" w:lineRule="exact"/>
        <w:ind w:left="620"/>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签订时间： 年 月  日</w:t>
      </w:r>
    </w:p>
    <w:p>
      <w:pPr>
        <w:pStyle w:val="2"/>
        <w:tabs>
          <w:tab w:val="left" w:pos="5719"/>
        </w:tabs>
        <w:autoSpaceDE w:val="0"/>
        <w:autoSpaceDN w:val="0"/>
        <w:spacing w:before="160" w:line="440" w:lineRule="exact"/>
        <w:ind w:left="620" w:right="2808"/>
        <w:rPr>
          <w:rFonts w:asciiTheme="minorEastAsia" w:hAnsiTheme="minorEastAsia" w:eastAsiaTheme="minorEastAsia" w:cstheme="minorEastAsia"/>
          <w:sz w:val="21"/>
          <w:szCs w:val="28"/>
          <w:u w:val="single"/>
        </w:rPr>
      </w:pPr>
      <w:r>
        <w:rPr>
          <w:rFonts w:hint="eastAsia" w:asciiTheme="minorEastAsia" w:hAnsiTheme="minorEastAsia" w:eastAsiaTheme="minorEastAsia" w:cstheme="minorEastAsia"/>
          <w:sz w:val="21"/>
          <w:szCs w:val="28"/>
        </w:rPr>
        <w:t>采购人（甲方）：</w:t>
      </w:r>
      <w:r>
        <w:rPr>
          <w:rFonts w:hint="eastAsia" w:asciiTheme="minorEastAsia" w:hAnsiTheme="minorEastAsia" w:eastAsiaTheme="minorEastAsia" w:cstheme="minorEastAsia"/>
          <w:sz w:val="21"/>
          <w:szCs w:val="28"/>
          <w:u w:val="single"/>
        </w:rPr>
        <w:t xml:space="preserve"> </w:t>
      </w:r>
      <w:r>
        <w:rPr>
          <w:rFonts w:hint="eastAsia" w:asciiTheme="minorEastAsia" w:hAnsiTheme="minorEastAsia" w:eastAsiaTheme="minorEastAsia" w:cstheme="minorEastAsia"/>
          <w:sz w:val="21"/>
          <w:szCs w:val="28"/>
          <w:u w:val="single"/>
        </w:rPr>
        <w:tab/>
      </w:r>
      <w:r>
        <w:rPr>
          <w:rFonts w:hint="eastAsia" w:asciiTheme="minorEastAsia" w:hAnsiTheme="minorEastAsia" w:eastAsiaTheme="minorEastAsia" w:cstheme="minorEastAsia"/>
          <w:sz w:val="21"/>
          <w:szCs w:val="28"/>
          <w:u w:val="single"/>
        </w:rPr>
        <w:t xml:space="preserve"> </w:t>
      </w:r>
    </w:p>
    <w:p>
      <w:pPr>
        <w:pStyle w:val="2"/>
        <w:tabs>
          <w:tab w:val="left" w:pos="5719"/>
        </w:tabs>
        <w:autoSpaceDE w:val="0"/>
        <w:autoSpaceDN w:val="0"/>
        <w:spacing w:before="160" w:line="440" w:lineRule="exact"/>
        <w:ind w:left="620" w:right="2808"/>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供应商（乙方）：</w:t>
      </w:r>
      <w:r>
        <w:rPr>
          <w:rFonts w:hint="eastAsia" w:asciiTheme="minorEastAsia" w:hAnsiTheme="minorEastAsia" w:eastAsiaTheme="minorEastAsia" w:cstheme="minorEastAsia"/>
          <w:sz w:val="21"/>
          <w:szCs w:val="28"/>
          <w:u w:val="single"/>
        </w:rPr>
        <w:t xml:space="preserve"> </w:t>
      </w:r>
      <w:r>
        <w:rPr>
          <w:rFonts w:hint="eastAsia" w:asciiTheme="minorEastAsia" w:hAnsiTheme="minorEastAsia" w:eastAsiaTheme="minorEastAsia" w:cstheme="minorEastAsia"/>
          <w:sz w:val="21"/>
          <w:szCs w:val="28"/>
          <w:u w:val="single"/>
        </w:rPr>
        <w:tab/>
      </w:r>
    </w:p>
    <w:p>
      <w:pPr>
        <w:pStyle w:val="2"/>
        <w:autoSpaceDE w:val="0"/>
        <w:autoSpaceDN w:val="0"/>
        <w:spacing w:before="1" w:line="440" w:lineRule="exact"/>
        <w:ind w:right="139" w:firstLine="480"/>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根据《中华人民共和国政府采购法》、《中华人民共和国合同法》及</w:t>
      </w:r>
      <w:r>
        <w:rPr>
          <w:rFonts w:hint="eastAsia" w:asciiTheme="minorEastAsia" w:hAnsiTheme="minorEastAsia" w:eastAsiaTheme="minorEastAsia" w:cstheme="minorEastAsia"/>
          <w:sz w:val="21"/>
          <w:szCs w:val="28"/>
          <w:u w:val="single"/>
        </w:rPr>
        <w:t xml:space="preserve">    </w:t>
      </w:r>
      <w:r>
        <w:rPr>
          <w:rFonts w:hint="eastAsia" w:asciiTheme="minorEastAsia" w:hAnsiTheme="minorEastAsia" w:eastAsiaTheme="minorEastAsia" w:cstheme="minorEastAsia"/>
          <w:sz w:val="21"/>
          <w:szCs w:val="28"/>
        </w:rPr>
        <w:t>（项目名称）的《竞争性磋商文件》、乙方的《响应文件》及《成交通知书》，甲、乙双方同意签订本合同。详细技术说明及其他有关合同项目的特定信息由合同附件予以说明，合同附件及本项目的《竞争性磋商文件》、《响应文件》、《成交通知书》等均为本合同不可分割的部分。双方同意共同遵守如下条款：</w:t>
      </w:r>
    </w:p>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一、项目基本情况</w:t>
      </w:r>
    </w:p>
    <w:p>
      <w:pPr>
        <w:spacing w:line="480" w:lineRule="auto"/>
        <w:rPr>
          <w:rFonts w:cs="宋体" w:asciiTheme="minorEastAsia" w:hAnsiTheme="minorEastAsia" w:eastAsiaTheme="minorEastAsia"/>
          <w:sz w:val="24"/>
        </w:rPr>
      </w:pPr>
      <w:r>
        <w:rPr>
          <w:rFonts w:hint="eastAsia" w:cs="宋体" w:asciiTheme="minorEastAsia" w:hAnsiTheme="minorEastAsia" w:eastAsiaTheme="minorEastAsia"/>
          <w:sz w:val="24"/>
        </w:rPr>
        <w:t>XXXXXXXXXXX</w:t>
      </w:r>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二、合同期限</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      年 </w:t>
      </w:r>
      <w:r>
        <w:rPr>
          <w:rFonts w:hint="eastAsia" w:cs="宋体" w:asciiTheme="minorEastAsia" w:hAnsiTheme="minorEastAsia" w:eastAsiaTheme="minorEastAsia"/>
          <w:sz w:val="24"/>
        </w:rPr>
        <w:tab/>
      </w:r>
      <w:r>
        <w:rPr>
          <w:rFonts w:hint="eastAsia" w:cs="宋体" w:asciiTheme="minorEastAsia" w:hAnsiTheme="minorEastAsia" w:eastAsiaTheme="minorEastAsia"/>
          <w:sz w:val="24"/>
        </w:rPr>
        <w:t xml:space="preserve">月 </w:t>
      </w:r>
      <w:r>
        <w:rPr>
          <w:rFonts w:hint="eastAsia" w:cs="宋体" w:asciiTheme="minorEastAsia" w:hAnsiTheme="minorEastAsia" w:eastAsiaTheme="minorEastAsia"/>
          <w:sz w:val="24"/>
        </w:rPr>
        <w:tab/>
      </w:r>
      <w:r>
        <w:rPr>
          <w:rFonts w:hint="eastAsia" w:cs="宋体" w:asciiTheme="minorEastAsia" w:hAnsiTheme="minorEastAsia" w:eastAsiaTheme="minorEastAsia"/>
          <w:sz w:val="24"/>
        </w:rPr>
        <w:t xml:space="preserve">日至 </w:t>
      </w:r>
      <w:r>
        <w:rPr>
          <w:rFonts w:hint="eastAsia" w:cs="宋体" w:asciiTheme="minorEastAsia" w:hAnsiTheme="minorEastAsia" w:eastAsiaTheme="minorEastAsia"/>
          <w:sz w:val="24"/>
        </w:rPr>
        <w:tab/>
      </w:r>
      <w:r>
        <w:rPr>
          <w:rFonts w:hint="eastAsia" w:cs="宋体" w:asciiTheme="minorEastAsia" w:hAnsiTheme="minorEastAsia" w:eastAsiaTheme="minorEastAsia"/>
          <w:sz w:val="24"/>
        </w:rPr>
        <w:t xml:space="preserve">年 </w:t>
      </w:r>
      <w:r>
        <w:rPr>
          <w:rFonts w:hint="eastAsia" w:cs="宋体" w:asciiTheme="minorEastAsia" w:hAnsiTheme="minorEastAsia" w:eastAsiaTheme="minorEastAsia"/>
          <w:sz w:val="24"/>
        </w:rPr>
        <w:tab/>
      </w:r>
      <w:r>
        <w:rPr>
          <w:rFonts w:hint="eastAsia" w:cs="宋体" w:asciiTheme="minorEastAsia" w:hAnsiTheme="minorEastAsia" w:eastAsiaTheme="minorEastAsia"/>
          <w:sz w:val="24"/>
        </w:rPr>
        <w:t xml:space="preserve">月 </w:t>
      </w:r>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三、项目内容与质量标准</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1.《工程量清单》及《图纸》的要求内容等。</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2.质量要求：符合国家（或行业）规定的标准。</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3.材料要求：按要求供应施工材料，所有材料均为符合国家质检部门及生产厂商的质量要求的全新货物。</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4.报价要求：报价应是项目全部工作内容的价格体现，包括：人工费、人工转运费、材料费、施工机具使用费、企业管理费、利润、规费和税金等完成本项目所涉及的全部费用。</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5.安全责任：工程在运输、安装、调试等整个工程活动期间，在工程实施地点范围内，所有安全责任均由乙方负责。</w:t>
      </w:r>
    </w:p>
    <w:p>
      <w:pPr>
        <w:spacing w:line="480" w:lineRule="auto"/>
        <w:rPr>
          <w:rFonts w:cs="宋体" w:asciiTheme="minorEastAsia" w:hAnsiTheme="minorEastAsia" w:eastAsiaTheme="minorEastAsia"/>
          <w:sz w:val="24"/>
        </w:rPr>
      </w:pPr>
      <w:r>
        <w:rPr>
          <w:rFonts w:hint="eastAsia" w:cs="宋体" w:asciiTheme="minorEastAsia" w:hAnsiTheme="minorEastAsia" w:eastAsiaTheme="minorEastAsia"/>
          <w:b/>
          <w:bCs/>
          <w:sz w:val="24"/>
        </w:rPr>
        <w:t>四、付款方式：</w:t>
      </w:r>
      <w:r>
        <w:rPr>
          <w:rFonts w:hint="eastAsia" w:cs="宋体" w:asciiTheme="minorEastAsia" w:hAnsiTheme="minorEastAsia" w:eastAsiaTheme="minorEastAsia"/>
          <w:sz w:val="24"/>
        </w:rPr>
        <w:t>签订时合同具体约定。</w:t>
      </w:r>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五、无产权瑕疵条款</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乙方保证所提供的服务的所有权完全属于乙方且无任何抵押、查封等产权瑕疵。如有产权瑕疵的，视为乙方违约。乙方应负担由此而产生的一切损失。</w:t>
      </w:r>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六、履约保证金</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1、乙方交纳项目总收费的    %即 </w:t>
      </w:r>
      <w:r>
        <w:rPr>
          <w:rFonts w:hint="eastAsia" w:cs="宋体" w:asciiTheme="minorEastAsia" w:hAnsiTheme="minorEastAsia" w:eastAsiaTheme="minorEastAsia"/>
          <w:sz w:val="24"/>
        </w:rPr>
        <w:tab/>
      </w:r>
      <w:r>
        <w:rPr>
          <w:rFonts w:hint="eastAsia" w:cs="宋体" w:asciiTheme="minorEastAsia" w:hAnsiTheme="minorEastAsia" w:eastAsiaTheme="minorEastAsia"/>
          <w:sz w:val="24"/>
        </w:rPr>
        <w:t xml:space="preserve">元（大写： </w:t>
      </w:r>
      <w:r>
        <w:rPr>
          <w:rFonts w:hint="eastAsia" w:cs="宋体" w:asciiTheme="minorEastAsia" w:hAnsiTheme="minorEastAsia" w:eastAsiaTheme="minorEastAsia"/>
          <w:sz w:val="24"/>
        </w:rPr>
        <w:tab/>
      </w:r>
      <w:r>
        <w:rPr>
          <w:rFonts w:hint="eastAsia" w:cs="宋体" w:asciiTheme="minorEastAsia" w:hAnsiTheme="minorEastAsia" w:eastAsiaTheme="minorEastAsia"/>
          <w:sz w:val="24"/>
        </w:rPr>
        <w:t>）作为本合同的履约保证金。</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2、履约保证金作为违约金的一部分及用于补偿甲方因乙方不能履行合同义务而蒙受的损失。</w:t>
      </w:r>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七、甲方的权利和义务</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1、甲方有权对合同规定范围内乙方的服务行为进行监督和检查，拥有监管权。有权定期核对乙方提供服务所配备的人员数量。对甲方认为不合理的部分有权下达整改通知书，并要求乙方限期整改。</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2、甲方有权依据双方签订的考评办法对乙方提供的服务进行定期考评。当考评结果未达到标准时，有权依据考评办法约定的数额扣除履约保证金。</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3、负责检查监督乙方管理工作的实施及制度的执行情况。</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4、国家法律、法规所规定由甲方承担的其它责任。</w:t>
      </w:r>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八、乙方的权利和义务</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1、对本合同规定的委托服务范围内的项目享有管理权及服务义务。</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2、根据本合同的规定向甲方收取相关服务费用，并有权在本项目管理范围内管理及合理使用。</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3、及时向甲方通告本项目服务范围内有关服务的重大事项，及时配合处理投诉。</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4、接受项目行业管理部门及政府有关部门的指导，接受甲方的监督。</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5、国家法律、法规所规定由乙方承担的其它责任。</w:t>
      </w:r>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九、违约责任</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1、甲乙双方必须遵守本合同并执行合同中的各项规定，保证本合同的正常履行。</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2、如因乙方工作人员在履行职务过程中</w:t>
      </w:r>
      <w:bookmarkStart w:id="112" w:name="_GoBack"/>
      <w:bookmarkEnd w:id="112"/>
      <w:r>
        <w:rPr>
          <w:rFonts w:hint="eastAsia" w:cs="宋体" w:asciiTheme="minorEastAsia" w:hAnsiTheme="minorEastAsia" w:eastAsiaTheme="minorEastAsia"/>
          <w:sz w:val="24"/>
        </w:rPr>
        <w:t>的疏忽、失职、过错等故意或者过失原因给甲方造成损失或侵害，包括但不限于甲方本身的财产损失、由此而导致的甲方对任何第三方的法律责任等，乙方对此均应承担全部的赔偿责任。</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3、甲方逾期</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rPr>
        <w:tab/>
      </w:r>
      <w:r>
        <w:rPr>
          <w:rFonts w:hint="eastAsia" w:cs="宋体" w:asciiTheme="minorEastAsia" w:hAnsiTheme="minorEastAsia" w:eastAsiaTheme="minorEastAsia"/>
          <w:sz w:val="24"/>
        </w:rPr>
        <w:t>天交付服务款，应向乙方偿付欠款总额万分之</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/天的违约金；逾期付款超过</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天的，乙方有权终止合同。</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4、甲方偿付的违约金不足以弥补乙方损失的，还应按乙方损失尚未弥补的部分，支付赔偿金给乙方。</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5、乙方交付的服务质量不符合合同规定的，乙方应向甲方支付合同总价的百分之</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的违约金，并须在合同规定的交货时间内更换合格的服务给甲方，否则，视作乙方不能交付服务而违约，按本条本款下述第“（2）”项规定由乙方偿付违约赔偿金给甲方。</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6、乙方不能交付服务或逾期交付服务而违约的，除应及时交足服务外，应向甲方偿付逾期交付服务部分服务款总额的万分之</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rPr>
        <w:tab/>
      </w:r>
      <w:r>
        <w:rPr>
          <w:rFonts w:hint="eastAsia" w:cs="宋体" w:asciiTheme="minorEastAsia" w:hAnsiTheme="minorEastAsia" w:eastAsiaTheme="minorEastAsia"/>
          <w:sz w:val="24"/>
        </w:rPr>
        <w:t>/天的违约金；逾期交货超过 XX 天，甲方有权终止合同，乙方则应按合同总价的百分之</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的款额向甲方偿付赔偿金，并须全额退还甲方已经付给乙方的服务款及其利息。</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7、乙方偿付的违约金不足以弥补甲方损失的，还应按甲方损失尚未弥补的部分，支付赔偿金给甲方。</w:t>
      </w:r>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十、不可抗力事件处理</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1、在合同有效期内，任何一方因不可抗力事件导致不能履行合同，则合同履行期可延长，其延长期与不可抗力影响期相同。</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2、不可抗力事件发生后，应立即通知对方，并寄送有关权威机构出具的证明。</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3、不可抗力事件延续 XX 天以上，双方应通过友好协商，确定是否继续履行合同。</w:t>
      </w:r>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十一、解决合同纠纷的方式</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1、在执行本合同中发生的或与本合同有关的争端，双方应通过友好协商解决，经协商在 XX 天内不能达成协议时，应提交仲裁委员会仲裁。</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2、仲裁裁决应为最终决定，并对双方具有约束力。</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3、除另有裁决外，仲裁费应由败诉方负担。</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4、在仲裁期间，除正在进行仲裁部分外，合同其他部分继续执行。</w:t>
      </w:r>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十二、合同生效及其他</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1、合同经双方法定代表人或授权委托代理人签字并加盖单位公章后生效。</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2、合同执行中涉及采购资金和采购内容修改或补充的，须经政府采购监管部门审批，并签书面补充协议报政府采购监督管理部门备案，方可作为主合同不可分割的一部分。</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3、本合同一式 XX 份，自双方签章之日起起效。甲方 XX 份，乙方 XX 份， 政府采购代理机构壹份，同级财政部门备案壹份，具有同等法律效力。</w:t>
      </w:r>
    </w:p>
    <w:p>
      <w:pPr>
        <w:pStyle w:val="2"/>
        <w:autoSpaceDE w:val="0"/>
        <w:autoSpaceDN w:val="0"/>
        <w:spacing w:line="440" w:lineRule="exact"/>
        <w:rPr>
          <w:rFonts w:asciiTheme="minorEastAsia" w:hAnsiTheme="minorEastAsia" w:eastAsiaTheme="minorEastAsia" w:cstheme="minorEastAsia"/>
        </w:rPr>
      </w:pPr>
    </w:p>
    <w:p>
      <w:pPr>
        <w:pStyle w:val="2"/>
        <w:autoSpaceDE w:val="0"/>
        <w:autoSpaceDN w:val="0"/>
        <w:spacing w:line="440" w:lineRule="exact"/>
        <w:rPr>
          <w:rFonts w:asciiTheme="minorEastAsia" w:hAnsiTheme="minorEastAsia" w:eastAsiaTheme="minorEastAsia" w:cstheme="minorEastAsia"/>
        </w:rPr>
      </w:pPr>
    </w:p>
    <w:p>
      <w:pPr>
        <w:pStyle w:val="2"/>
        <w:autoSpaceDE w:val="0"/>
        <w:autoSpaceDN w:val="0"/>
        <w:spacing w:before="1" w:line="440" w:lineRule="exact"/>
        <w:rPr>
          <w:rFonts w:asciiTheme="minorEastAsia" w:hAnsiTheme="minorEastAsia" w:eastAsiaTheme="minorEastAsia" w:cstheme="minorEastAsia"/>
          <w:sz w:val="25"/>
        </w:rPr>
      </w:pPr>
    </w:p>
    <w:p>
      <w:pPr>
        <w:pStyle w:val="2"/>
        <w:tabs>
          <w:tab w:val="left" w:pos="1699"/>
          <w:tab w:val="left" w:pos="4879"/>
          <w:tab w:val="left" w:pos="5959"/>
        </w:tabs>
        <w:autoSpaceDE w:val="0"/>
        <w:autoSpaceDN w:val="0"/>
        <w:spacing w:before="1" w:line="440" w:lineRule="exact"/>
        <w:ind w:left="620"/>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甲方：</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（盖章）</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乙方：</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（盖章）</w:t>
      </w:r>
    </w:p>
    <w:p>
      <w:pPr>
        <w:pStyle w:val="2"/>
        <w:tabs>
          <w:tab w:val="left" w:pos="1339"/>
          <w:tab w:val="left" w:pos="4819"/>
          <w:tab w:val="left" w:pos="5539"/>
        </w:tabs>
        <w:autoSpaceDE w:val="0"/>
        <w:autoSpaceDN w:val="0"/>
        <w:spacing w:before="160" w:line="440" w:lineRule="exact"/>
        <w:ind w:left="620" w:right="829"/>
        <w:rPr>
          <w:rFonts w:asciiTheme="minorEastAsia" w:hAnsiTheme="minorEastAsia" w:eastAsiaTheme="minorEastAsia" w:cstheme="minorEastAsia"/>
          <w:spacing w:val="-9"/>
          <w:sz w:val="21"/>
          <w:szCs w:val="28"/>
        </w:rPr>
      </w:pPr>
      <w:r>
        <w:rPr>
          <w:rFonts w:hint="eastAsia" w:asciiTheme="minorEastAsia" w:hAnsiTheme="minorEastAsia" w:eastAsiaTheme="minorEastAsia" w:cstheme="minorEastAsia"/>
          <w:sz w:val="21"/>
          <w:szCs w:val="28"/>
        </w:rPr>
        <w:t>法定代表人（授权代表）：</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法定代表人（授权代表</w:t>
      </w:r>
      <w:r>
        <w:rPr>
          <w:rFonts w:hint="eastAsia" w:asciiTheme="minorEastAsia" w:hAnsiTheme="minorEastAsia" w:eastAsiaTheme="minorEastAsia" w:cstheme="minorEastAsia"/>
          <w:spacing w:val="-9"/>
          <w:sz w:val="21"/>
          <w:szCs w:val="28"/>
        </w:rPr>
        <w:t>）：</w:t>
      </w:r>
    </w:p>
    <w:p>
      <w:pPr>
        <w:pStyle w:val="2"/>
        <w:tabs>
          <w:tab w:val="left" w:pos="1339"/>
          <w:tab w:val="left" w:pos="4819"/>
          <w:tab w:val="left" w:pos="5539"/>
        </w:tabs>
        <w:autoSpaceDE w:val="0"/>
        <w:autoSpaceDN w:val="0"/>
        <w:spacing w:before="160" w:line="440" w:lineRule="exact"/>
        <w:ind w:left="620" w:right="829"/>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地址：                                  地址：</w:t>
      </w:r>
    </w:p>
    <w:p>
      <w:pPr>
        <w:pStyle w:val="2"/>
        <w:tabs>
          <w:tab w:val="left" w:pos="4819"/>
        </w:tabs>
        <w:autoSpaceDE w:val="0"/>
        <w:autoSpaceDN w:val="0"/>
        <w:spacing w:before="1" w:line="440" w:lineRule="exact"/>
        <w:ind w:left="620"/>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开户银行：</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开户银行：</w:t>
      </w:r>
    </w:p>
    <w:p>
      <w:pPr>
        <w:pStyle w:val="2"/>
        <w:tabs>
          <w:tab w:val="left" w:pos="4819"/>
        </w:tabs>
        <w:autoSpaceDE w:val="0"/>
        <w:autoSpaceDN w:val="0"/>
        <w:spacing w:before="161" w:line="440" w:lineRule="exact"/>
        <w:ind w:left="620"/>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账号：</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账号：</w:t>
      </w:r>
    </w:p>
    <w:p>
      <w:pPr>
        <w:pStyle w:val="2"/>
        <w:tabs>
          <w:tab w:val="left" w:pos="1339"/>
          <w:tab w:val="left" w:pos="4819"/>
          <w:tab w:val="left" w:pos="5539"/>
        </w:tabs>
        <w:autoSpaceDE w:val="0"/>
        <w:autoSpaceDN w:val="0"/>
        <w:spacing w:before="160" w:line="440" w:lineRule="exact"/>
        <w:ind w:left="620"/>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电</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话：</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电</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话：</w:t>
      </w:r>
    </w:p>
    <w:p>
      <w:pPr>
        <w:pStyle w:val="2"/>
        <w:tabs>
          <w:tab w:val="left" w:pos="1339"/>
          <w:tab w:val="left" w:pos="4819"/>
          <w:tab w:val="left" w:pos="5539"/>
        </w:tabs>
        <w:autoSpaceDE w:val="0"/>
        <w:autoSpaceDN w:val="0"/>
        <w:spacing w:before="161" w:line="440" w:lineRule="exact"/>
        <w:ind w:left="620"/>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传</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真：</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传</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真：</w:t>
      </w:r>
    </w:p>
    <w:p>
      <w:pPr>
        <w:spacing w:beforeLines="20" w:afterLines="20" w:line="600" w:lineRule="exact"/>
        <w:ind w:firstLine="660" w:firstLineChars="300"/>
        <w:rPr>
          <w:rFonts w:ascii="宋体" w:hAnsi="宋体" w:cs="宋体"/>
          <w:sz w:val="28"/>
          <w:szCs w:val="28"/>
        </w:rPr>
      </w:pPr>
      <w:r>
        <w:rPr>
          <w:rFonts w:hint="eastAsia" w:asciiTheme="minorEastAsia" w:hAnsiTheme="minorEastAsia" w:eastAsiaTheme="minorEastAsia" w:cstheme="minorEastAsia"/>
          <w:sz w:val="22"/>
          <w:szCs w:val="28"/>
        </w:rPr>
        <w:t>签约日期： 年</w:t>
      </w:r>
      <w:r>
        <w:rPr>
          <w:rFonts w:hint="eastAsia" w:asciiTheme="minorEastAsia" w:hAnsiTheme="minorEastAsia" w:eastAsiaTheme="minorEastAsia" w:cstheme="minorEastAsia"/>
          <w:sz w:val="22"/>
          <w:szCs w:val="28"/>
        </w:rPr>
        <w:tab/>
      </w:r>
      <w:r>
        <w:rPr>
          <w:rFonts w:hint="eastAsia" w:asciiTheme="minorEastAsia" w:hAnsiTheme="minorEastAsia" w:eastAsiaTheme="minorEastAsia" w:cstheme="minorEastAsia"/>
          <w:sz w:val="22"/>
          <w:szCs w:val="28"/>
        </w:rPr>
        <w:t>月</w:t>
      </w:r>
      <w:r>
        <w:rPr>
          <w:rFonts w:hint="eastAsia" w:asciiTheme="minorEastAsia" w:hAnsiTheme="minorEastAsia" w:eastAsiaTheme="minorEastAsia" w:cstheme="minorEastAsia"/>
          <w:sz w:val="22"/>
          <w:szCs w:val="28"/>
        </w:rPr>
        <w:tab/>
      </w:r>
      <w:r>
        <w:rPr>
          <w:rFonts w:hint="eastAsia" w:asciiTheme="minorEastAsia" w:hAnsiTheme="minorEastAsia" w:eastAsiaTheme="minorEastAsia" w:cstheme="minorEastAsia"/>
          <w:sz w:val="22"/>
          <w:szCs w:val="28"/>
        </w:rPr>
        <w:t>日</w:t>
      </w:r>
      <w:r>
        <w:rPr>
          <w:rFonts w:hint="eastAsia" w:asciiTheme="minorEastAsia" w:hAnsiTheme="minorEastAsia" w:eastAsiaTheme="minorEastAsia" w:cstheme="minorEastAsia"/>
          <w:sz w:val="22"/>
          <w:szCs w:val="28"/>
        </w:rPr>
        <w:tab/>
      </w:r>
      <w:r>
        <w:rPr>
          <w:rFonts w:hint="eastAsia" w:asciiTheme="minorEastAsia" w:hAnsiTheme="minorEastAsia" w:eastAsiaTheme="minorEastAsia" w:cstheme="minorEastAsia"/>
          <w:sz w:val="22"/>
          <w:szCs w:val="28"/>
        </w:rPr>
        <w:t xml:space="preserve">                 签约日期：</w:t>
      </w:r>
      <w:r>
        <w:rPr>
          <w:rFonts w:hint="eastAsia" w:asciiTheme="minorEastAsia" w:hAnsiTheme="minorEastAsia" w:eastAsiaTheme="minorEastAsia" w:cstheme="minorEastAsia"/>
          <w:sz w:val="22"/>
          <w:szCs w:val="28"/>
        </w:rPr>
        <w:tab/>
      </w:r>
      <w:r>
        <w:rPr>
          <w:rFonts w:hint="eastAsia" w:asciiTheme="minorEastAsia" w:hAnsiTheme="minorEastAsia" w:eastAsiaTheme="minorEastAsia" w:cstheme="minorEastAsia"/>
          <w:sz w:val="22"/>
          <w:szCs w:val="28"/>
        </w:rPr>
        <w:t>年</w:t>
      </w:r>
      <w:r>
        <w:rPr>
          <w:rFonts w:hint="eastAsia" w:asciiTheme="minorEastAsia" w:hAnsiTheme="minorEastAsia" w:eastAsiaTheme="minorEastAsia" w:cstheme="minorEastAsia"/>
          <w:sz w:val="22"/>
          <w:szCs w:val="28"/>
        </w:rPr>
        <w:tab/>
      </w:r>
      <w:r>
        <w:rPr>
          <w:rFonts w:hint="eastAsia" w:asciiTheme="minorEastAsia" w:hAnsiTheme="minorEastAsia" w:eastAsiaTheme="minorEastAsia" w:cstheme="minorEastAsia"/>
          <w:sz w:val="22"/>
          <w:szCs w:val="28"/>
        </w:rPr>
        <w:t>月</w:t>
      </w:r>
      <w:r>
        <w:rPr>
          <w:rFonts w:hint="eastAsia" w:asciiTheme="minorEastAsia" w:hAnsiTheme="minorEastAsia" w:eastAsiaTheme="minorEastAsia" w:cstheme="minorEastAsia"/>
          <w:sz w:val="22"/>
          <w:szCs w:val="28"/>
        </w:rPr>
        <w:tab/>
      </w:r>
      <w:r>
        <w:rPr>
          <w:rFonts w:ascii="宋体" w:hAnsi="宋体" w:cs="宋体"/>
          <w:sz w:val="28"/>
          <w:szCs w:val="28"/>
        </w:rPr>
        <w:t>日</w:t>
      </w:r>
    </w:p>
    <w:p>
      <w:pPr>
        <w:widowControl/>
        <w:jc w:val="left"/>
        <w:rPr>
          <w:rFonts w:ascii="宋体" w:hAnsi="宋体" w:cs="宋体"/>
          <w:b/>
          <w:sz w:val="24"/>
          <w:szCs w:val="28"/>
        </w:rPr>
      </w:pPr>
    </w:p>
    <w:p>
      <w:pPr>
        <w:spacing w:line="360" w:lineRule="auto"/>
        <w:rPr>
          <w:rFonts w:ascii="宋体" w:hAnsi="宋体" w:cs="宋体"/>
          <w:b/>
          <w:sz w:val="28"/>
          <w:szCs w:val="28"/>
        </w:rPr>
        <w:sectPr>
          <w:pgSz w:w="11907" w:h="16840"/>
          <w:pgMar w:top="1440" w:right="1800" w:bottom="1440" w:left="1800" w:header="851" w:footer="992" w:gutter="0"/>
          <w:cols w:space="720" w:num="1"/>
          <w:docGrid w:linePitch="312" w:charSpace="0"/>
        </w:sectPr>
      </w:pPr>
    </w:p>
    <w:p>
      <w:pPr>
        <w:spacing w:line="400" w:lineRule="exact"/>
        <w:rPr>
          <w:rFonts w:ascii="宋体" w:hAnsi="宋体" w:cs="宋体"/>
          <w:kern w:val="0"/>
          <w:sz w:val="24"/>
        </w:rPr>
      </w:pPr>
      <w:r>
        <w:rPr>
          <w:rFonts w:hint="eastAsia" w:ascii="宋体" w:hAnsi="宋体" w:cs="宋体"/>
          <w:kern w:val="0"/>
          <w:sz w:val="24"/>
        </w:rPr>
        <w:t>附件：</w:t>
      </w:r>
    </w:p>
    <w:p>
      <w:pPr>
        <w:spacing w:line="400" w:lineRule="exact"/>
        <w:jc w:val="center"/>
        <w:rPr>
          <w:rFonts w:ascii="宋体" w:hAnsi="宋体" w:cs="宋体"/>
          <w:b/>
          <w:bCs/>
          <w:kern w:val="0"/>
          <w:sz w:val="32"/>
          <w:szCs w:val="32"/>
        </w:rPr>
      </w:pPr>
    </w:p>
    <w:p>
      <w:pPr>
        <w:pStyle w:val="2"/>
        <w:rPr>
          <w:rFonts w:ascii="宋体" w:hAnsi="宋体" w:cs="宋体"/>
        </w:rPr>
      </w:pPr>
    </w:p>
    <w:p>
      <w:pPr>
        <w:spacing w:line="400" w:lineRule="exact"/>
        <w:jc w:val="center"/>
        <w:rPr>
          <w:rFonts w:ascii="宋体" w:hAnsi="宋体" w:cs="宋体"/>
          <w:b/>
          <w:bCs/>
          <w:kern w:val="0"/>
          <w:sz w:val="32"/>
          <w:szCs w:val="32"/>
        </w:rPr>
      </w:pPr>
      <w:r>
        <w:rPr>
          <w:rFonts w:hint="eastAsia" w:ascii="宋体" w:hAnsi="宋体" w:cs="宋体"/>
          <w:b/>
          <w:bCs/>
          <w:kern w:val="0"/>
          <w:sz w:val="32"/>
          <w:szCs w:val="32"/>
        </w:rPr>
        <w:t>二次报价表</w:t>
      </w:r>
    </w:p>
    <w:p>
      <w:pPr>
        <w:pStyle w:val="17"/>
        <w:pBdr>
          <w:bottom w:val="none" w:color="auto" w:sz="0" w:space="0"/>
        </w:pBdr>
        <w:tabs>
          <w:tab w:val="clear" w:pos="4153"/>
          <w:tab w:val="clear" w:pos="8306"/>
        </w:tabs>
        <w:snapToGrid/>
        <w:jc w:val="both"/>
        <w:rPr>
          <w:rFonts w:ascii="宋体" w:hAnsi="宋体" w:cs="宋体"/>
          <w:sz w:val="28"/>
          <w:szCs w:val="28"/>
        </w:rPr>
      </w:pPr>
      <w:r>
        <w:rPr>
          <w:rFonts w:hint="eastAsia" w:ascii="宋体" w:hAnsi="宋体" w:cs="宋体"/>
          <w:sz w:val="24"/>
          <w:szCs w:val="24"/>
        </w:rPr>
        <w:t>第XX包</w:t>
      </w:r>
    </w:p>
    <w:tbl>
      <w:tblPr>
        <w:tblStyle w:val="24"/>
        <w:tblW w:w="8287" w:type="dxa"/>
        <w:tblInd w:w="-2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2322"/>
        <w:gridCol w:w="596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36" w:hRule="atLeast"/>
        </w:trPr>
        <w:tc>
          <w:tcPr>
            <w:tcW w:w="2322" w:type="dxa"/>
            <w:tcBorders>
              <w:top w:val="single" w:color="auto" w:sz="4" w:space="0"/>
            </w:tcBorders>
            <w:vAlign w:val="center"/>
          </w:tcPr>
          <w:p>
            <w:pPr>
              <w:tabs>
                <w:tab w:val="left" w:pos="8364"/>
              </w:tabs>
              <w:snapToGrid w:val="0"/>
              <w:spacing w:line="240" w:lineRule="atLeast"/>
              <w:ind w:right="-58"/>
              <w:jc w:val="center"/>
              <w:rPr>
                <w:rFonts w:ascii="宋体" w:hAnsi="宋体" w:cs="宋体"/>
                <w:b/>
                <w:bCs/>
              </w:rPr>
            </w:pPr>
            <w:r>
              <w:rPr>
                <w:rFonts w:hint="eastAsia" w:ascii="宋体" w:hAnsi="宋体" w:cs="宋体"/>
                <w:b/>
                <w:bCs/>
              </w:rPr>
              <w:t>采购项目名称（包件号）</w:t>
            </w:r>
          </w:p>
        </w:tc>
        <w:tc>
          <w:tcPr>
            <w:tcW w:w="5965" w:type="dxa"/>
            <w:tcBorders>
              <w:top w:val="single" w:color="auto" w:sz="4" w:space="0"/>
            </w:tcBorders>
            <w:vAlign w:val="center"/>
          </w:tcPr>
          <w:p>
            <w:pPr>
              <w:tabs>
                <w:tab w:val="left" w:pos="8364"/>
              </w:tabs>
              <w:snapToGrid w:val="0"/>
              <w:spacing w:line="240" w:lineRule="atLeast"/>
              <w:ind w:right="-58"/>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087" w:hRule="atLeast"/>
        </w:trPr>
        <w:tc>
          <w:tcPr>
            <w:tcW w:w="2322" w:type="dxa"/>
            <w:tcBorders>
              <w:bottom w:val="single" w:color="auto" w:sz="4" w:space="0"/>
            </w:tcBorders>
            <w:vAlign w:val="center"/>
          </w:tcPr>
          <w:p>
            <w:pPr>
              <w:widowControl/>
              <w:jc w:val="center"/>
              <w:rPr>
                <w:rFonts w:ascii="宋体" w:hAnsi="宋体" w:cs="宋体"/>
                <w:b/>
                <w:bCs/>
              </w:rPr>
            </w:pPr>
            <w:r>
              <w:rPr>
                <w:rFonts w:hint="eastAsia" w:ascii="宋体" w:hAnsi="宋体" w:cs="宋体"/>
                <w:b/>
                <w:bCs/>
              </w:rPr>
              <w:t>总价</w:t>
            </w:r>
          </w:p>
          <w:p>
            <w:pPr>
              <w:widowControl/>
              <w:jc w:val="center"/>
              <w:rPr>
                <w:rFonts w:ascii="宋体" w:hAnsi="宋体" w:cs="宋体"/>
              </w:rPr>
            </w:pPr>
            <w:r>
              <w:rPr>
                <w:rFonts w:hint="eastAsia" w:ascii="宋体" w:hAnsi="宋体" w:cs="宋体"/>
              </w:rPr>
              <w:t>（单位：人民币元）</w:t>
            </w:r>
          </w:p>
          <w:p>
            <w:pPr>
              <w:widowControl/>
              <w:jc w:val="center"/>
              <w:rPr>
                <w:rFonts w:ascii="宋体" w:hAnsi="宋体" w:cs="宋体"/>
                <w:b/>
                <w:bCs/>
              </w:rPr>
            </w:pPr>
            <w:r>
              <w:rPr>
                <w:rFonts w:hint="eastAsia" w:ascii="宋体" w:hAnsi="宋体" w:cs="宋体"/>
                <w:b/>
                <w:bCs/>
              </w:rPr>
              <w:t>大写及小写</w:t>
            </w:r>
          </w:p>
        </w:tc>
        <w:tc>
          <w:tcPr>
            <w:tcW w:w="5965" w:type="dxa"/>
            <w:tcBorders>
              <w:bottom w:val="single" w:color="auto" w:sz="4" w:space="0"/>
            </w:tcBorders>
            <w:vAlign w:val="center"/>
          </w:tcPr>
          <w:p>
            <w:pPr>
              <w:widowControl/>
              <w:jc w:val="left"/>
              <w:rPr>
                <w:rFonts w:ascii="宋体" w:hAnsi="宋体" w:cs="宋体"/>
                <w:b/>
                <w:bCs/>
              </w:rPr>
            </w:pPr>
            <w:r>
              <w:rPr>
                <w:rFonts w:hint="eastAsia" w:ascii="宋体" w:hAnsi="宋体" w:cs="宋体"/>
                <w:b/>
                <w:bCs/>
              </w:rPr>
              <w:t>小写：</w:t>
            </w:r>
          </w:p>
          <w:p>
            <w:pPr>
              <w:widowControl/>
              <w:jc w:val="left"/>
              <w:rPr>
                <w:rFonts w:ascii="宋体" w:hAnsi="宋体" w:cs="宋体"/>
              </w:rPr>
            </w:pPr>
            <w:r>
              <w:rPr>
                <w:rFonts w:hint="eastAsia" w:ascii="宋体" w:hAnsi="宋体" w:cs="宋体"/>
                <w:b/>
                <w:bCs/>
              </w:rPr>
              <w:t>大写：</w:t>
            </w:r>
          </w:p>
        </w:tc>
      </w:tr>
    </w:tbl>
    <w:p>
      <w:pPr>
        <w:tabs>
          <w:tab w:val="left" w:pos="8364"/>
        </w:tabs>
        <w:snapToGrid w:val="0"/>
        <w:spacing w:line="240" w:lineRule="atLeast"/>
        <w:ind w:left="630" w:right="-57" w:hanging="630"/>
        <w:rPr>
          <w:rFonts w:ascii="宋体" w:hAnsi="宋体" w:cs="宋体"/>
        </w:rPr>
      </w:pPr>
    </w:p>
    <w:p>
      <w:pPr>
        <w:tabs>
          <w:tab w:val="left" w:pos="4305"/>
          <w:tab w:val="left" w:pos="8364"/>
        </w:tabs>
        <w:snapToGrid w:val="0"/>
        <w:spacing w:line="360" w:lineRule="auto"/>
        <w:ind w:right="-57"/>
        <w:rPr>
          <w:rFonts w:ascii="宋体" w:hAnsi="宋体" w:cs="宋体"/>
        </w:rPr>
      </w:pPr>
      <w:r>
        <w:rPr>
          <w:rFonts w:hint="eastAsia" w:ascii="宋体" w:hAnsi="宋体" w:cs="宋体"/>
        </w:rPr>
        <w:t>注：1.供应商须按要求填写所有信息，不得随意更改本表格式。</w:t>
      </w:r>
    </w:p>
    <w:p>
      <w:pPr>
        <w:tabs>
          <w:tab w:val="left" w:pos="4305"/>
          <w:tab w:val="left" w:pos="8364"/>
        </w:tabs>
        <w:snapToGrid w:val="0"/>
        <w:spacing w:line="360" w:lineRule="auto"/>
        <w:ind w:right="-57" w:firstLine="420" w:firstLineChars="200"/>
        <w:rPr>
          <w:rFonts w:ascii="宋体" w:hAnsi="宋体" w:cs="宋体"/>
        </w:rPr>
      </w:pPr>
      <w:r>
        <w:rPr>
          <w:rFonts w:hint="eastAsia" w:ascii="宋体" w:hAnsi="宋体" w:cs="宋体"/>
        </w:rPr>
        <w:t>2.此表是响应文件的必要文件，是响应文件的组成部分。</w:t>
      </w:r>
    </w:p>
    <w:p>
      <w:pPr>
        <w:tabs>
          <w:tab w:val="left" w:pos="4305"/>
          <w:tab w:val="left" w:pos="8364"/>
        </w:tabs>
        <w:snapToGrid w:val="0"/>
        <w:spacing w:line="360" w:lineRule="auto"/>
        <w:ind w:right="-57" w:firstLine="420" w:firstLineChars="200"/>
        <w:rPr>
          <w:rFonts w:ascii="宋体" w:hAnsi="宋体" w:cs="宋体"/>
        </w:rPr>
      </w:pPr>
      <w:r>
        <w:rPr>
          <w:rFonts w:hint="eastAsia" w:ascii="宋体" w:hAnsi="宋体" w:cs="宋体"/>
        </w:rPr>
        <w:t>3.报价应是最终用户验收合格后的该项目或者该包总价，包括完成本项目规定的所有费用。所有价格均应予人民币报价，金额单位为元。</w:t>
      </w:r>
    </w:p>
    <w:p>
      <w:pPr>
        <w:pStyle w:val="2"/>
        <w:ind w:firstLine="481" w:firstLineChars="200"/>
        <w:rPr>
          <w:rFonts w:ascii="宋体" w:hAnsi="宋体" w:cs="宋体"/>
          <w:b/>
          <w:bCs/>
          <w:sz w:val="24"/>
        </w:rPr>
      </w:pPr>
      <w:r>
        <w:rPr>
          <w:rFonts w:hint="eastAsia" w:ascii="宋体" w:hAnsi="宋体" w:cs="宋体"/>
          <w:b/>
          <w:bCs/>
          <w:sz w:val="24"/>
        </w:rPr>
        <w:t>4.本表为二次报价表，二次报价只填报总价，供应商应单独准备并签字或盖章。</w:t>
      </w:r>
    </w:p>
    <w:p>
      <w:pPr>
        <w:pStyle w:val="14"/>
        <w:rPr>
          <w:rFonts w:ascii="宋体" w:hAnsi="宋体" w:cs="宋体"/>
        </w:rPr>
      </w:pPr>
    </w:p>
    <w:p>
      <w:pPr>
        <w:spacing w:line="480" w:lineRule="auto"/>
        <w:ind w:firstLine="480" w:firstLineChars="200"/>
        <w:jc w:val="left"/>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（盖单位公章）</w:t>
      </w:r>
    </w:p>
    <w:p>
      <w:pPr>
        <w:spacing w:line="480" w:lineRule="auto"/>
        <w:ind w:firstLine="480" w:firstLineChars="200"/>
        <w:jc w:val="left"/>
        <w:rPr>
          <w:rFonts w:ascii="宋体" w:hAnsi="宋体" w:cs="宋体"/>
          <w:sz w:val="24"/>
          <w:u w:val="single"/>
        </w:rPr>
      </w:pPr>
      <w:r>
        <w:rPr>
          <w:rFonts w:hint="eastAsia" w:ascii="宋体" w:hAnsi="宋体" w:cs="宋体"/>
          <w:sz w:val="24"/>
        </w:rPr>
        <w:t>法定代表人/单位负责人或授权代表（签字或加盖个人印章）：</w:t>
      </w:r>
      <w:r>
        <w:rPr>
          <w:rFonts w:hint="eastAsia" w:ascii="宋体" w:hAnsi="宋体" w:cs="宋体"/>
          <w:sz w:val="24"/>
          <w:u w:val="single"/>
        </w:rPr>
        <w:t xml:space="preserve">        </w:t>
      </w:r>
    </w:p>
    <w:p>
      <w:pPr>
        <w:spacing w:line="480" w:lineRule="auto"/>
        <w:ind w:firstLine="480" w:firstLineChars="200"/>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w:t>
      </w:r>
    </w:p>
    <w:p>
      <w:pPr>
        <w:pStyle w:val="2"/>
        <w:spacing w:line="480" w:lineRule="auto"/>
      </w:pPr>
    </w:p>
    <w:p>
      <w:pPr>
        <w:rPr>
          <w:b/>
          <w:bCs/>
          <w:sz w:val="22"/>
          <w:szCs w:val="28"/>
        </w:rPr>
        <w:sectPr>
          <w:pgSz w:w="11906" w:h="16838"/>
          <w:pgMar w:top="1440" w:right="1800" w:bottom="1440" w:left="1800" w:header="851" w:footer="992" w:gutter="0"/>
          <w:cols w:space="425" w:num="1"/>
          <w:docGrid w:type="lines" w:linePitch="312" w:charSpace="0"/>
        </w:sectPr>
      </w:pPr>
    </w:p>
    <w:p>
      <w:pPr>
        <w:pStyle w:val="47"/>
        <w:ind w:firstLine="0" w:firstLineChars="0"/>
        <w:rPr>
          <w:rFonts w:hAnsi="宋体"/>
          <w:b/>
          <w:sz w:val="24"/>
        </w:rPr>
      </w:pPr>
      <w:r>
        <w:rPr>
          <w:rFonts w:hint="eastAsia" w:hAnsi="宋体"/>
          <w:bCs/>
          <w:sz w:val="24"/>
        </w:rPr>
        <w:t>附件：</w:t>
      </w:r>
    </w:p>
    <w:p>
      <w:pPr>
        <w:pStyle w:val="2"/>
        <w:jc w:val="center"/>
        <w:rPr>
          <w:sz w:val="44"/>
          <w:szCs w:val="44"/>
        </w:rPr>
      </w:pPr>
      <w:r>
        <w:rPr>
          <w:rFonts w:hint="eastAsia" w:ascii="宋体" w:hAnsi="宋体"/>
          <w:b/>
          <w:sz w:val="44"/>
          <w:szCs w:val="44"/>
        </w:rPr>
        <w:t>报名登记表</w:t>
      </w:r>
    </w:p>
    <w:p>
      <w:pPr>
        <w:snapToGrid w:val="0"/>
        <w:spacing w:line="360" w:lineRule="auto"/>
        <w:jc w:val="left"/>
        <w:rPr>
          <w:rFonts w:hAnsi="宋体"/>
          <w:sz w:val="26"/>
          <w:szCs w:val="26"/>
        </w:rPr>
      </w:pPr>
    </w:p>
    <w:tbl>
      <w:tblPr>
        <w:tblStyle w:val="24"/>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7"/>
        <w:gridCol w:w="1182"/>
        <w:gridCol w:w="2268"/>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447" w:type="dxa"/>
            <w:vAlign w:val="center"/>
          </w:tcPr>
          <w:p>
            <w:pPr>
              <w:snapToGrid w:val="0"/>
              <w:jc w:val="center"/>
              <w:rPr>
                <w:rFonts w:hAnsi="宋体"/>
                <w:sz w:val="26"/>
                <w:szCs w:val="26"/>
              </w:rPr>
            </w:pPr>
            <w:r>
              <w:rPr>
                <w:rFonts w:hint="eastAsia" w:hAnsi="宋体"/>
                <w:sz w:val="26"/>
                <w:szCs w:val="26"/>
              </w:rPr>
              <w:t>项目名称</w:t>
            </w:r>
          </w:p>
        </w:tc>
        <w:tc>
          <w:tcPr>
            <w:tcW w:w="6390" w:type="dxa"/>
            <w:gridSpan w:val="3"/>
            <w:vAlign w:val="center"/>
          </w:tcPr>
          <w:p>
            <w:pPr>
              <w:snapToGrid w:val="0"/>
              <w:jc w:val="center"/>
              <w:rPr>
                <w:rFonts w:hAnsi="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447" w:type="dxa"/>
            <w:vAlign w:val="center"/>
          </w:tcPr>
          <w:p>
            <w:pPr>
              <w:snapToGrid w:val="0"/>
              <w:jc w:val="center"/>
              <w:rPr>
                <w:rFonts w:hAnsi="宋体"/>
                <w:sz w:val="26"/>
                <w:szCs w:val="26"/>
              </w:rPr>
            </w:pPr>
            <w:r>
              <w:rPr>
                <w:rFonts w:hint="eastAsia" w:hAnsi="宋体"/>
                <w:sz w:val="26"/>
                <w:szCs w:val="26"/>
              </w:rPr>
              <w:t>项目编号</w:t>
            </w:r>
          </w:p>
        </w:tc>
        <w:tc>
          <w:tcPr>
            <w:tcW w:w="6390" w:type="dxa"/>
            <w:gridSpan w:val="3"/>
            <w:vAlign w:val="center"/>
          </w:tcPr>
          <w:p>
            <w:pPr>
              <w:snapToGrid w:val="0"/>
              <w:jc w:val="center"/>
              <w:rPr>
                <w:rFonts w:hAnsi="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447" w:type="dxa"/>
            <w:vAlign w:val="center"/>
          </w:tcPr>
          <w:p>
            <w:pPr>
              <w:snapToGrid w:val="0"/>
              <w:jc w:val="center"/>
              <w:rPr>
                <w:rFonts w:hAnsi="宋体"/>
                <w:sz w:val="26"/>
                <w:szCs w:val="26"/>
              </w:rPr>
            </w:pPr>
            <w:r>
              <w:rPr>
                <w:rFonts w:hint="eastAsia" w:hAnsi="宋体"/>
                <w:sz w:val="26"/>
                <w:szCs w:val="26"/>
              </w:rPr>
              <w:t>包件号</w:t>
            </w:r>
          </w:p>
        </w:tc>
        <w:tc>
          <w:tcPr>
            <w:tcW w:w="6390" w:type="dxa"/>
            <w:gridSpan w:val="3"/>
            <w:vAlign w:val="center"/>
          </w:tcPr>
          <w:p>
            <w:pPr>
              <w:snapToGrid w:val="0"/>
              <w:jc w:val="left"/>
              <w:rPr>
                <w:rFonts w:hAnsi="宋体"/>
                <w:sz w:val="26"/>
                <w:szCs w:val="26"/>
              </w:rPr>
            </w:pPr>
            <w:r>
              <w:rPr>
                <w:rFonts w:hint="eastAsia" w:hAnsi="宋体"/>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447" w:type="dxa"/>
            <w:vAlign w:val="center"/>
          </w:tcPr>
          <w:p>
            <w:pPr>
              <w:snapToGrid w:val="0"/>
              <w:jc w:val="center"/>
              <w:rPr>
                <w:rFonts w:hAnsi="宋体"/>
                <w:sz w:val="26"/>
                <w:szCs w:val="26"/>
              </w:rPr>
            </w:pPr>
            <w:r>
              <w:rPr>
                <w:rFonts w:hint="eastAsia" w:hAnsi="宋体"/>
                <w:sz w:val="26"/>
                <w:szCs w:val="26"/>
              </w:rPr>
              <w:t>单位名称</w:t>
            </w:r>
          </w:p>
        </w:tc>
        <w:tc>
          <w:tcPr>
            <w:tcW w:w="6390" w:type="dxa"/>
            <w:gridSpan w:val="3"/>
            <w:vAlign w:val="center"/>
          </w:tcPr>
          <w:p>
            <w:pPr>
              <w:snapToGrid w:val="0"/>
              <w:jc w:val="center"/>
              <w:rPr>
                <w:rFonts w:hAnsi="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447" w:type="dxa"/>
            <w:vAlign w:val="center"/>
          </w:tcPr>
          <w:p>
            <w:pPr>
              <w:snapToGrid w:val="0"/>
              <w:jc w:val="center"/>
              <w:rPr>
                <w:rFonts w:hAnsi="宋体"/>
                <w:sz w:val="26"/>
                <w:szCs w:val="26"/>
              </w:rPr>
            </w:pPr>
            <w:r>
              <w:rPr>
                <w:rFonts w:hint="eastAsia" w:hAnsi="宋体"/>
                <w:sz w:val="26"/>
                <w:szCs w:val="26"/>
              </w:rPr>
              <w:t>单位地址</w:t>
            </w:r>
          </w:p>
        </w:tc>
        <w:tc>
          <w:tcPr>
            <w:tcW w:w="6390" w:type="dxa"/>
            <w:gridSpan w:val="3"/>
            <w:vAlign w:val="center"/>
          </w:tcPr>
          <w:p>
            <w:pPr>
              <w:snapToGrid w:val="0"/>
              <w:jc w:val="center"/>
              <w:rPr>
                <w:rFonts w:hAnsi="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2447" w:type="dxa"/>
            <w:vAlign w:val="center"/>
          </w:tcPr>
          <w:p>
            <w:pPr>
              <w:snapToGrid w:val="0"/>
              <w:jc w:val="center"/>
              <w:rPr>
                <w:rFonts w:hAnsi="宋体"/>
                <w:sz w:val="26"/>
                <w:szCs w:val="26"/>
              </w:rPr>
            </w:pPr>
            <w:r>
              <w:rPr>
                <w:rFonts w:hint="eastAsia" w:hAnsi="宋体"/>
                <w:sz w:val="26"/>
                <w:szCs w:val="26"/>
              </w:rPr>
              <w:t>法定代表人</w:t>
            </w:r>
          </w:p>
        </w:tc>
        <w:tc>
          <w:tcPr>
            <w:tcW w:w="6390" w:type="dxa"/>
            <w:gridSpan w:val="3"/>
            <w:vAlign w:val="center"/>
          </w:tcPr>
          <w:p>
            <w:pPr>
              <w:snapToGrid w:val="0"/>
              <w:jc w:val="center"/>
              <w:rPr>
                <w:rFonts w:hAnsi="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2447" w:type="dxa"/>
            <w:vAlign w:val="center"/>
          </w:tcPr>
          <w:p>
            <w:pPr>
              <w:snapToGrid w:val="0"/>
              <w:ind w:right="-50" w:rightChars="-24"/>
              <w:jc w:val="center"/>
              <w:rPr>
                <w:rFonts w:hAnsi="宋体"/>
                <w:sz w:val="26"/>
                <w:szCs w:val="26"/>
              </w:rPr>
            </w:pPr>
            <w:r>
              <w:rPr>
                <w:rFonts w:hint="eastAsia" w:hAnsi="宋体"/>
                <w:sz w:val="26"/>
                <w:szCs w:val="26"/>
              </w:rPr>
              <w:t>营业执照注册号</w:t>
            </w:r>
          </w:p>
          <w:p>
            <w:pPr>
              <w:snapToGrid w:val="0"/>
              <w:ind w:right="-50" w:rightChars="-24"/>
              <w:jc w:val="center"/>
              <w:rPr>
                <w:rFonts w:hAnsi="宋体"/>
                <w:sz w:val="26"/>
                <w:szCs w:val="26"/>
              </w:rPr>
            </w:pPr>
            <w:r>
              <w:rPr>
                <w:rFonts w:hint="eastAsia" w:hAnsi="宋体"/>
                <w:sz w:val="26"/>
                <w:szCs w:val="26"/>
              </w:rPr>
              <w:t>（副本）</w:t>
            </w:r>
          </w:p>
        </w:tc>
        <w:tc>
          <w:tcPr>
            <w:tcW w:w="6390" w:type="dxa"/>
            <w:gridSpan w:val="3"/>
            <w:vAlign w:val="center"/>
          </w:tcPr>
          <w:p>
            <w:pPr>
              <w:snapToGrid w:val="0"/>
              <w:jc w:val="center"/>
              <w:rPr>
                <w:rFonts w:hAnsi="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447" w:type="dxa"/>
            <w:vAlign w:val="center"/>
          </w:tcPr>
          <w:p>
            <w:pPr>
              <w:snapToGrid w:val="0"/>
              <w:jc w:val="center"/>
              <w:rPr>
                <w:rFonts w:hAnsi="宋体"/>
                <w:sz w:val="26"/>
                <w:szCs w:val="26"/>
              </w:rPr>
            </w:pPr>
            <w:r>
              <w:rPr>
                <w:rFonts w:hint="eastAsia" w:hAnsi="宋体"/>
                <w:sz w:val="26"/>
                <w:szCs w:val="26"/>
              </w:rPr>
              <w:t>授权委托人</w:t>
            </w:r>
          </w:p>
        </w:tc>
        <w:tc>
          <w:tcPr>
            <w:tcW w:w="1182" w:type="dxa"/>
            <w:vAlign w:val="center"/>
          </w:tcPr>
          <w:p>
            <w:pPr>
              <w:snapToGrid w:val="0"/>
              <w:jc w:val="center"/>
              <w:rPr>
                <w:rFonts w:hAnsi="宋体"/>
                <w:sz w:val="26"/>
                <w:szCs w:val="26"/>
              </w:rPr>
            </w:pPr>
          </w:p>
        </w:tc>
        <w:tc>
          <w:tcPr>
            <w:tcW w:w="2268" w:type="dxa"/>
            <w:vAlign w:val="center"/>
          </w:tcPr>
          <w:p>
            <w:pPr>
              <w:snapToGrid w:val="0"/>
              <w:jc w:val="center"/>
              <w:rPr>
                <w:rFonts w:hAnsi="宋体"/>
                <w:sz w:val="26"/>
                <w:szCs w:val="26"/>
              </w:rPr>
            </w:pPr>
            <w:r>
              <w:rPr>
                <w:rFonts w:hint="eastAsia" w:hAnsi="宋体"/>
                <w:sz w:val="26"/>
                <w:szCs w:val="26"/>
              </w:rPr>
              <w:t>联系电话</w:t>
            </w:r>
          </w:p>
          <w:p>
            <w:pPr>
              <w:snapToGrid w:val="0"/>
              <w:jc w:val="center"/>
              <w:rPr>
                <w:rFonts w:hAnsi="宋体"/>
                <w:sz w:val="26"/>
                <w:szCs w:val="26"/>
              </w:rPr>
            </w:pPr>
            <w:r>
              <w:rPr>
                <w:rFonts w:hint="eastAsia" w:hAnsi="宋体"/>
                <w:sz w:val="26"/>
                <w:szCs w:val="26"/>
              </w:rPr>
              <w:t>（办公室、手机）</w:t>
            </w:r>
          </w:p>
        </w:tc>
        <w:tc>
          <w:tcPr>
            <w:tcW w:w="2940" w:type="dxa"/>
            <w:vAlign w:val="center"/>
          </w:tcPr>
          <w:p>
            <w:pPr>
              <w:snapToGrid w:val="0"/>
              <w:jc w:val="center"/>
              <w:rPr>
                <w:rFonts w:hAnsi="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2447" w:type="dxa"/>
            <w:vAlign w:val="center"/>
          </w:tcPr>
          <w:p>
            <w:pPr>
              <w:snapToGrid w:val="0"/>
              <w:jc w:val="center"/>
              <w:rPr>
                <w:rFonts w:hAnsi="宋体"/>
                <w:sz w:val="26"/>
                <w:szCs w:val="26"/>
              </w:rPr>
            </w:pPr>
            <w:r>
              <w:rPr>
                <w:rFonts w:hint="eastAsia" w:hAnsi="宋体"/>
                <w:sz w:val="26"/>
                <w:szCs w:val="26"/>
              </w:rPr>
              <w:t>磋商文件、补遗书接收QQ号</w:t>
            </w:r>
          </w:p>
        </w:tc>
        <w:tc>
          <w:tcPr>
            <w:tcW w:w="6390" w:type="dxa"/>
            <w:gridSpan w:val="3"/>
            <w:vAlign w:val="center"/>
          </w:tcPr>
          <w:p>
            <w:pPr>
              <w:snapToGrid w:val="0"/>
              <w:jc w:val="center"/>
              <w:rPr>
                <w:rFonts w:hAnsi="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447" w:type="dxa"/>
            <w:vAlign w:val="center"/>
          </w:tcPr>
          <w:p>
            <w:pPr>
              <w:snapToGrid w:val="0"/>
              <w:jc w:val="center"/>
              <w:rPr>
                <w:rFonts w:hAnsi="宋体"/>
                <w:sz w:val="26"/>
                <w:szCs w:val="26"/>
              </w:rPr>
            </w:pPr>
            <w:r>
              <w:rPr>
                <w:rFonts w:hint="eastAsia" w:hAnsi="宋体"/>
                <w:sz w:val="26"/>
                <w:szCs w:val="26"/>
              </w:rPr>
              <w:t>报名时间</w:t>
            </w:r>
          </w:p>
        </w:tc>
        <w:tc>
          <w:tcPr>
            <w:tcW w:w="6390" w:type="dxa"/>
            <w:gridSpan w:val="3"/>
            <w:vAlign w:val="center"/>
          </w:tcPr>
          <w:p>
            <w:pPr>
              <w:snapToGrid w:val="0"/>
              <w:jc w:val="center"/>
              <w:rPr>
                <w:rFonts w:hAnsi="宋体"/>
                <w:sz w:val="26"/>
                <w:szCs w:val="26"/>
              </w:rPr>
            </w:pPr>
            <w:r>
              <w:rPr>
                <w:rFonts w:hint="eastAsia" w:hAnsi="宋体"/>
                <w:sz w:val="26"/>
                <w:szCs w:val="26"/>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447" w:type="dxa"/>
            <w:vAlign w:val="center"/>
          </w:tcPr>
          <w:p>
            <w:pPr>
              <w:snapToGrid w:val="0"/>
              <w:jc w:val="center"/>
              <w:rPr>
                <w:rFonts w:hAnsi="宋体"/>
                <w:sz w:val="26"/>
                <w:szCs w:val="26"/>
              </w:rPr>
            </w:pPr>
            <w:r>
              <w:rPr>
                <w:rFonts w:hint="eastAsia" w:hAnsi="宋体"/>
                <w:sz w:val="26"/>
                <w:szCs w:val="26"/>
              </w:rPr>
              <w:t>备注</w:t>
            </w:r>
          </w:p>
        </w:tc>
        <w:tc>
          <w:tcPr>
            <w:tcW w:w="6390" w:type="dxa"/>
            <w:gridSpan w:val="3"/>
            <w:vAlign w:val="center"/>
          </w:tcPr>
          <w:p>
            <w:pPr>
              <w:snapToGrid w:val="0"/>
              <w:jc w:val="center"/>
              <w:rPr>
                <w:rFonts w:hAnsi="宋体"/>
                <w:sz w:val="26"/>
                <w:szCs w:val="26"/>
              </w:rPr>
            </w:pPr>
          </w:p>
        </w:tc>
      </w:tr>
    </w:tbl>
    <w:p>
      <w:pPr>
        <w:pStyle w:val="2"/>
        <w:spacing w:line="400" w:lineRule="exact"/>
        <w:rPr>
          <w:rFonts w:ascii="宋体" w:hAnsi="宋体"/>
          <w:sz w:val="24"/>
        </w:rPr>
      </w:pPr>
    </w:p>
    <w:sectPr>
      <w:pgSz w:w="11907" w:h="16840"/>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新宋体">
    <w:panose1 w:val="02010609030101010101"/>
    <w:charset w:val="86"/>
    <w:family w:val="modern"/>
    <w:pitch w:val="default"/>
    <w:sig w:usb0="00000003" w:usb1="288F0000" w:usb2="00000006" w:usb3="00000000" w:csb0="00040001" w:csb1="00000000"/>
  </w:font>
  <w:font w:name="Courier New">
    <w:panose1 w:val="02070309020205020404"/>
    <w:charset w:val="00"/>
    <w:family w:val="modern"/>
    <w:pitch w:val="default"/>
    <w:sig w:usb0="00007A87" w:usb1="80000000" w:usb2="00000008" w:usb3="00000000" w:csb0="400001FF" w:csb1="FFFF0000"/>
  </w:font>
  <w:font w:name="Arial">
    <w:panose1 w:val="020B0604020202020204"/>
    <w:charset w:val="00"/>
    <w:family w:val="swiss"/>
    <w:pitch w:val="default"/>
    <w:sig w:usb0="00007A87" w:usb1="80000000" w:usb2="00000008" w:usb3="00000000" w:csb0="400001FF" w:csb1="FFFF0000"/>
  </w:font>
  <w:font w:name="微软雅黑">
    <w:altName w:val="黑体"/>
    <w:panose1 w:val="020B0503020204020204"/>
    <w:charset w:val="86"/>
    <w:family w:val="swiss"/>
    <w:pitch w:val="default"/>
    <w:sig w:usb0="00000000" w:usb1="00000000" w:usb2="00000016" w:usb3="00000000" w:csb0="0004001F" w:csb1="00000000"/>
  </w:font>
  <w:font w:name="仿宋">
    <w:altName w:val="宋体"/>
    <w:panose1 w:val="02010609060101010101"/>
    <w:charset w:val="86"/>
    <w:family w:val="modern"/>
    <w:pitch w:val="default"/>
    <w:sig w:usb0="00000000" w:usb1="00000000" w:usb2="00000016" w:usb3="00000000" w:csb0="00040001"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xWoVM0BAACnAwAADgAAAAAAAAABACAAAAAeAQAAZHJzL2Uy&#10;b0RvYy54bWxQSwUGAAAAAAYABgBZAQAAXQU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sz w:val="28"/>
        <w:szCs w:val="28"/>
      </w:rPr>
    </w:pPr>
    <w:r>
      <w:rPr>
        <w:sz w:val="28"/>
      </w:rPr>
      <w:pict>
        <v:shape id="文本框 10" o:spid="_x0000_s102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N188BzAEAAKgDAAAOAAAAAAAAAAEAIAAAAB4BAABkcnMvZTJv&#10;RG9jLnhtbFBLBQYAAAAABgAGAFkBAABc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44</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7"/>
      </w:rPr>
    </w:pPr>
    <w:r>
      <w:rPr>
        <w:rStyle w:val="27"/>
      </w:rPr>
      <w:fldChar w:fldCharType="begin"/>
    </w:r>
    <w:r>
      <w:rPr>
        <w:rStyle w:val="27"/>
      </w:rPr>
      <w:instrText xml:space="preserve">PAGE  </w:instrText>
    </w:r>
    <w:r>
      <w:rPr>
        <w:rStyle w:val="27"/>
      </w:rPr>
      <w:fldChar w:fldCharType="end"/>
    </w:r>
  </w:p>
  <w:p>
    <w:pPr>
      <w:pStyle w:val="1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宋体"/>
        <w:sz w:val="28"/>
        <w:szCs w:val="28"/>
      </w:rPr>
    </w:pPr>
    <w:r>
      <w:rPr>
        <w:sz w:val="28"/>
      </w:rPr>
      <w:pict>
        <v:shape id="文本框 11" o:spid="_x0000_s102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nBuyc0BAACo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X&#10;SZ8+YEVlD4EK43DnB9qaOY4UTLSHFmz6EiFGeVL3fFVXDZHJdGm9Wq9LSknKzQ7hF4/XA2B8q7xl&#10;yag50PNlVcXpPcaxdC5J3Zy/18bkJzTurwBhjhGVd2C6nZiMEycrDvthorf3zZnY9bQHNXe09pyZ&#10;d45kTiszGzAb+9k4BtCHLu9U6o7h9hhppDxp6jDCEsPk0ANmrtOypQ35089Vjz/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KnBuyc0BAACoAwAADgAAAAAAAAABACAAAAAeAQAAZHJzL2Uy&#10;b0RvYy54bWxQSwUGAAAAAAYABgBZAQAAXQU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49</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r>
      <w:pict>
        <v:shape id="文本框 12" o:spid="_x0000_s1027"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iMHh80BAACo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1X&#10;SZ8+YEVlD4EK43DnB9qaOY4UTLSHFmz6EiFGeVL3fFVXDZHJdGm9Wq9LSknKzQ7hF4/XA2B8q7xl&#10;yag50PNlVcXpPcaxdC5J3Zy/18bkJzTurwBhjhGVd2C6nZiMEycrDvthorf3zZnY9bQHNXe09pyZ&#10;d45kTiszGzAb+9k4BtCHLu9U6o7h9hhppDxp6jDCEsPk0ANmrtOypQ35089Vjz/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KiMHh80BAACoAwAADgAAAAAAAAABACAAAAAeAQAAZHJzL2Uy&#10;b0RvYy54bWxQSwUGAAAAAAYABgBZAQAAXQU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C07086"/>
    <w:multiLevelType w:val="singleLevel"/>
    <w:tmpl w:val="59C07086"/>
    <w:lvl w:ilvl="0" w:tentative="0">
      <w:start w:val="1"/>
      <w:numFmt w:val="decimal"/>
      <w:suff w:val="nothing"/>
      <w:lvlText w:val="%1、"/>
      <w:lvlJc w:val="left"/>
      <w:rPr>
        <w:rFonts w:cs="Times New Roman"/>
      </w:rPr>
    </w:lvl>
  </w:abstractNum>
  <w:abstractNum w:abstractNumId="1">
    <w:nsid w:val="69BC8E7E"/>
    <w:multiLevelType w:val="singleLevel"/>
    <w:tmpl w:val="69BC8E7E"/>
    <w:lvl w:ilvl="0" w:tentative="0">
      <w:start w:val="19"/>
      <w:numFmt w:val="decimal"/>
      <w:lvlText w:val="%1."/>
      <w:lvlJc w:val="left"/>
      <w:pPr>
        <w:tabs>
          <w:tab w:val="left" w:pos="312"/>
        </w:tabs>
      </w:pPr>
    </w:lvl>
  </w:abstractNum>
  <w:abstractNum w:abstractNumId="2">
    <w:nsid w:val="6D290C3C"/>
    <w:multiLevelType w:val="multilevel"/>
    <w:tmpl w:val="6D290C3C"/>
    <w:lvl w:ilvl="0" w:tentative="0">
      <w:start w:val="1"/>
      <w:numFmt w:val="japaneseCounting"/>
      <w:lvlText w:val="第%1章"/>
      <w:lvlJc w:val="left"/>
      <w:pPr>
        <w:ind w:left="1830" w:hanging="18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NotTrackMoves/>
  <w:documentProtection w:enforcement="0"/>
  <w:defaultTabStop w:val="420"/>
  <w:drawingGridVerticalSpacing w:val="156"/>
  <w:noPunctuationKerning w:val="true"/>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244B15CB"/>
    <w:rsid w:val="00033750"/>
    <w:rsid w:val="00040653"/>
    <w:rsid w:val="000408FD"/>
    <w:rsid w:val="000478B2"/>
    <w:rsid w:val="00052355"/>
    <w:rsid w:val="00061F8B"/>
    <w:rsid w:val="00065389"/>
    <w:rsid w:val="000672C9"/>
    <w:rsid w:val="000804AD"/>
    <w:rsid w:val="000816CF"/>
    <w:rsid w:val="0009158F"/>
    <w:rsid w:val="00092148"/>
    <w:rsid w:val="000A2972"/>
    <w:rsid w:val="000A2BA4"/>
    <w:rsid w:val="000D34D0"/>
    <w:rsid w:val="000D391B"/>
    <w:rsid w:val="000D72D3"/>
    <w:rsid w:val="000E3905"/>
    <w:rsid w:val="000F00EA"/>
    <w:rsid w:val="000F1E67"/>
    <w:rsid w:val="000F3334"/>
    <w:rsid w:val="000F64FD"/>
    <w:rsid w:val="0010156F"/>
    <w:rsid w:val="00103897"/>
    <w:rsid w:val="00115EBA"/>
    <w:rsid w:val="001169A6"/>
    <w:rsid w:val="00117C21"/>
    <w:rsid w:val="00126443"/>
    <w:rsid w:val="001318EC"/>
    <w:rsid w:val="0014533F"/>
    <w:rsid w:val="001606AC"/>
    <w:rsid w:val="00165293"/>
    <w:rsid w:val="001961E3"/>
    <w:rsid w:val="001A2075"/>
    <w:rsid w:val="001B34DE"/>
    <w:rsid w:val="001C1F0A"/>
    <w:rsid w:val="001C3275"/>
    <w:rsid w:val="001C6EAE"/>
    <w:rsid w:val="001D0CB1"/>
    <w:rsid w:val="001D0FCE"/>
    <w:rsid w:val="001D4637"/>
    <w:rsid w:val="001F19D4"/>
    <w:rsid w:val="00202E1A"/>
    <w:rsid w:val="00207757"/>
    <w:rsid w:val="00212472"/>
    <w:rsid w:val="00212A5F"/>
    <w:rsid w:val="00212B5E"/>
    <w:rsid w:val="00214D17"/>
    <w:rsid w:val="00217CBF"/>
    <w:rsid w:val="002231BC"/>
    <w:rsid w:val="002252FD"/>
    <w:rsid w:val="00227205"/>
    <w:rsid w:val="00234A0E"/>
    <w:rsid w:val="0025019A"/>
    <w:rsid w:val="00250FC4"/>
    <w:rsid w:val="00253F46"/>
    <w:rsid w:val="00256EE6"/>
    <w:rsid w:val="0025789B"/>
    <w:rsid w:val="0026012A"/>
    <w:rsid w:val="00260371"/>
    <w:rsid w:val="00263196"/>
    <w:rsid w:val="0026451E"/>
    <w:rsid w:val="002743F8"/>
    <w:rsid w:val="00283473"/>
    <w:rsid w:val="002846D9"/>
    <w:rsid w:val="00285AE5"/>
    <w:rsid w:val="002A3F05"/>
    <w:rsid w:val="002A4258"/>
    <w:rsid w:val="002B0782"/>
    <w:rsid w:val="002C3627"/>
    <w:rsid w:val="002C5DEC"/>
    <w:rsid w:val="002C6E37"/>
    <w:rsid w:val="002C799D"/>
    <w:rsid w:val="002D6805"/>
    <w:rsid w:val="002D739A"/>
    <w:rsid w:val="002E0DD3"/>
    <w:rsid w:val="002E1E46"/>
    <w:rsid w:val="002E762F"/>
    <w:rsid w:val="002F7185"/>
    <w:rsid w:val="00302BBF"/>
    <w:rsid w:val="003035BE"/>
    <w:rsid w:val="003069CD"/>
    <w:rsid w:val="00307773"/>
    <w:rsid w:val="00313F49"/>
    <w:rsid w:val="00321DE0"/>
    <w:rsid w:val="003239D4"/>
    <w:rsid w:val="003278EA"/>
    <w:rsid w:val="00334C77"/>
    <w:rsid w:val="0035377A"/>
    <w:rsid w:val="00361571"/>
    <w:rsid w:val="0037783D"/>
    <w:rsid w:val="003821C3"/>
    <w:rsid w:val="003962A9"/>
    <w:rsid w:val="00397B16"/>
    <w:rsid w:val="003A077C"/>
    <w:rsid w:val="003A3E15"/>
    <w:rsid w:val="003A6480"/>
    <w:rsid w:val="003B4C3C"/>
    <w:rsid w:val="003B606C"/>
    <w:rsid w:val="003B690B"/>
    <w:rsid w:val="003C34D3"/>
    <w:rsid w:val="003E622C"/>
    <w:rsid w:val="003F0F99"/>
    <w:rsid w:val="0040639D"/>
    <w:rsid w:val="00411902"/>
    <w:rsid w:val="0044147E"/>
    <w:rsid w:val="004425E0"/>
    <w:rsid w:val="00444558"/>
    <w:rsid w:val="00455DA8"/>
    <w:rsid w:val="004737B2"/>
    <w:rsid w:val="004762AD"/>
    <w:rsid w:val="00485742"/>
    <w:rsid w:val="00487006"/>
    <w:rsid w:val="004913B4"/>
    <w:rsid w:val="004941C2"/>
    <w:rsid w:val="00497090"/>
    <w:rsid w:val="004A2C31"/>
    <w:rsid w:val="004A406A"/>
    <w:rsid w:val="004A5853"/>
    <w:rsid w:val="004B0E39"/>
    <w:rsid w:val="004B60B8"/>
    <w:rsid w:val="004C428F"/>
    <w:rsid w:val="004C6766"/>
    <w:rsid w:val="004D0314"/>
    <w:rsid w:val="004D5121"/>
    <w:rsid w:val="004D5933"/>
    <w:rsid w:val="004D6CC2"/>
    <w:rsid w:val="004F1E0A"/>
    <w:rsid w:val="00500A1B"/>
    <w:rsid w:val="00530487"/>
    <w:rsid w:val="0055037A"/>
    <w:rsid w:val="00555292"/>
    <w:rsid w:val="005578CA"/>
    <w:rsid w:val="00585603"/>
    <w:rsid w:val="00591BB4"/>
    <w:rsid w:val="00595BA5"/>
    <w:rsid w:val="005A0081"/>
    <w:rsid w:val="005A3502"/>
    <w:rsid w:val="005B6B52"/>
    <w:rsid w:val="005B7F87"/>
    <w:rsid w:val="005C6E24"/>
    <w:rsid w:val="005C7209"/>
    <w:rsid w:val="005D0E9A"/>
    <w:rsid w:val="005D4861"/>
    <w:rsid w:val="005D7D30"/>
    <w:rsid w:val="005E016F"/>
    <w:rsid w:val="005E18CC"/>
    <w:rsid w:val="00600355"/>
    <w:rsid w:val="006026A1"/>
    <w:rsid w:val="00611863"/>
    <w:rsid w:val="00621515"/>
    <w:rsid w:val="00624737"/>
    <w:rsid w:val="006513FA"/>
    <w:rsid w:val="00655588"/>
    <w:rsid w:val="00683306"/>
    <w:rsid w:val="00684B84"/>
    <w:rsid w:val="00685E09"/>
    <w:rsid w:val="006C0FC1"/>
    <w:rsid w:val="006C31E7"/>
    <w:rsid w:val="006C3DC8"/>
    <w:rsid w:val="006D0863"/>
    <w:rsid w:val="006D0FF7"/>
    <w:rsid w:val="006D2BEE"/>
    <w:rsid w:val="006D3A30"/>
    <w:rsid w:val="006E0623"/>
    <w:rsid w:val="006E7CA6"/>
    <w:rsid w:val="0070019D"/>
    <w:rsid w:val="00703C49"/>
    <w:rsid w:val="007141FB"/>
    <w:rsid w:val="00727DF3"/>
    <w:rsid w:val="00736E11"/>
    <w:rsid w:val="00736EC1"/>
    <w:rsid w:val="00737F88"/>
    <w:rsid w:val="00740173"/>
    <w:rsid w:val="00740B83"/>
    <w:rsid w:val="0074246A"/>
    <w:rsid w:val="007427A9"/>
    <w:rsid w:val="00742DCB"/>
    <w:rsid w:val="007477D3"/>
    <w:rsid w:val="00750D76"/>
    <w:rsid w:val="007515AC"/>
    <w:rsid w:val="00765A98"/>
    <w:rsid w:val="00770F35"/>
    <w:rsid w:val="00786F4D"/>
    <w:rsid w:val="00793EB3"/>
    <w:rsid w:val="007A1601"/>
    <w:rsid w:val="007A61C0"/>
    <w:rsid w:val="007B663C"/>
    <w:rsid w:val="007C0554"/>
    <w:rsid w:val="007C4059"/>
    <w:rsid w:val="007C701F"/>
    <w:rsid w:val="007D74D1"/>
    <w:rsid w:val="007E5BD3"/>
    <w:rsid w:val="007F685E"/>
    <w:rsid w:val="00802385"/>
    <w:rsid w:val="00826691"/>
    <w:rsid w:val="008301EB"/>
    <w:rsid w:val="00834504"/>
    <w:rsid w:val="0083705E"/>
    <w:rsid w:val="00837DEC"/>
    <w:rsid w:val="00842823"/>
    <w:rsid w:val="00852C50"/>
    <w:rsid w:val="00855CC9"/>
    <w:rsid w:val="008764F9"/>
    <w:rsid w:val="00876DC8"/>
    <w:rsid w:val="008878F6"/>
    <w:rsid w:val="008A222A"/>
    <w:rsid w:val="008B2057"/>
    <w:rsid w:val="008B2BD9"/>
    <w:rsid w:val="008C04E3"/>
    <w:rsid w:val="008D2FDE"/>
    <w:rsid w:val="008E53EE"/>
    <w:rsid w:val="008E618C"/>
    <w:rsid w:val="008E677F"/>
    <w:rsid w:val="008F0DF7"/>
    <w:rsid w:val="00910B43"/>
    <w:rsid w:val="009147E1"/>
    <w:rsid w:val="0092125C"/>
    <w:rsid w:val="009257E8"/>
    <w:rsid w:val="0094118C"/>
    <w:rsid w:val="0094190C"/>
    <w:rsid w:val="00947372"/>
    <w:rsid w:val="00947779"/>
    <w:rsid w:val="00956C3A"/>
    <w:rsid w:val="00960501"/>
    <w:rsid w:val="00960E6C"/>
    <w:rsid w:val="00981E78"/>
    <w:rsid w:val="00982FF0"/>
    <w:rsid w:val="0099152F"/>
    <w:rsid w:val="00991C68"/>
    <w:rsid w:val="009A42A9"/>
    <w:rsid w:val="009A5F73"/>
    <w:rsid w:val="009C380F"/>
    <w:rsid w:val="009D2104"/>
    <w:rsid w:val="009D6AB8"/>
    <w:rsid w:val="00A03AF2"/>
    <w:rsid w:val="00A06ED9"/>
    <w:rsid w:val="00A17A4E"/>
    <w:rsid w:val="00A265AC"/>
    <w:rsid w:val="00A47C18"/>
    <w:rsid w:val="00A5564D"/>
    <w:rsid w:val="00A559D5"/>
    <w:rsid w:val="00A568AE"/>
    <w:rsid w:val="00A57A62"/>
    <w:rsid w:val="00A63834"/>
    <w:rsid w:val="00A72CC2"/>
    <w:rsid w:val="00A81A5D"/>
    <w:rsid w:val="00A81F9E"/>
    <w:rsid w:val="00AA27D7"/>
    <w:rsid w:val="00AB2049"/>
    <w:rsid w:val="00AB5E6D"/>
    <w:rsid w:val="00AC4BFF"/>
    <w:rsid w:val="00AE4918"/>
    <w:rsid w:val="00AE56A7"/>
    <w:rsid w:val="00AE7EC2"/>
    <w:rsid w:val="00AF523D"/>
    <w:rsid w:val="00AF534A"/>
    <w:rsid w:val="00B00B74"/>
    <w:rsid w:val="00B01FF1"/>
    <w:rsid w:val="00B17BB5"/>
    <w:rsid w:val="00B253CC"/>
    <w:rsid w:val="00B30F2A"/>
    <w:rsid w:val="00B3177C"/>
    <w:rsid w:val="00B33C91"/>
    <w:rsid w:val="00B43A9C"/>
    <w:rsid w:val="00B534F5"/>
    <w:rsid w:val="00B540FD"/>
    <w:rsid w:val="00B54908"/>
    <w:rsid w:val="00B5747D"/>
    <w:rsid w:val="00B6546B"/>
    <w:rsid w:val="00B65F98"/>
    <w:rsid w:val="00B73764"/>
    <w:rsid w:val="00B84355"/>
    <w:rsid w:val="00B85AA2"/>
    <w:rsid w:val="00B86083"/>
    <w:rsid w:val="00B91411"/>
    <w:rsid w:val="00B92590"/>
    <w:rsid w:val="00B93B90"/>
    <w:rsid w:val="00B9492A"/>
    <w:rsid w:val="00B951A8"/>
    <w:rsid w:val="00BD2934"/>
    <w:rsid w:val="00BE50C8"/>
    <w:rsid w:val="00BF0D0B"/>
    <w:rsid w:val="00BF1861"/>
    <w:rsid w:val="00BF43C0"/>
    <w:rsid w:val="00BF49AD"/>
    <w:rsid w:val="00BF67C1"/>
    <w:rsid w:val="00C010CC"/>
    <w:rsid w:val="00C0563A"/>
    <w:rsid w:val="00C07457"/>
    <w:rsid w:val="00C116B1"/>
    <w:rsid w:val="00C16035"/>
    <w:rsid w:val="00C21E4D"/>
    <w:rsid w:val="00C32554"/>
    <w:rsid w:val="00C32DBC"/>
    <w:rsid w:val="00C33FE9"/>
    <w:rsid w:val="00C368EC"/>
    <w:rsid w:val="00C633C9"/>
    <w:rsid w:val="00C73D5A"/>
    <w:rsid w:val="00C75B20"/>
    <w:rsid w:val="00C77386"/>
    <w:rsid w:val="00C83E23"/>
    <w:rsid w:val="00C86A6E"/>
    <w:rsid w:val="00C94DD2"/>
    <w:rsid w:val="00CA10A4"/>
    <w:rsid w:val="00CB746A"/>
    <w:rsid w:val="00CC1194"/>
    <w:rsid w:val="00CC1A9E"/>
    <w:rsid w:val="00CC2BC4"/>
    <w:rsid w:val="00CC4D86"/>
    <w:rsid w:val="00CD2AF0"/>
    <w:rsid w:val="00CE2DE1"/>
    <w:rsid w:val="00CE43CC"/>
    <w:rsid w:val="00CF51F8"/>
    <w:rsid w:val="00D02405"/>
    <w:rsid w:val="00D2434A"/>
    <w:rsid w:val="00D24833"/>
    <w:rsid w:val="00D31473"/>
    <w:rsid w:val="00D4654E"/>
    <w:rsid w:val="00D53AC4"/>
    <w:rsid w:val="00D607E8"/>
    <w:rsid w:val="00D70FB0"/>
    <w:rsid w:val="00D91EBD"/>
    <w:rsid w:val="00D9665C"/>
    <w:rsid w:val="00DA2CCF"/>
    <w:rsid w:val="00DA3486"/>
    <w:rsid w:val="00DB2AE6"/>
    <w:rsid w:val="00DC7028"/>
    <w:rsid w:val="00DD0A2F"/>
    <w:rsid w:val="00DD11F9"/>
    <w:rsid w:val="00DD6169"/>
    <w:rsid w:val="00DD721D"/>
    <w:rsid w:val="00DE72B4"/>
    <w:rsid w:val="00E0545B"/>
    <w:rsid w:val="00E30234"/>
    <w:rsid w:val="00E3276F"/>
    <w:rsid w:val="00E41DB5"/>
    <w:rsid w:val="00E429C2"/>
    <w:rsid w:val="00E52934"/>
    <w:rsid w:val="00E575D6"/>
    <w:rsid w:val="00E57A1F"/>
    <w:rsid w:val="00E64FD1"/>
    <w:rsid w:val="00E7044D"/>
    <w:rsid w:val="00E81462"/>
    <w:rsid w:val="00E8509B"/>
    <w:rsid w:val="00E855D4"/>
    <w:rsid w:val="00E872C2"/>
    <w:rsid w:val="00E95F2F"/>
    <w:rsid w:val="00EB17A4"/>
    <w:rsid w:val="00EB2A2A"/>
    <w:rsid w:val="00EC236B"/>
    <w:rsid w:val="00EC2979"/>
    <w:rsid w:val="00ED637C"/>
    <w:rsid w:val="00EE6129"/>
    <w:rsid w:val="00F25246"/>
    <w:rsid w:val="00F42835"/>
    <w:rsid w:val="00F43307"/>
    <w:rsid w:val="00F442F9"/>
    <w:rsid w:val="00F4640B"/>
    <w:rsid w:val="00F51A04"/>
    <w:rsid w:val="00F569B4"/>
    <w:rsid w:val="00F6213A"/>
    <w:rsid w:val="00F66085"/>
    <w:rsid w:val="00F709B1"/>
    <w:rsid w:val="00F71A67"/>
    <w:rsid w:val="00F76C0F"/>
    <w:rsid w:val="00F8009E"/>
    <w:rsid w:val="00FB5740"/>
    <w:rsid w:val="00FC7F41"/>
    <w:rsid w:val="00FD3301"/>
    <w:rsid w:val="00FD3BE4"/>
    <w:rsid w:val="00FD6CBA"/>
    <w:rsid w:val="00FD79D7"/>
    <w:rsid w:val="00FE047A"/>
    <w:rsid w:val="00FE1C3F"/>
    <w:rsid w:val="00FF25D3"/>
    <w:rsid w:val="00FF4BF9"/>
    <w:rsid w:val="01211801"/>
    <w:rsid w:val="01297093"/>
    <w:rsid w:val="01306974"/>
    <w:rsid w:val="01384D05"/>
    <w:rsid w:val="0147372F"/>
    <w:rsid w:val="01646AE1"/>
    <w:rsid w:val="016E4465"/>
    <w:rsid w:val="0170786D"/>
    <w:rsid w:val="01867705"/>
    <w:rsid w:val="01897A7E"/>
    <w:rsid w:val="018C4727"/>
    <w:rsid w:val="018E2A39"/>
    <w:rsid w:val="019F417A"/>
    <w:rsid w:val="01A36658"/>
    <w:rsid w:val="01B10492"/>
    <w:rsid w:val="01CA3B61"/>
    <w:rsid w:val="01DC28F0"/>
    <w:rsid w:val="01FE5129"/>
    <w:rsid w:val="020E2BD3"/>
    <w:rsid w:val="0224559F"/>
    <w:rsid w:val="02271509"/>
    <w:rsid w:val="02357A98"/>
    <w:rsid w:val="0248527C"/>
    <w:rsid w:val="026879BC"/>
    <w:rsid w:val="028D12F1"/>
    <w:rsid w:val="02A21BC6"/>
    <w:rsid w:val="02D56398"/>
    <w:rsid w:val="02EA698C"/>
    <w:rsid w:val="031E52D8"/>
    <w:rsid w:val="033170A0"/>
    <w:rsid w:val="033208BC"/>
    <w:rsid w:val="033908F1"/>
    <w:rsid w:val="03594AED"/>
    <w:rsid w:val="03620D21"/>
    <w:rsid w:val="03890B9D"/>
    <w:rsid w:val="03CF77D8"/>
    <w:rsid w:val="03D94218"/>
    <w:rsid w:val="03EA28B0"/>
    <w:rsid w:val="03F15016"/>
    <w:rsid w:val="03F76F4E"/>
    <w:rsid w:val="040E23CB"/>
    <w:rsid w:val="04461CB3"/>
    <w:rsid w:val="044A3611"/>
    <w:rsid w:val="047A238A"/>
    <w:rsid w:val="0485128B"/>
    <w:rsid w:val="04A0348E"/>
    <w:rsid w:val="04AD0439"/>
    <w:rsid w:val="04B233B6"/>
    <w:rsid w:val="04B75235"/>
    <w:rsid w:val="04FE013E"/>
    <w:rsid w:val="0514685A"/>
    <w:rsid w:val="051B72E8"/>
    <w:rsid w:val="05370280"/>
    <w:rsid w:val="053849B7"/>
    <w:rsid w:val="054960A9"/>
    <w:rsid w:val="05697A3E"/>
    <w:rsid w:val="05737CA0"/>
    <w:rsid w:val="057A5A18"/>
    <w:rsid w:val="058A3D7F"/>
    <w:rsid w:val="05D621DE"/>
    <w:rsid w:val="05DA2EB2"/>
    <w:rsid w:val="060E2A59"/>
    <w:rsid w:val="06165EFB"/>
    <w:rsid w:val="061D5FA5"/>
    <w:rsid w:val="062636AE"/>
    <w:rsid w:val="065C5C57"/>
    <w:rsid w:val="065E6996"/>
    <w:rsid w:val="06607B54"/>
    <w:rsid w:val="06AE4030"/>
    <w:rsid w:val="06D9770F"/>
    <w:rsid w:val="071408A9"/>
    <w:rsid w:val="07496BDB"/>
    <w:rsid w:val="074B5B8E"/>
    <w:rsid w:val="074B5E94"/>
    <w:rsid w:val="074F72D0"/>
    <w:rsid w:val="0752308D"/>
    <w:rsid w:val="07652A8B"/>
    <w:rsid w:val="07677B20"/>
    <w:rsid w:val="076931DD"/>
    <w:rsid w:val="076C7F1A"/>
    <w:rsid w:val="0770555A"/>
    <w:rsid w:val="07A33F27"/>
    <w:rsid w:val="07B360F0"/>
    <w:rsid w:val="07D5393C"/>
    <w:rsid w:val="08021BD4"/>
    <w:rsid w:val="08080071"/>
    <w:rsid w:val="08193753"/>
    <w:rsid w:val="08247859"/>
    <w:rsid w:val="08310064"/>
    <w:rsid w:val="0847598F"/>
    <w:rsid w:val="084F2A57"/>
    <w:rsid w:val="087828F2"/>
    <w:rsid w:val="088241DB"/>
    <w:rsid w:val="08DB6C8A"/>
    <w:rsid w:val="08E96D1B"/>
    <w:rsid w:val="08F27482"/>
    <w:rsid w:val="08F40832"/>
    <w:rsid w:val="08FB5010"/>
    <w:rsid w:val="090A7B57"/>
    <w:rsid w:val="09194E5E"/>
    <w:rsid w:val="092F0AAB"/>
    <w:rsid w:val="0936064F"/>
    <w:rsid w:val="093A4A8C"/>
    <w:rsid w:val="094C2084"/>
    <w:rsid w:val="09604540"/>
    <w:rsid w:val="09630C65"/>
    <w:rsid w:val="096603F0"/>
    <w:rsid w:val="096B1779"/>
    <w:rsid w:val="097F4640"/>
    <w:rsid w:val="099C3971"/>
    <w:rsid w:val="099F2FCE"/>
    <w:rsid w:val="09A438DA"/>
    <w:rsid w:val="09AB46FE"/>
    <w:rsid w:val="09B972F4"/>
    <w:rsid w:val="09D74C42"/>
    <w:rsid w:val="09DF7D9D"/>
    <w:rsid w:val="09EB3F30"/>
    <w:rsid w:val="0A2065B5"/>
    <w:rsid w:val="0A2E2B1F"/>
    <w:rsid w:val="0A52399D"/>
    <w:rsid w:val="0A630412"/>
    <w:rsid w:val="0A665A4B"/>
    <w:rsid w:val="0A6D7751"/>
    <w:rsid w:val="0A8C4605"/>
    <w:rsid w:val="0AA93F2D"/>
    <w:rsid w:val="0AB514CF"/>
    <w:rsid w:val="0AC90A07"/>
    <w:rsid w:val="0ACD5F76"/>
    <w:rsid w:val="0AD53B7A"/>
    <w:rsid w:val="0B42164B"/>
    <w:rsid w:val="0B7124BF"/>
    <w:rsid w:val="0B7141BA"/>
    <w:rsid w:val="0B90210C"/>
    <w:rsid w:val="0BB525CC"/>
    <w:rsid w:val="0BD235A0"/>
    <w:rsid w:val="0BE10D6B"/>
    <w:rsid w:val="0BF53520"/>
    <w:rsid w:val="0C414240"/>
    <w:rsid w:val="0C74211F"/>
    <w:rsid w:val="0C9E3E72"/>
    <w:rsid w:val="0CAD3BEA"/>
    <w:rsid w:val="0CC76089"/>
    <w:rsid w:val="0CCA62C2"/>
    <w:rsid w:val="0CCB7BD4"/>
    <w:rsid w:val="0D013448"/>
    <w:rsid w:val="0D027ECD"/>
    <w:rsid w:val="0D18758B"/>
    <w:rsid w:val="0D5B2D64"/>
    <w:rsid w:val="0D661B91"/>
    <w:rsid w:val="0D7108DC"/>
    <w:rsid w:val="0D715FF9"/>
    <w:rsid w:val="0D75723C"/>
    <w:rsid w:val="0D7F488D"/>
    <w:rsid w:val="0D8B1F07"/>
    <w:rsid w:val="0D8D319A"/>
    <w:rsid w:val="0D8D4F34"/>
    <w:rsid w:val="0D973F59"/>
    <w:rsid w:val="0D9B78BF"/>
    <w:rsid w:val="0DB108C7"/>
    <w:rsid w:val="0DD55152"/>
    <w:rsid w:val="0E02632B"/>
    <w:rsid w:val="0E0E214F"/>
    <w:rsid w:val="0E143C18"/>
    <w:rsid w:val="0E15459A"/>
    <w:rsid w:val="0E2D576A"/>
    <w:rsid w:val="0E32207F"/>
    <w:rsid w:val="0E3706C6"/>
    <w:rsid w:val="0E5E6411"/>
    <w:rsid w:val="0E634136"/>
    <w:rsid w:val="0E64602F"/>
    <w:rsid w:val="0E767F45"/>
    <w:rsid w:val="0E7748B3"/>
    <w:rsid w:val="0E995AFB"/>
    <w:rsid w:val="0E9E011C"/>
    <w:rsid w:val="0EAF1DED"/>
    <w:rsid w:val="0EB66FAF"/>
    <w:rsid w:val="0F1303AD"/>
    <w:rsid w:val="0F2266D7"/>
    <w:rsid w:val="0F231301"/>
    <w:rsid w:val="0F25727E"/>
    <w:rsid w:val="0F271996"/>
    <w:rsid w:val="0F292A32"/>
    <w:rsid w:val="0F452FB5"/>
    <w:rsid w:val="0F544B22"/>
    <w:rsid w:val="0F6D00CB"/>
    <w:rsid w:val="0F8D1F4F"/>
    <w:rsid w:val="0F8D5C86"/>
    <w:rsid w:val="0F9A53C6"/>
    <w:rsid w:val="0FCB6DF9"/>
    <w:rsid w:val="0FDA2B81"/>
    <w:rsid w:val="0FEE2DD4"/>
    <w:rsid w:val="0FF64A21"/>
    <w:rsid w:val="0FFE77A7"/>
    <w:rsid w:val="101D7B9E"/>
    <w:rsid w:val="103B5578"/>
    <w:rsid w:val="10573216"/>
    <w:rsid w:val="10621DF0"/>
    <w:rsid w:val="10735C69"/>
    <w:rsid w:val="10862583"/>
    <w:rsid w:val="1091170B"/>
    <w:rsid w:val="109A476D"/>
    <w:rsid w:val="109D6580"/>
    <w:rsid w:val="10A32037"/>
    <w:rsid w:val="10AB4B7C"/>
    <w:rsid w:val="10D51D4F"/>
    <w:rsid w:val="10EB6E23"/>
    <w:rsid w:val="110F22AC"/>
    <w:rsid w:val="11184F7A"/>
    <w:rsid w:val="113F373B"/>
    <w:rsid w:val="11406413"/>
    <w:rsid w:val="114204E6"/>
    <w:rsid w:val="11440B2F"/>
    <w:rsid w:val="11466259"/>
    <w:rsid w:val="116246CF"/>
    <w:rsid w:val="1164638E"/>
    <w:rsid w:val="117E2304"/>
    <w:rsid w:val="118B7C0E"/>
    <w:rsid w:val="119617FD"/>
    <w:rsid w:val="11A95879"/>
    <w:rsid w:val="11C04720"/>
    <w:rsid w:val="11C54A8E"/>
    <w:rsid w:val="11C92247"/>
    <w:rsid w:val="11E713AA"/>
    <w:rsid w:val="11ED50E6"/>
    <w:rsid w:val="11F95FF8"/>
    <w:rsid w:val="1205645C"/>
    <w:rsid w:val="12356181"/>
    <w:rsid w:val="12506E49"/>
    <w:rsid w:val="12520639"/>
    <w:rsid w:val="12B23528"/>
    <w:rsid w:val="12B57F07"/>
    <w:rsid w:val="12C75B47"/>
    <w:rsid w:val="12CD0B25"/>
    <w:rsid w:val="12CE3E2B"/>
    <w:rsid w:val="12D6591B"/>
    <w:rsid w:val="12E1771A"/>
    <w:rsid w:val="12E45BDE"/>
    <w:rsid w:val="12F7143C"/>
    <w:rsid w:val="12F878C5"/>
    <w:rsid w:val="12FE6AC8"/>
    <w:rsid w:val="130429F6"/>
    <w:rsid w:val="13512A8C"/>
    <w:rsid w:val="13A14D58"/>
    <w:rsid w:val="13B240D8"/>
    <w:rsid w:val="13B57DE7"/>
    <w:rsid w:val="13BD729A"/>
    <w:rsid w:val="13BF2B94"/>
    <w:rsid w:val="13BF706E"/>
    <w:rsid w:val="13E168C0"/>
    <w:rsid w:val="13E42008"/>
    <w:rsid w:val="14161EE9"/>
    <w:rsid w:val="1449162F"/>
    <w:rsid w:val="14500B2F"/>
    <w:rsid w:val="14587D5C"/>
    <w:rsid w:val="1467499F"/>
    <w:rsid w:val="148A7498"/>
    <w:rsid w:val="149A4510"/>
    <w:rsid w:val="14A87E8F"/>
    <w:rsid w:val="14CE3AAB"/>
    <w:rsid w:val="14DC1BED"/>
    <w:rsid w:val="14EF0A31"/>
    <w:rsid w:val="14F5475E"/>
    <w:rsid w:val="15044910"/>
    <w:rsid w:val="15402C0D"/>
    <w:rsid w:val="154518AD"/>
    <w:rsid w:val="15845A15"/>
    <w:rsid w:val="15876570"/>
    <w:rsid w:val="15953055"/>
    <w:rsid w:val="15984050"/>
    <w:rsid w:val="15AD24F3"/>
    <w:rsid w:val="15B70ED0"/>
    <w:rsid w:val="15C31A4A"/>
    <w:rsid w:val="15E23FBF"/>
    <w:rsid w:val="16082D37"/>
    <w:rsid w:val="160C650A"/>
    <w:rsid w:val="162978E6"/>
    <w:rsid w:val="163A6F2B"/>
    <w:rsid w:val="165542D3"/>
    <w:rsid w:val="165B642C"/>
    <w:rsid w:val="16657B37"/>
    <w:rsid w:val="166A6028"/>
    <w:rsid w:val="16903880"/>
    <w:rsid w:val="169B4F84"/>
    <w:rsid w:val="169D1583"/>
    <w:rsid w:val="16DE0ADE"/>
    <w:rsid w:val="16E42239"/>
    <w:rsid w:val="16E5290D"/>
    <w:rsid w:val="16EC31EF"/>
    <w:rsid w:val="16FD2DEE"/>
    <w:rsid w:val="170E489D"/>
    <w:rsid w:val="1715521A"/>
    <w:rsid w:val="17892D04"/>
    <w:rsid w:val="17B24B78"/>
    <w:rsid w:val="17C20C02"/>
    <w:rsid w:val="17DC198C"/>
    <w:rsid w:val="17E60EDD"/>
    <w:rsid w:val="17E96EB7"/>
    <w:rsid w:val="17EE6E5B"/>
    <w:rsid w:val="18126805"/>
    <w:rsid w:val="18220ABD"/>
    <w:rsid w:val="18400EBE"/>
    <w:rsid w:val="184326CB"/>
    <w:rsid w:val="18546CB6"/>
    <w:rsid w:val="18611A8F"/>
    <w:rsid w:val="18661BCF"/>
    <w:rsid w:val="186C32F1"/>
    <w:rsid w:val="1876020D"/>
    <w:rsid w:val="188B6CD8"/>
    <w:rsid w:val="18A352B9"/>
    <w:rsid w:val="18B66D92"/>
    <w:rsid w:val="18CF0788"/>
    <w:rsid w:val="18DB5070"/>
    <w:rsid w:val="18E01DB3"/>
    <w:rsid w:val="18F715C6"/>
    <w:rsid w:val="18FB1B6C"/>
    <w:rsid w:val="19080700"/>
    <w:rsid w:val="19096130"/>
    <w:rsid w:val="190D2937"/>
    <w:rsid w:val="1928523F"/>
    <w:rsid w:val="194D1E28"/>
    <w:rsid w:val="197348A6"/>
    <w:rsid w:val="197851D0"/>
    <w:rsid w:val="198301ED"/>
    <w:rsid w:val="19835A39"/>
    <w:rsid w:val="198675C3"/>
    <w:rsid w:val="199259B0"/>
    <w:rsid w:val="199A7D46"/>
    <w:rsid w:val="19AC0DA2"/>
    <w:rsid w:val="19C10B2C"/>
    <w:rsid w:val="19CE2C8B"/>
    <w:rsid w:val="19D01364"/>
    <w:rsid w:val="19D200AE"/>
    <w:rsid w:val="19D7614E"/>
    <w:rsid w:val="19E72D6C"/>
    <w:rsid w:val="1A035227"/>
    <w:rsid w:val="1A302B75"/>
    <w:rsid w:val="1A3638F5"/>
    <w:rsid w:val="1A463FAB"/>
    <w:rsid w:val="1A65082D"/>
    <w:rsid w:val="1A711B04"/>
    <w:rsid w:val="1AB815A9"/>
    <w:rsid w:val="1ABC5416"/>
    <w:rsid w:val="1AC405BB"/>
    <w:rsid w:val="1AD14C35"/>
    <w:rsid w:val="1AE543CC"/>
    <w:rsid w:val="1AE956D3"/>
    <w:rsid w:val="1AF83159"/>
    <w:rsid w:val="1B15646F"/>
    <w:rsid w:val="1B1D772B"/>
    <w:rsid w:val="1B263983"/>
    <w:rsid w:val="1B2C1D07"/>
    <w:rsid w:val="1B31510A"/>
    <w:rsid w:val="1B326517"/>
    <w:rsid w:val="1B81475D"/>
    <w:rsid w:val="1B9C6D4D"/>
    <w:rsid w:val="1BB417EC"/>
    <w:rsid w:val="1BC07809"/>
    <w:rsid w:val="1BC370BF"/>
    <w:rsid w:val="1BD24BD3"/>
    <w:rsid w:val="1BD55C01"/>
    <w:rsid w:val="1BFD5816"/>
    <w:rsid w:val="1C42162C"/>
    <w:rsid w:val="1C471101"/>
    <w:rsid w:val="1C566249"/>
    <w:rsid w:val="1C6B499D"/>
    <w:rsid w:val="1C8D2364"/>
    <w:rsid w:val="1C97372A"/>
    <w:rsid w:val="1C9C22D8"/>
    <w:rsid w:val="1CA31B27"/>
    <w:rsid w:val="1CB9113B"/>
    <w:rsid w:val="1CBD6F80"/>
    <w:rsid w:val="1CC11091"/>
    <w:rsid w:val="1CD85B46"/>
    <w:rsid w:val="1CDA1435"/>
    <w:rsid w:val="1CE02EF0"/>
    <w:rsid w:val="1CEC2180"/>
    <w:rsid w:val="1D0916BA"/>
    <w:rsid w:val="1D3A1453"/>
    <w:rsid w:val="1D5028AF"/>
    <w:rsid w:val="1D521ED2"/>
    <w:rsid w:val="1D80766D"/>
    <w:rsid w:val="1DC340A5"/>
    <w:rsid w:val="1DC571BB"/>
    <w:rsid w:val="1DD1257E"/>
    <w:rsid w:val="1DDC517F"/>
    <w:rsid w:val="1DEF4A20"/>
    <w:rsid w:val="1DF11F56"/>
    <w:rsid w:val="1E073EA9"/>
    <w:rsid w:val="1E0C292D"/>
    <w:rsid w:val="1E1D5C90"/>
    <w:rsid w:val="1E36015D"/>
    <w:rsid w:val="1E786E30"/>
    <w:rsid w:val="1EA62486"/>
    <w:rsid w:val="1EB85AE0"/>
    <w:rsid w:val="1EC320E2"/>
    <w:rsid w:val="1F035D4D"/>
    <w:rsid w:val="1F0411A8"/>
    <w:rsid w:val="1F1C1578"/>
    <w:rsid w:val="1F23407E"/>
    <w:rsid w:val="1F8255FA"/>
    <w:rsid w:val="1FB21872"/>
    <w:rsid w:val="1FD612A3"/>
    <w:rsid w:val="1FE82DF1"/>
    <w:rsid w:val="1FEF121C"/>
    <w:rsid w:val="20041610"/>
    <w:rsid w:val="200D7AB0"/>
    <w:rsid w:val="200F4B1D"/>
    <w:rsid w:val="20146A34"/>
    <w:rsid w:val="201B5DFD"/>
    <w:rsid w:val="202A7FF3"/>
    <w:rsid w:val="20540296"/>
    <w:rsid w:val="206A00CE"/>
    <w:rsid w:val="207769E1"/>
    <w:rsid w:val="208A167C"/>
    <w:rsid w:val="209724EB"/>
    <w:rsid w:val="20A41674"/>
    <w:rsid w:val="20AF5E23"/>
    <w:rsid w:val="20D24D5B"/>
    <w:rsid w:val="20DE7EC6"/>
    <w:rsid w:val="21037736"/>
    <w:rsid w:val="210453EB"/>
    <w:rsid w:val="211A2A21"/>
    <w:rsid w:val="213264DA"/>
    <w:rsid w:val="21386C5D"/>
    <w:rsid w:val="21416EC0"/>
    <w:rsid w:val="215F0BE6"/>
    <w:rsid w:val="2161766D"/>
    <w:rsid w:val="21836D37"/>
    <w:rsid w:val="21964B00"/>
    <w:rsid w:val="219A5557"/>
    <w:rsid w:val="21A76EDA"/>
    <w:rsid w:val="21A80A15"/>
    <w:rsid w:val="21AF4406"/>
    <w:rsid w:val="21BE628C"/>
    <w:rsid w:val="21C623BA"/>
    <w:rsid w:val="21D64DC7"/>
    <w:rsid w:val="22165F92"/>
    <w:rsid w:val="223F252F"/>
    <w:rsid w:val="22490993"/>
    <w:rsid w:val="224C1072"/>
    <w:rsid w:val="2287206B"/>
    <w:rsid w:val="228D52C3"/>
    <w:rsid w:val="22C75C40"/>
    <w:rsid w:val="22DB3CA5"/>
    <w:rsid w:val="22E254F9"/>
    <w:rsid w:val="22F16E0F"/>
    <w:rsid w:val="231325C3"/>
    <w:rsid w:val="23214BD5"/>
    <w:rsid w:val="232D55B9"/>
    <w:rsid w:val="23303688"/>
    <w:rsid w:val="23377913"/>
    <w:rsid w:val="236A5644"/>
    <w:rsid w:val="236F335C"/>
    <w:rsid w:val="237766E3"/>
    <w:rsid w:val="238A1C98"/>
    <w:rsid w:val="23B22AA6"/>
    <w:rsid w:val="23B77BBA"/>
    <w:rsid w:val="23C6737E"/>
    <w:rsid w:val="23DC3831"/>
    <w:rsid w:val="23E406C4"/>
    <w:rsid w:val="24077AC8"/>
    <w:rsid w:val="240C6A6C"/>
    <w:rsid w:val="24132EC2"/>
    <w:rsid w:val="242B7026"/>
    <w:rsid w:val="244B15CB"/>
    <w:rsid w:val="244C29B4"/>
    <w:rsid w:val="246D05D6"/>
    <w:rsid w:val="24C66C12"/>
    <w:rsid w:val="24C71BEE"/>
    <w:rsid w:val="24D505AC"/>
    <w:rsid w:val="24DD4231"/>
    <w:rsid w:val="24F0136F"/>
    <w:rsid w:val="24FB5E7A"/>
    <w:rsid w:val="25066E68"/>
    <w:rsid w:val="251D7B57"/>
    <w:rsid w:val="25317FC1"/>
    <w:rsid w:val="253208BF"/>
    <w:rsid w:val="253D3F58"/>
    <w:rsid w:val="257653D5"/>
    <w:rsid w:val="25AC26D0"/>
    <w:rsid w:val="25AF714C"/>
    <w:rsid w:val="25B41FDD"/>
    <w:rsid w:val="25BD62C3"/>
    <w:rsid w:val="25BE0B65"/>
    <w:rsid w:val="25C11821"/>
    <w:rsid w:val="25D67488"/>
    <w:rsid w:val="25FE6287"/>
    <w:rsid w:val="26063DF4"/>
    <w:rsid w:val="2613653D"/>
    <w:rsid w:val="26154EBB"/>
    <w:rsid w:val="26271594"/>
    <w:rsid w:val="262B6C1D"/>
    <w:rsid w:val="2639326B"/>
    <w:rsid w:val="265870A6"/>
    <w:rsid w:val="26646439"/>
    <w:rsid w:val="26687D41"/>
    <w:rsid w:val="267D67B2"/>
    <w:rsid w:val="26942386"/>
    <w:rsid w:val="26DD0B00"/>
    <w:rsid w:val="270C080B"/>
    <w:rsid w:val="272F4256"/>
    <w:rsid w:val="274D1464"/>
    <w:rsid w:val="27514C15"/>
    <w:rsid w:val="27722CEE"/>
    <w:rsid w:val="279657E9"/>
    <w:rsid w:val="279A7121"/>
    <w:rsid w:val="27A42C40"/>
    <w:rsid w:val="27BD2C52"/>
    <w:rsid w:val="27CA2280"/>
    <w:rsid w:val="27EE6B9A"/>
    <w:rsid w:val="2801729D"/>
    <w:rsid w:val="280B22B4"/>
    <w:rsid w:val="28483D23"/>
    <w:rsid w:val="285F4B52"/>
    <w:rsid w:val="287D15B5"/>
    <w:rsid w:val="28855994"/>
    <w:rsid w:val="288B0CAA"/>
    <w:rsid w:val="28B167B6"/>
    <w:rsid w:val="28E106BE"/>
    <w:rsid w:val="290A5F41"/>
    <w:rsid w:val="29423EE3"/>
    <w:rsid w:val="29532D19"/>
    <w:rsid w:val="295C73F6"/>
    <w:rsid w:val="297A42C9"/>
    <w:rsid w:val="29A026CD"/>
    <w:rsid w:val="29BF7BF0"/>
    <w:rsid w:val="29DD6572"/>
    <w:rsid w:val="2A171153"/>
    <w:rsid w:val="2A236843"/>
    <w:rsid w:val="2A4F4227"/>
    <w:rsid w:val="2A5927CF"/>
    <w:rsid w:val="2A7A1EA9"/>
    <w:rsid w:val="2A7B3371"/>
    <w:rsid w:val="2A8872B5"/>
    <w:rsid w:val="2A953338"/>
    <w:rsid w:val="2ABF157F"/>
    <w:rsid w:val="2ACF4163"/>
    <w:rsid w:val="2AD178D5"/>
    <w:rsid w:val="2ADC79BC"/>
    <w:rsid w:val="2AF06EE2"/>
    <w:rsid w:val="2AF25BDC"/>
    <w:rsid w:val="2AFE3C0B"/>
    <w:rsid w:val="2B037F88"/>
    <w:rsid w:val="2B051612"/>
    <w:rsid w:val="2B0A2C59"/>
    <w:rsid w:val="2B0C1C5F"/>
    <w:rsid w:val="2B1C5A6C"/>
    <w:rsid w:val="2B43458E"/>
    <w:rsid w:val="2B6B1A59"/>
    <w:rsid w:val="2BD97390"/>
    <w:rsid w:val="2BEF6DE9"/>
    <w:rsid w:val="2BFB62F1"/>
    <w:rsid w:val="2C1B21FC"/>
    <w:rsid w:val="2C2E1A7B"/>
    <w:rsid w:val="2C335DD6"/>
    <w:rsid w:val="2C3B0346"/>
    <w:rsid w:val="2C4E1513"/>
    <w:rsid w:val="2C522508"/>
    <w:rsid w:val="2C563519"/>
    <w:rsid w:val="2C5843C7"/>
    <w:rsid w:val="2C88098A"/>
    <w:rsid w:val="2CBA4065"/>
    <w:rsid w:val="2CBC0760"/>
    <w:rsid w:val="2CC9514C"/>
    <w:rsid w:val="2CE42EDD"/>
    <w:rsid w:val="2D2A017B"/>
    <w:rsid w:val="2D2B073F"/>
    <w:rsid w:val="2D2F79CF"/>
    <w:rsid w:val="2D3A0AF7"/>
    <w:rsid w:val="2D5A5FDE"/>
    <w:rsid w:val="2D900056"/>
    <w:rsid w:val="2D926163"/>
    <w:rsid w:val="2DA42D5C"/>
    <w:rsid w:val="2DB418E0"/>
    <w:rsid w:val="2DBC7D4D"/>
    <w:rsid w:val="2DC81BC8"/>
    <w:rsid w:val="2DCD4023"/>
    <w:rsid w:val="2DDA14AE"/>
    <w:rsid w:val="2DF82E98"/>
    <w:rsid w:val="2DFA430B"/>
    <w:rsid w:val="2E030554"/>
    <w:rsid w:val="2E271813"/>
    <w:rsid w:val="2E3F0BAE"/>
    <w:rsid w:val="2E6243D0"/>
    <w:rsid w:val="2E686F15"/>
    <w:rsid w:val="2E713CD7"/>
    <w:rsid w:val="2E8574C4"/>
    <w:rsid w:val="2EBE7C06"/>
    <w:rsid w:val="2EBF1D4A"/>
    <w:rsid w:val="2ECD416C"/>
    <w:rsid w:val="2ECD5C8F"/>
    <w:rsid w:val="2EFF7025"/>
    <w:rsid w:val="2F0801E9"/>
    <w:rsid w:val="2F944D7D"/>
    <w:rsid w:val="2F970129"/>
    <w:rsid w:val="2F9A708F"/>
    <w:rsid w:val="2FBB7A7C"/>
    <w:rsid w:val="2FC3343E"/>
    <w:rsid w:val="2FC70EBF"/>
    <w:rsid w:val="2FC8098D"/>
    <w:rsid w:val="2FCF7C2B"/>
    <w:rsid w:val="2FE26D3D"/>
    <w:rsid w:val="2FF06C12"/>
    <w:rsid w:val="2FFA7E41"/>
    <w:rsid w:val="2FFD1289"/>
    <w:rsid w:val="2FFD3229"/>
    <w:rsid w:val="3041270E"/>
    <w:rsid w:val="305E1593"/>
    <w:rsid w:val="306B3462"/>
    <w:rsid w:val="30725C98"/>
    <w:rsid w:val="30A23742"/>
    <w:rsid w:val="30A9602F"/>
    <w:rsid w:val="30AB29F3"/>
    <w:rsid w:val="30B9616B"/>
    <w:rsid w:val="30C048A3"/>
    <w:rsid w:val="30D32349"/>
    <w:rsid w:val="30F4000F"/>
    <w:rsid w:val="310C01BB"/>
    <w:rsid w:val="3123350A"/>
    <w:rsid w:val="314E3466"/>
    <w:rsid w:val="315F0D46"/>
    <w:rsid w:val="31691B42"/>
    <w:rsid w:val="31721920"/>
    <w:rsid w:val="31725F25"/>
    <w:rsid w:val="31911983"/>
    <w:rsid w:val="31B17B45"/>
    <w:rsid w:val="31B42D01"/>
    <w:rsid w:val="31C86F6B"/>
    <w:rsid w:val="31D950DD"/>
    <w:rsid w:val="31E30B4A"/>
    <w:rsid w:val="31F70813"/>
    <w:rsid w:val="31F90141"/>
    <w:rsid w:val="32166B52"/>
    <w:rsid w:val="32596EA7"/>
    <w:rsid w:val="327A627E"/>
    <w:rsid w:val="3280061D"/>
    <w:rsid w:val="328125D3"/>
    <w:rsid w:val="32E817E7"/>
    <w:rsid w:val="32F35F57"/>
    <w:rsid w:val="32F5038E"/>
    <w:rsid w:val="330617FB"/>
    <w:rsid w:val="33195A75"/>
    <w:rsid w:val="331F1FEB"/>
    <w:rsid w:val="332243B0"/>
    <w:rsid w:val="333703C9"/>
    <w:rsid w:val="333F000C"/>
    <w:rsid w:val="3355302D"/>
    <w:rsid w:val="336B63FB"/>
    <w:rsid w:val="336C0CE8"/>
    <w:rsid w:val="336F661B"/>
    <w:rsid w:val="337A58FB"/>
    <w:rsid w:val="33A148C3"/>
    <w:rsid w:val="33A842EA"/>
    <w:rsid w:val="33BC3F70"/>
    <w:rsid w:val="33C503F8"/>
    <w:rsid w:val="33C65173"/>
    <w:rsid w:val="33CF631D"/>
    <w:rsid w:val="33E8530A"/>
    <w:rsid w:val="34101EC2"/>
    <w:rsid w:val="34257A8F"/>
    <w:rsid w:val="34392A7D"/>
    <w:rsid w:val="34511712"/>
    <w:rsid w:val="34540E4E"/>
    <w:rsid w:val="345F5DD3"/>
    <w:rsid w:val="348C2441"/>
    <w:rsid w:val="349D6518"/>
    <w:rsid w:val="34BB7748"/>
    <w:rsid w:val="34E11D3C"/>
    <w:rsid w:val="34F12E88"/>
    <w:rsid w:val="350E510C"/>
    <w:rsid w:val="351F4C50"/>
    <w:rsid w:val="352114F9"/>
    <w:rsid w:val="352735F0"/>
    <w:rsid w:val="35282A7E"/>
    <w:rsid w:val="35451313"/>
    <w:rsid w:val="354C2835"/>
    <w:rsid w:val="35606953"/>
    <w:rsid w:val="35721AE1"/>
    <w:rsid w:val="357E5283"/>
    <w:rsid w:val="35941ECF"/>
    <w:rsid w:val="35A00DC6"/>
    <w:rsid w:val="35B73EA1"/>
    <w:rsid w:val="35BA07B4"/>
    <w:rsid w:val="35C55DFE"/>
    <w:rsid w:val="35E03AD8"/>
    <w:rsid w:val="35ED5EB9"/>
    <w:rsid w:val="360063D3"/>
    <w:rsid w:val="361B6BBB"/>
    <w:rsid w:val="362D3646"/>
    <w:rsid w:val="3630699B"/>
    <w:rsid w:val="363426E9"/>
    <w:rsid w:val="3635136F"/>
    <w:rsid w:val="3636016D"/>
    <w:rsid w:val="365E463F"/>
    <w:rsid w:val="366229F3"/>
    <w:rsid w:val="366D1C3E"/>
    <w:rsid w:val="367852AB"/>
    <w:rsid w:val="36956558"/>
    <w:rsid w:val="36B06C2F"/>
    <w:rsid w:val="36B12B4B"/>
    <w:rsid w:val="36D20A35"/>
    <w:rsid w:val="36DC472A"/>
    <w:rsid w:val="370E6285"/>
    <w:rsid w:val="371B5D86"/>
    <w:rsid w:val="371E0FE4"/>
    <w:rsid w:val="37307757"/>
    <w:rsid w:val="373E4E5E"/>
    <w:rsid w:val="3742337D"/>
    <w:rsid w:val="374D21DE"/>
    <w:rsid w:val="37576F8B"/>
    <w:rsid w:val="376E14CB"/>
    <w:rsid w:val="377D1EBB"/>
    <w:rsid w:val="377E4976"/>
    <w:rsid w:val="37A458A7"/>
    <w:rsid w:val="37A5624D"/>
    <w:rsid w:val="37CC4973"/>
    <w:rsid w:val="37DD57CF"/>
    <w:rsid w:val="37E168DF"/>
    <w:rsid w:val="37E86F11"/>
    <w:rsid w:val="37F21C73"/>
    <w:rsid w:val="37FB5157"/>
    <w:rsid w:val="380E406B"/>
    <w:rsid w:val="381975F5"/>
    <w:rsid w:val="38272585"/>
    <w:rsid w:val="383B2D85"/>
    <w:rsid w:val="38433E70"/>
    <w:rsid w:val="38754B34"/>
    <w:rsid w:val="38781362"/>
    <w:rsid w:val="388141F9"/>
    <w:rsid w:val="38C1755E"/>
    <w:rsid w:val="38D353BE"/>
    <w:rsid w:val="38F33E56"/>
    <w:rsid w:val="391F48BB"/>
    <w:rsid w:val="39213012"/>
    <w:rsid w:val="3957237C"/>
    <w:rsid w:val="39681264"/>
    <w:rsid w:val="39784513"/>
    <w:rsid w:val="39796A03"/>
    <w:rsid w:val="399E31A0"/>
    <w:rsid w:val="39B00951"/>
    <w:rsid w:val="39B669C1"/>
    <w:rsid w:val="39CB2D60"/>
    <w:rsid w:val="39D01B2F"/>
    <w:rsid w:val="39DE2088"/>
    <w:rsid w:val="39E47431"/>
    <w:rsid w:val="39EA004B"/>
    <w:rsid w:val="3A006670"/>
    <w:rsid w:val="3A0248E5"/>
    <w:rsid w:val="3A3125D7"/>
    <w:rsid w:val="3A4C43D8"/>
    <w:rsid w:val="3A52346C"/>
    <w:rsid w:val="3A5B05A1"/>
    <w:rsid w:val="3A61432B"/>
    <w:rsid w:val="3A723D1A"/>
    <w:rsid w:val="3A895B5F"/>
    <w:rsid w:val="3A8F1E81"/>
    <w:rsid w:val="3A9C5444"/>
    <w:rsid w:val="3AA74019"/>
    <w:rsid w:val="3AA94A39"/>
    <w:rsid w:val="3AB13CD1"/>
    <w:rsid w:val="3ACD36F0"/>
    <w:rsid w:val="3AD67165"/>
    <w:rsid w:val="3AD9061A"/>
    <w:rsid w:val="3AEB5DC2"/>
    <w:rsid w:val="3AED0573"/>
    <w:rsid w:val="3AF337DC"/>
    <w:rsid w:val="3B0E3F7D"/>
    <w:rsid w:val="3B14453E"/>
    <w:rsid w:val="3B224D8F"/>
    <w:rsid w:val="3B377C19"/>
    <w:rsid w:val="3B3C2688"/>
    <w:rsid w:val="3B4B6428"/>
    <w:rsid w:val="3B5752A6"/>
    <w:rsid w:val="3B596B35"/>
    <w:rsid w:val="3B6D7735"/>
    <w:rsid w:val="3B9765DD"/>
    <w:rsid w:val="3BCD469A"/>
    <w:rsid w:val="3BD66699"/>
    <w:rsid w:val="3BEE29BE"/>
    <w:rsid w:val="3C0C3131"/>
    <w:rsid w:val="3C1D66BE"/>
    <w:rsid w:val="3C27041E"/>
    <w:rsid w:val="3C333386"/>
    <w:rsid w:val="3C445DC3"/>
    <w:rsid w:val="3C645D14"/>
    <w:rsid w:val="3C9903EE"/>
    <w:rsid w:val="3CA70819"/>
    <w:rsid w:val="3CB54ECD"/>
    <w:rsid w:val="3CBC6E2D"/>
    <w:rsid w:val="3CC32A49"/>
    <w:rsid w:val="3CF505AE"/>
    <w:rsid w:val="3D510189"/>
    <w:rsid w:val="3D54128E"/>
    <w:rsid w:val="3D624211"/>
    <w:rsid w:val="3D711FC2"/>
    <w:rsid w:val="3DBF0234"/>
    <w:rsid w:val="3DC8204A"/>
    <w:rsid w:val="3DCD7A4B"/>
    <w:rsid w:val="3DD2650C"/>
    <w:rsid w:val="3DD705D3"/>
    <w:rsid w:val="3DDC3930"/>
    <w:rsid w:val="3DDC584A"/>
    <w:rsid w:val="3DE1716B"/>
    <w:rsid w:val="3DEB4B20"/>
    <w:rsid w:val="3E2E15DA"/>
    <w:rsid w:val="3E44739A"/>
    <w:rsid w:val="3E5F6918"/>
    <w:rsid w:val="3E667FF2"/>
    <w:rsid w:val="3EBD1D4A"/>
    <w:rsid w:val="3EC04480"/>
    <w:rsid w:val="3ED96BC0"/>
    <w:rsid w:val="3EE4547D"/>
    <w:rsid w:val="3EE5373A"/>
    <w:rsid w:val="3EE92943"/>
    <w:rsid w:val="3F012FA7"/>
    <w:rsid w:val="3F0E444A"/>
    <w:rsid w:val="3F13110E"/>
    <w:rsid w:val="3F254A00"/>
    <w:rsid w:val="3F30113F"/>
    <w:rsid w:val="3F6A014C"/>
    <w:rsid w:val="3F766BC2"/>
    <w:rsid w:val="3F9C1DF2"/>
    <w:rsid w:val="3FAB6833"/>
    <w:rsid w:val="3FAE0307"/>
    <w:rsid w:val="3FD15FBD"/>
    <w:rsid w:val="40045550"/>
    <w:rsid w:val="4006348B"/>
    <w:rsid w:val="40230D33"/>
    <w:rsid w:val="40322AFA"/>
    <w:rsid w:val="40326D59"/>
    <w:rsid w:val="4048789F"/>
    <w:rsid w:val="406F54A7"/>
    <w:rsid w:val="407B119F"/>
    <w:rsid w:val="407E0D02"/>
    <w:rsid w:val="408A0306"/>
    <w:rsid w:val="40AF03DD"/>
    <w:rsid w:val="40BE276C"/>
    <w:rsid w:val="40C727B9"/>
    <w:rsid w:val="40CD7644"/>
    <w:rsid w:val="40D72465"/>
    <w:rsid w:val="40E54EF7"/>
    <w:rsid w:val="40EC4531"/>
    <w:rsid w:val="40F375CC"/>
    <w:rsid w:val="40F92C96"/>
    <w:rsid w:val="40F97772"/>
    <w:rsid w:val="410356D9"/>
    <w:rsid w:val="410B22C6"/>
    <w:rsid w:val="411E4F9B"/>
    <w:rsid w:val="413E1B02"/>
    <w:rsid w:val="415B1DF5"/>
    <w:rsid w:val="416B0D27"/>
    <w:rsid w:val="41785562"/>
    <w:rsid w:val="418E2829"/>
    <w:rsid w:val="419F5C7D"/>
    <w:rsid w:val="42137675"/>
    <w:rsid w:val="421C4471"/>
    <w:rsid w:val="423D603D"/>
    <w:rsid w:val="423F781E"/>
    <w:rsid w:val="423F7DC3"/>
    <w:rsid w:val="4274279E"/>
    <w:rsid w:val="42796514"/>
    <w:rsid w:val="428240B1"/>
    <w:rsid w:val="428D1515"/>
    <w:rsid w:val="428F09F6"/>
    <w:rsid w:val="42935783"/>
    <w:rsid w:val="429565C5"/>
    <w:rsid w:val="42985863"/>
    <w:rsid w:val="42A835C8"/>
    <w:rsid w:val="42D75CB0"/>
    <w:rsid w:val="42E00B85"/>
    <w:rsid w:val="42EB0C95"/>
    <w:rsid w:val="42F22D1D"/>
    <w:rsid w:val="42F527B2"/>
    <w:rsid w:val="42F77D9E"/>
    <w:rsid w:val="430B4093"/>
    <w:rsid w:val="43151C7A"/>
    <w:rsid w:val="43505B35"/>
    <w:rsid w:val="435E2405"/>
    <w:rsid w:val="43742A98"/>
    <w:rsid w:val="438D6F62"/>
    <w:rsid w:val="43AC3E28"/>
    <w:rsid w:val="43DE5411"/>
    <w:rsid w:val="43EE11EB"/>
    <w:rsid w:val="43EF6B5F"/>
    <w:rsid w:val="44136DA3"/>
    <w:rsid w:val="44211C2A"/>
    <w:rsid w:val="44392758"/>
    <w:rsid w:val="445409D6"/>
    <w:rsid w:val="447A2D94"/>
    <w:rsid w:val="44845FE9"/>
    <w:rsid w:val="448D57FA"/>
    <w:rsid w:val="448D65E1"/>
    <w:rsid w:val="44A564DD"/>
    <w:rsid w:val="44D66026"/>
    <w:rsid w:val="44DB7B90"/>
    <w:rsid w:val="44E06407"/>
    <w:rsid w:val="44FC6867"/>
    <w:rsid w:val="450841D3"/>
    <w:rsid w:val="451B43DB"/>
    <w:rsid w:val="45222E7C"/>
    <w:rsid w:val="453376D2"/>
    <w:rsid w:val="4539448B"/>
    <w:rsid w:val="454304D6"/>
    <w:rsid w:val="455B2B19"/>
    <w:rsid w:val="455F321F"/>
    <w:rsid w:val="45717BB5"/>
    <w:rsid w:val="45917935"/>
    <w:rsid w:val="45A65D07"/>
    <w:rsid w:val="45B2731D"/>
    <w:rsid w:val="45D121EE"/>
    <w:rsid w:val="45D934E7"/>
    <w:rsid w:val="45FD2562"/>
    <w:rsid w:val="46041628"/>
    <w:rsid w:val="46214EBB"/>
    <w:rsid w:val="46450A52"/>
    <w:rsid w:val="466B7E10"/>
    <w:rsid w:val="46733866"/>
    <w:rsid w:val="468273D4"/>
    <w:rsid w:val="468A7D86"/>
    <w:rsid w:val="469A4C3D"/>
    <w:rsid w:val="469B60F9"/>
    <w:rsid w:val="469F0583"/>
    <w:rsid w:val="46C833E5"/>
    <w:rsid w:val="46CD5133"/>
    <w:rsid w:val="46D57EC8"/>
    <w:rsid w:val="46D83830"/>
    <w:rsid w:val="46DA7DD2"/>
    <w:rsid w:val="46E6789A"/>
    <w:rsid w:val="46F42714"/>
    <w:rsid w:val="46F91C94"/>
    <w:rsid w:val="47004B84"/>
    <w:rsid w:val="47234224"/>
    <w:rsid w:val="47340168"/>
    <w:rsid w:val="47397AE9"/>
    <w:rsid w:val="47672DC1"/>
    <w:rsid w:val="478A22F9"/>
    <w:rsid w:val="478D3810"/>
    <w:rsid w:val="478F0471"/>
    <w:rsid w:val="479E4E1C"/>
    <w:rsid w:val="47AD1388"/>
    <w:rsid w:val="47AD7D22"/>
    <w:rsid w:val="47CC64F7"/>
    <w:rsid w:val="47E17B4E"/>
    <w:rsid w:val="47EC2249"/>
    <w:rsid w:val="47F875BA"/>
    <w:rsid w:val="48193315"/>
    <w:rsid w:val="48210747"/>
    <w:rsid w:val="48456977"/>
    <w:rsid w:val="484F2A1C"/>
    <w:rsid w:val="486E7500"/>
    <w:rsid w:val="48791016"/>
    <w:rsid w:val="48794A5D"/>
    <w:rsid w:val="48AE16DC"/>
    <w:rsid w:val="48E167F3"/>
    <w:rsid w:val="49296412"/>
    <w:rsid w:val="493C3E09"/>
    <w:rsid w:val="495B065D"/>
    <w:rsid w:val="49790CFA"/>
    <w:rsid w:val="49915DF3"/>
    <w:rsid w:val="49A10B49"/>
    <w:rsid w:val="49D12868"/>
    <w:rsid w:val="4A0A7795"/>
    <w:rsid w:val="4A0B3E7F"/>
    <w:rsid w:val="4A1E086A"/>
    <w:rsid w:val="4A35039A"/>
    <w:rsid w:val="4A395F2E"/>
    <w:rsid w:val="4A48771C"/>
    <w:rsid w:val="4A4E5B63"/>
    <w:rsid w:val="4A754D93"/>
    <w:rsid w:val="4A86061B"/>
    <w:rsid w:val="4A9121A9"/>
    <w:rsid w:val="4A987B8E"/>
    <w:rsid w:val="4AAD53C0"/>
    <w:rsid w:val="4ABD608B"/>
    <w:rsid w:val="4ACC6969"/>
    <w:rsid w:val="4ACF2D08"/>
    <w:rsid w:val="4AD73CE1"/>
    <w:rsid w:val="4AF409A5"/>
    <w:rsid w:val="4B1D510E"/>
    <w:rsid w:val="4B1F0965"/>
    <w:rsid w:val="4B30644E"/>
    <w:rsid w:val="4B31049E"/>
    <w:rsid w:val="4B464A27"/>
    <w:rsid w:val="4B4650B6"/>
    <w:rsid w:val="4B9C73C9"/>
    <w:rsid w:val="4BAE442B"/>
    <w:rsid w:val="4BD658A4"/>
    <w:rsid w:val="4BDF531A"/>
    <w:rsid w:val="4BF00140"/>
    <w:rsid w:val="4C3E4194"/>
    <w:rsid w:val="4CA31681"/>
    <w:rsid w:val="4CAD4C34"/>
    <w:rsid w:val="4CBE226A"/>
    <w:rsid w:val="4CDF1E75"/>
    <w:rsid w:val="4CE82F05"/>
    <w:rsid w:val="4CF555C5"/>
    <w:rsid w:val="4CF66B00"/>
    <w:rsid w:val="4D0375C4"/>
    <w:rsid w:val="4D0A0C81"/>
    <w:rsid w:val="4D0F6836"/>
    <w:rsid w:val="4D4A747E"/>
    <w:rsid w:val="4D4C718B"/>
    <w:rsid w:val="4D4E1C1A"/>
    <w:rsid w:val="4D5800D7"/>
    <w:rsid w:val="4D636B13"/>
    <w:rsid w:val="4D8C30E6"/>
    <w:rsid w:val="4DBE110D"/>
    <w:rsid w:val="4DCF6660"/>
    <w:rsid w:val="4DDC77B4"/>
    <w:rsid w:val="4DE33836"/>
    <w:rsid w:val="4DE63CF9"/>
    <w:rsid w:val="4DF105C2"/>
    <w:rsid w:val="4E090B9B"/>
    <w:rsid w:val="4E0E61D7"/>
    <w:rsid w:val="4E13087F"/>
    <w:rsid w:val="4E1F54FD"/>
    <w:rsid w:val="4E23300F"/>
    <w:rsid w:val="4E3117AF"/>
    <w:rsid w:val="4E937501"/>
    <w:rsid w:val="4E991554"/>
    <w:rsid w:val="4E9B3AB1"/>
    <w:rsid w:val="4EA82CAD"/>
    <w:rsid w:val="4EAB27C7"/>
    <w:rsid w:val="4ED35A45"/>
    <w:rsid w:val="4ED55DD3"/>
    <w:rsid w:val="4EF732BF"/>
    <w:rsid w:val="4F0662B1"/>
    <w:rsid w:val="4F0E7D58"/>
    <w:rsid w:val="4F131FEC"/>
    <w:rsid w:val="4F302A90"/>
    <w:rsid w:val="4F774FA6"/>
    <w:rsid w:val="4F830B44"/>
    <w:rsid w:val="4FA039F1"/>
    <w:rsid w:val="4FA93423"/>
    <w:rsid w:val="4FC161D8"/>
    <w:rsid w:val="4FCD02BB"/>
    <w:rsid w:val="4FD1514F"/>
    <w:rsid w:val="4FDA4358"/>
    <w:rsid w:val="4FE24218"/>
    <w:rsid w:val="4FFB3ED1"/>
    <w:rsid w:val="502F0BE9"/>
    <w:rsid w:val="507F78B3"/>
    <w:rsid w:val="50823FCC"/>
    <w:rsid w:val="50C87745"/>
    <w:rsid w:val="50EC7B4D"/>
    <w:rsid w:val="50F51A4B"/>
    <w:rsid w:val="51161E34"/>
    <w:rsid w:val="51361FDF"/>
    <w:rsid w:val="513F7607"/>
    <w:rsid w:val="515D2928"/>
    <w:rsid w:val="51604150"/>
    <w:rsid w:val="51620BB6"/>
    <w:rsid w:val="516D3001"/>
    <w:rsid w:val="51720A93"/>
    <w:rsid w:val="51740A4E"/>
    <w:rsid w:val="51955D62"/>
    <w:rsid w:val="51973ED6"/>
    <w:rsid w:val="51A8341D"/>
    <w:rsid w:val="51D44E19"/>
    <w:rsid w:val="520A42CB"/>
    <w:rsid w:val="520E788E"/>
    <w:rsid w:val="521C7833"/>
    <w:rsid w:val="522B57E0"/>
    <w:rsid w:val="52351644"/>
    <w:rsid w:val="523E0155"/>
    <w:rsid w:val="523F5158"/>
    <w:rsid w:val="525574B8"/>
    <w:rsid w:val="52625C14"/>
    <w:rsid w:val="526756D6"/>
    <w:rsid w:val="526808A5"/>
    <w:rsid w:val="52714C4A"/>
    <w:rsid w:val="52852E9F"/>
    <w:rsid w:val="529873A4"/>
    <w:rsid w:val="52AF598D"/>
    <w:rsid w:val="52BA53ED"/>
    <w:rsid w:val="52CB5955"/>
    <w:rsid w:val="52D02883"/>
    <w:rsid w:val="52E00140"/>
    <w:rsid w:val="52E53308"/>
    <w:rsid w:val="52EF5B59"/>
    <w:rsid w:val="52F35A04"/>
    <w:rsid w:val="530757B3"/>
    <w:rsid w:val="533F0E86"/>
    <w:rsid w:val="534900CF"/>
    <w:rsid w:val="53500E8F"/>
    <w:rsid w:val="537B768D"/>
    <w:rsid w:val="538353D1"/>
    <w:rsid w:val="538553D5"/>
    <w:rsid w:val="539C69B3"/>
    <w:rsid w:val="53B26D3B"/>
    <w:rsid w:val="53D200EB"/>
    <w:rsid w:val="53DD30C2"/>
    <w:rsid w:val="5421042C"/>
    <w:rsid w:val="542459C0"/>
    <w:rsid w:val="542F2CBA"/>
    <w:rsid w:val="54401ECE"/>
    <w:rsid w:val="54447B79"/>
    <w:rsid w:val="54531D12"/>
    <w:rsid w:val="545E48A8"/>
    <w:rsid w:val="545F684D"/>
    <w:rsid w:val="54B631D7"/>
    <w:rsid w:val="54B81659"/>
    <w:rsid w:val="54B87E97"/>
    <w:rsid w:val="54D20E7A"/>
    <w:rsid w:val="54E272B1"/>
    <w:rsid w:val="54E3497F"/>
    <w:rsid w:val="54FF5292"/>
    <w:rsid w:val="55041B81"/>
    <w:rsid w:val="550E6803"/>
    <w:rsid w:val="55125E0A"/>
    <w:rsid w:val="55325137"/>
    <w:rsid w:val="55875D10"/>
    <w:rsid w:val="55972A19"/>
    <w:rsid w:val="55AC0D28"/>
    <w:rsid w:val="55D17ADC"/>
    <w:rsid w:val="55EE3DFA"/>
    <w:rsid w:val="55FE39B8"/>
    <w:rsid w:val="560F67C4"/>
    <w:rsid w:val="561C6B64"/>
    <w:rsid w:val="56291E61"/>
    <w:rsid w:val="5649579D"/>
    <w:rsid w:val="566C042E"/>
    <w:rsid w:val="568052F3"/>
    <w:rsid w:val="56947784"/>
    <w:rsid w:val="5699247D"/>
    <w:rsid w:val="569C7B9A"/>
    <w:rsid w:val="56B46DB7"/>
    <w:rsid w:val="56CB6D4E"/>
    <w:rsid w:val="56D64F12"/>
    <w:rsid w:val="56D952B8"/>
    <w:rsid w:val="56DD0709"/>
    <w:rsid w:val="570308E1"/>
    <w:rsid w:val="57041196"/>
    <w:rsid w:val="57141E1E"/>
    <w:rsid w:val="57371008"/>
    <w:rsid w:val="574E1DC7"/>
    <w:rsid w:val="575011DD"/>
    <w:rsid w:val="577C0D85"/>
    <w:rsid w:val="57860981"/>
    <w:rsid w:val="578C1ECC"/>
    <w:rsid w:val="57AA25C2"/>
    <w:rsid w:val="57B364AB"/>
    <w:rsid w:val="57B8071C"/>
    <w:rsid w:val="57C3415E"/>
    <w:rsid w:val="57FD49B0"/>
    <w:rsid w:val="580F3B42"/>
    <w:rsid w:val="581831A3"/>
    <w:rsid w:val="582D44E8"/>
    <w:rsid w:val="5830118E"/>
    <w:rsid w:val="58317D09"/>
    <w:rsid w:val="58356480"/>
    <w:rsid w:val="583829AC"/>
    <w:rsid w:val="589B4103"/>
    <w:rsid w:val="58B357C6"/>
    <w:rsid w:val="58D2138E"/>
    <w:rsid w:val="58E51A01"/>
    <w:rsid w:val="58EE11DB"/>
    <w:rsid w:val="59081B79"/>
    <w:rsid w:val="590F3F21"/>
    <w:rsid w:val="592D4D53"/>
    <w:rsid w:val="59510D00"/>
    <w:rsid w:val="59622975"/>
    <w:rsid w:val="59697B89"/>
    <w:rsid w:val="598419B4"/>
    <w:rsid w:val="598C3734"/>
    <w:rsid w:val="59AF77C3"/>
    <w:rsid w:val="59C41C78"/>
    <w:rsid w:val="59C956C8"/>
    <w:rsid w:val="59CC48AA"/>
    <w:rsid w:val="59F51D5A"/>
    <w:rsid w:val="59F8139C"/>
    <w:rsid w:val="5A0A10DF"/>
    <w:rsid w:val="5A1E688C"/>
    <w:rsid w:val="5A21612B"/>
    <w:rsid w:val="5A227CF8"/>
    <w:rsid w:val="5A236825"/>
    <w:rsid w:val="5A317FCE"/>
    <w:rsid w:val="5A404A86"/>
    <w:rsid w:val="5A4F2DFB"/>
    <w:rsid w:val="5AB85611"/>
    <w:rsid w:val="5AC5190A"/>
    <w:rsid w:val="5AD26DE3"/>
    <w:rsid w:val="5AD560F7"/>
    <w:rsid w:val="5AE02C77"/>
    <w:rsid w:val="5AE543E9"/>
    <w:rsid w:val="5AF678FC"/>
    <w:rsid w:val="5B0E4C8C"/>
    <w:rsid w:val="5B2A646A"/>
    <w:rsid w:val="5BA75C1E"/>
    <w:rsid w:val="5BC23293"/>
    <w:rsid w:val="5BCC4D36"/>
    <w:rsid w:val="5C0D7576"/>
    <w:rsid w:val="5C356D6F"/>
    <w:rsid w:val="5C3B26AD"/>
    <w:rsid w:val="5C3E2533"/>
    <w:rsid w:val="5C4421C5"/>
    <w:rsid w:val="5C4E46FF"/>
    <w:rsid w:val="5C517528"/>
    <w:rsid w:val="5CB83DB4"/>
    <w:rsid w:val="5CCE10C9"/>
    <w:rsid w:val="5CD03318"/>
    <w:rsid w:val="5CD31C58"/>
    <w:rsid w:val="5CEE1A18"/>
    <w:rsid w:val="5D032D8D"/>
    <w:rsid w:val="5D1A7280"/>
    <w:rsid w:val="5D215FEB"/>
    <w:rsid w:val="5D3A147E"/>
    <w:rsid w:val="5D3A4D69"/>
    <w:rsid w:val="5D3C496F"/>
    <w:rsid w:val="5D604978"/>
    <w:rsid w:val="5D614B0B"/>
    <w:rsid w:val="5D7013CB"/>
    <w:rsid w:val="5D860F1F"/>
    <w:rsid w:val="5D896263"/>
    <w:rsid w:val="5DB256EC"/>
    <w:rsid w:val="5DBC6159"/>
    <w:rsid w:val="5DC515C8"/>
    <w:rsid w:val="5DCC4805"/>
    <w:rsid w:val="5DD7220A"/>
    <w:rsid w:val="5DDD0276"/>
    <w:rsid w:val="5DDE55B2"/>
    <w:rsid w:val="5DE47339"/>
    <w:rsid w:val="5DEA278F"/>
    <w:rsid w:val="5E1701B0"/>
    <w:rsid w:val="5E1F3918"/>
    <w:rsid w:val="5E1F5A94"/>
    <w:rsid w:val="5E25725F"/>
    <w:rsid w:val="5E312A31"/>
    <w:rsid w:val="5E37238A"/>
    <w:rsid w:val="5E4E4B3A"/>
    <w:rsid w:val="5E571AAB"/>
    <w:rsid w:val="5E61547A"/>
    <w:rsid w:val="5E936CD0"/>
    <w:rsid w:val="5E9629B1"/>
    <w:rsid w:val="5E9B0ACA"/>
    <w:rsid w:val="5EA473FC"/>
    <w:rsid w:val="5EAD12A5"/>
    <w:rsid w:val="5ED15E07"/>
    <w:rsid w:val="5EDE3944"/>
    <w:rsid w:val="5EED5241"/>
    <w:rsid w:val="5EF379E8"/>
    <w:rsid w:val="5F051F62"/>
    <w:rsid w:val="5F3A3F72"/>
    <w:rsid w:val="5F541B13"/>
    <w:rsid w:val="5F7936BA"/>
    <w:rsid w:val="5F7C0286"/>
    <w:rsid w:val="5F8D4E38"/>
    <w:rsid w:val="5FA2264A"/>
    <w:rsid w:val="5FC86398"/>
    <w:rsid w:val="5FDA1B71"/>
    <w:rsid w:val="5FDA260E"/>
    <w:rsid w:val="5FFD52DD"/>
    <w:rsid w:val="600809F1"/>
    <w:rsid w:val="60171BC2"/>
    <w:rsid w:val="60227B84"/>
    <w:rsid w:val="602C33BF"/>
    <w:rsid w:val="60402A22"/>
    <w:rsid w:val="60423030"/>
    <w:rsid w:val="604844F2"/>
    <w:rsid w:val="605C63DF"/>
    <w:rsid w:val="606A7943"/>
    <w:rsid w:val="607A0BC8"/>
    <w:rsid w:val="60911EB5"/>
    <w:rsid w:val="60A77471"/>
    <w:rsid w:val="60BF7151"/>
    <w:rsid w:val="60E73842"/>
    <w:rsid w:val="60ED2C8D"/>
    <w:rsid w:val="610D7B69"/>
    <w:rsid w:val="611B4C25"/>
    <w:rsid w:val="61202E17"/>
    <w:rsid w:val="61265F56"/>
    <w:rsid w:val="612C6CA1"/>
    <w:rsid w:val="6142570E"/>
    <w:rsid w:val="615C6E37"/>
    <w:rsid w:val="61655E03"/>
    <w:rsid w:val="616F131A"/>
    <w:rsid w:val="6171702D"/>
    <w:rsid w:val="61A6508A"/>
    <w:rsid w:val="61B61D28"/>
    <w:rsid w:val="61B75110"/>
    <w:rsid w:val="61F54066"/>
    <w:rsid w:val="62013199"/>
    <w:rsid w:val="620324FF"/>
    <w:rsid w:val="620E409D"/>
    <w:rsid w:val="6219230C"/>
    <w:rsid w:val="62430944"/>
    <w:rsid w:val="6287254A"/>
    <w:rsid w:val="62BE6A40"/>
    <w:rsid w:val="62CD6B86"/>
    <w:rsid w:val="62CE7BA6"/>
    <w:rsid w:val="62D41F52"/>
    <w:rsid w:val="62DE424A"/>
    <w:rsid w:val="62F870A3"/>
    <w:rsid w:val="63086C83"/>
    <w:rsid w:val="63165DAF"/>
    <w:rsid w:val="632430CD"/>
    <w:rsid w:val="63303248"/>
    <w:rsid w:val="63357F52"/>
    <w:rsid w:val="63371710"/>
    <w:rsid w:val="634E2FCC"/>
    <w:rsid w:val="63760AD6"/>
    <w:rsid w:val="637C18DD"/>
    <w:rsid w:val="63960B26"/>
    <w:rsid w:val="63A5319F"/>
    <w:rsid w:val="63BE5164"/>
    <w:rsid w:val="63CC5CAA"/>
    <w:rsid w:val="63DA7D70"/>
    <w:rsid w:val="63E87284"/>
    <w:rsid w:val="63EE0844"/>
    <w:rsid w:val="640928EB"/>
    <w:rsid w:val="643C64C2"/>
    <w:rsid w:val="646A6EFE"/>
    <w:rsid w:val="646D082A"/>
    <w:rsid w:val="647572E6"/>
    <w:rsid w:val="647D060E"/>
    <w:rsid w:val="64A570FA"/>
    <w:rsid w:val="64AB46FE"/>
    <w:rsid w:val="64B0370D"/>
    <w:rsid w:val="64BC1839"/>
    <w:rsid w:val="64C372E2"/>
    <w:rsid w:val="64CB2563"/>
    <w:rsid w:val="64EE1EEC"/>
    <w:rsid w:val="64F90556"/>
    <w:rsid w:val="651948D6"/>
    <w:rsid w:val="65212FA6"/>
    <w:rsid w:val="6528086D"/>
    <w:rsid w:val="652A3821"/>
    <w:rsid w:val="652F597A"/>
    <w:rsid w:val="65314E4B"/>
    <w:rsid w:val="655D51EA"/>
    <w:rsid w:val="656F53C1"/>
    <w:rsid w:val="65937804"/>
    <w:rsid w:val="659618B7"/>
    <w:rsid w:val="65963734"/>
    <w:rsid w:val="659F5BD9"/>
    <w:rsid w:val="65A41E23"/>
    <w:rsid w:val="65AE5818"/>
    <w:rsid w:val="65B42E09"/>
    <w:rsid w:val="65D81171"/>
    <w:rsid w:val="65E63E7E"/>
    <w:rsid w:val="660A4FDF"/>
    <w:rsid w:val="662E460A"/>
    <w:rsid w:val="664F09E5"/>
    <w:rsid w:val="66675B35"/>
    <w:rsid w:val="668200B0"/>
    <w:rsid w:val="66857B76"/>
    <w:rsid w:val="66864401"/>
    <w:rsid w:val="66945279"/>
    <w:rsid w:val="66C51391"/>
    <w:rsid w:val="66FE1956"/>
    <w:rsid w:val="672B4AA8"/>
    <w:rsid w:val="674272F5"/>
    <w:rsid w:val="675D51AE"/>
    <w:rsid w:val="67636D1E"/>
    <w:rsid w:val="676B3007"/>
    <w:rsid w:val="676B35C2"/>
    <w:rsid w:val="678224C9"/>
    <w:rsid w:val="67832658"/>
    <w:rsid w:val="678C4D3B"/>
    <w:rsid w:val="67ED0926"/>
    <w:rsid w:val="67F92405"/>
    <w:rsid w:val="67FC1AFD"/>
    <w:rsid w:val="680C5B00"/>
    <w:rsid w:val="680E2EA7"/>
    <w:rsid w:val="686123A0"/>
    <w:rsid w:val="6864610D"/>
    <w:rsid w:val="689E6737"/>
    <w:rsid w:val="68A86A67"/>
    <w:rsid w:val="68B132FC"/>
    <w:rsid w:val="68B4690A"/>
    <w:rsid w:val="68DF192E"/>
    <w:rsid w:val="68E32E31"/>
    <w:rsid w:val="68E535F3"/>
    <w:rsid w:val="68F90F46"/>
    <w:rsid w:val="6903516B"/>
    <w:rsid w:val="690456F6"/>
    <w:rsid w:val="691866E7"/>
    <w:rsid w:val="692D3576"/>
    <w:rsid w:val="6931533E"/>
    <w:rsid w:val="69444549"/>
    <w:rsid w:val="69781824"/>
    <w:rsid w:val="69B720CD"/>
    <w:rsid w:val="69F646FA"/>
    <w:rsid w:val="69F92663"/>
    <w:rsid w:val="6A006DBD"/>
    <w:rsid w:val="6A0F5064"/>
    <w:rsid w:val="6A336C50"/>
    <w:rsid w:val="6A5F0B32"/>
    <w:rsid w:val="6A9453C6"/>
    <w:rsid w:val="6A9C6AFA"/>
    <w:rsid w:val="6AB1114B"/>
    <w:rsid w:val="6AFB2120"/>
    <w:rsid w:val="6AFE48D5"/>
    <w:rsid w:val="6B076CFF"/>
    <w:rsid w:val="6B211D47"/>
    <w:rsid w:val="6B2B4EB9"/>
    <w:rsid w:val="6BA275F0"/>
    <w:rsid w:val="6BCA7DE0"/>
    <w:rsid w:val="6BFF65A2"/>
    <w:rsid w:val="6C070D70"/>
    <w:rsid w:val="6C0B224E"/>
    <w:rsid w:val="6C1963C4"/>
    <w:rsid w:val="6C1B627A"/>
    <w:rsid w:val="6C2F02D3"/>
    <w:rsid w:val="6C3149BF"/>
    <w:rsid w:val="6C3933CF"/>
    <w:rsid w:val="6C457697"/>
    <w:rsid w:val="6C4F30E4"/>
    <w:rsid w:val="6C694770"/>
    <w:rsid w:val="6C6E6BFC"/>
    <w:rsid w:val="6C7C7F20"/>
    <w:rsid w:val="6C8D74C5"/>
    <w:rsid w:val="6C96231F"/>
    <w:rsid w:val="6CA07B8A"/>
    <w:rsid w:val="6CAA538F"/>
    <w:rsid w:val="6CD21A6D"/>
    <w:rsid w:val="6CD54749"/>
    <w:rsid w:val="6CD72CA5"/>
    <w:rsid w:val="6CEC7FE3"/>
    <w:rsid w:val="6CEF15A2"/>
    <w:rsid w:val="6D176412"/>
    <w:rsid w:val="6D2C4082"/>
    <w:rsid w:val="6D4D7109"/>
    <w:rsid w:val="6D535020"/>
    <w:rsid w:val="6D55722E"/>
    <w:rsid w:val="6D6C1067"/>
    <w:rsid w:val="6D806BE7"/>
    <w:rsid w:val="6D85153C"/>
    <w:rsid w:val="6D8A2E7E"/>
    <w:rsid w:val="6D9D66B3"/>
    <w:rsid w:val="6DA94571"/>
    <w:rsid w:val="6DEA4E65"/>
    <w:rsid w:val="6DEE50D0"/>
    <w:rsid w:val="6E1D5A50"/>
    <w:rsid w:val="6E303588"/>
    <w:rsid w:val="6E42444E"/>
    <w:rsid w:val="6E4811DF"/>
    <w:rsid w:val="6E660118"/>
    <w:rsid w:val="6E6E6B48"/>
    <w:rsid w:val="6E706792"/>
    <w:rsid w:val="6E874451"/>
    <w:rsid w:val="6E8C2703"/>
    <w:rsid w:val="6EAF2C1C"/>
    <w:rsid w:val="6ED460C4"/>
    <w:rsid w:val="6EE21DC8"/>
    <w:rsid w:val="6EF738C5"/>
    <w:rsid w:val="6EFF3E15"/>
    <w:rsid w:val="6F03061B"/>
    <w:rsid w:val="6F162457"/>
    <w:rsid w:val="6F182855"/>
    <w:rsid w:val="6F727C69"/>
    <w:rsid w:val="6F7632C4"/>
    <w:rsid w:val="6F973B24"/>
    <w:rsid w:val="6FA52B3D"/>
    <w:rsid w:val="6FB24E77"/>
    <w:rsid w:val="6FCC0278"/>
    <w:rsid w:val="6FD202D1"/>
    <w:rsid w:val="6FDD0D47"/>
    <w:rsid w:val="70047A7F"/>
    <w:rsid w:val="700B10B4"/>
    <w:rsid w:val="700F7DB2"/>
    <w:rsid w:val="70127039"/>
    <w:rsid w:val="701531D2"/>
    <w:rsid w:val="70227803"/>
    <w:rsid w:val="702D78B7"/>
    <w:rsid w:val="703B3CA6"/>
    <w:rsid w:val="70531575"/>
    <w:rsid w:val="705760F8"/>
    <w:rsid w:val="70682805"/>
    <w:rsid w:val="70781F54"/>
    <w:rsid w:val="70935463"/>
    <w:rsid w:val="70A57A52"/>
    <w:rsid w:val="70B80102"/>
    <w:rsid w:val="70C41993"/>
    <w:rsid w:val="70C5738D"/>
    <w:rsid w:val="70C8303A"/>
    <w:rsid w:val="70E36341"/>
    <w:rsid w:val="70F95F12"/>
    <w:rsid w:val="71134F17"/>
    <w:rsid w:val="71216792"/>
    <w:rsid w:val="71323A7D"/>
    <w:rsid w:val="71377E4A"/>
    <w:rsid w:val="7141428E"/>
    <w:rsid w:val="71525038"/>
    <w:rsid w:val="716D64A9"/>
    <w:rsid w:val="7174450A"/>
    <w:rsid w:val="7185089F"/>
    <w:rsid w:val="718A4DE4"/>
    <w:rsid w:val="71935A5D"/>
    <w:rsid w:val="71977976"/>
    <w:rsid w:val="71D20F3E"/>
    <w:rsid w:val="71D8157B"/>
    <w:rsid w:val="720B61CF"/>
    <w:rsid w:val="7219127C"/>
    <w:rsid w:val="7234677E"/>
    <w:rsid w:val="7237456F"/>
    <w:rsid w:val="72764E45"/>
    <w:rsid w:val="728B79DA"/>
    <w:rsid w:val="729F1CCB"/>
    <w:rsid w:val="72AC7360"/>
    <w:rsid w:val="72B248B7"/>
    <w:rsid w:val="72BD44C7"/>
    <w:rsid w:val="72C821E2"/>
    <w:rsid w:val="72D40D19"/>
    <w:rsid w:val="72D73FD0"/>
    <w:rsid w:val="72D74CA0"/>
    <w:rsid w:val="72DB6216"/>
    <w:rsid w:val="72ED07D7"/>
    <w:rsid w:val="72F30C69"/>
    <w:rsid w:val="72FE1D61"/>
    <w:rsid w:val="73260DC2"/>
    <w:rsid w:val="73266FAF"/>
    <w:rsid w:val="732A73C1"/>
    <w:rsid w:val="733B00D8"/>
    <w:rsid w:val="734709FA"/>
    <w:rsid w:val="734A5ACA"/>
    <w:rsid w:val="73642048"/>
    <w:rsid w:val="73677CB2"/>
    <w:rsid w:val="736E3342"/>
    <w:rsid w:val="73960F49"/>
    <w:rsid w:val="73BB38A8"/>
    <w:rsid w:val="73C624CC"/>
    <w:rsid w:val="73D81C29"/>
    <w:rsid w:val="73ED4209"/>
    <w:rsid w:val="73ED501C"/>
    <w:rsid w:val="740D5716"/>
    <w:rsid w:val="741E0A82"/>
    <w:rsid w:val="742B60CC"/>
    <w:rsid w:val="742B61D6"/>
    <w:rsid w:val="744B0BB8"/>
    <w:rsid w:val="744D2F69"/>
    <w:rsid w:val="74560659"/>
    <w:rsid w:val="746C1094"/>
    <w:rsid w:val="746D1D2D"/>
    <w:rsid w:val="747828C2"/>
    <w:rsid w:val="747E76F0"/>
    <w:rsid w:val="748D4AA4"/>
    <w:rsid w:val="74963EA2"/>
    <w:rsid w:val="74C33E3B"/>
    <w:rsid w:val="74C632D4"/>
    <w:rsid w:val="74C72BB0"/>
    <w:rsid w:val="74D71E9E"/>
    <w:rsid w:val="74F115F1"/>
    <w:rsid w:val="750C1088"/>
    <w:rsid w:val="7523313A"/>
    <w:rsid w:val="753B42C8"/>
    <w:rsid w:val="75574026"/>
    <w:rsid w:val="75670949"/>
    <w:rsid w:val="758C6429"/>
    <w:rsid w:val="759A4F09"/>
    <w:rsid w:val="75C01A39"/>
    <w:rsid w:val="75C95782"/>
    <w:rsid w:val="75D35717"/>
    <w:rsid w:val="75E033B2"/>
    <w:rsid w:val="75F07F91"/>
    <w:rsid w:val="75F94B0F"/>
    <w:rsid w:val="75FF7E74"/>
    <w:rsid w:val="760B2B79"/>
    <w:rsid w:val="76386E2B"/>
    <w:rsid w:val="76854FA9"/>
    <w:rsid w:val="76C17B2A"/>
    <w:rsid w:val="76CA234D"/>
    <w:rsid w:val="76F27E5E"/>
    <w:rsid w:val="76FD16EF"/>
    <w:rsid w:val="77113B61"/>
    <w:rsid w:val="77250573"/>
    <w:rsid w:val="772939F0"/>
    <w:rsid w:val="77696CDA"/>
    <w:rsid w:val="776B7CAB"/>
    <w:rsid w:val="777142F7"/>
    <w:rsid w:val="778C45FC"/>
    <w:rsid w:val="77984987"/>
    <w:rsid w:val="77A740CC"/>
    <w:rsid w:val="77AE4D66"/>
    <w:rsid w:val="77B31CAF"/>
    <w:rsid w:val="77B62DF8"/>
    <w:rsid w:val="77E40DC1"/>
    <w:rsid w:val="77EE11BE"/>
    <w:rsid w:val="7803786F"/>
    <w:rsid w:val="78245760"/>
    <w:rsid w:val="78300DAE"/>
    <w:rsid w:val="78421937"/>
    <w:rsid w:val="784C0C53"/>
    <w:rsid w:val="78976E28"/>
    <w:rsid w:val="78F4158B"/>
    <w:rsid w:val="79006F78"/>
    <w:rsid w:val="790F40AE"/>
    <w:rsid w:val="7919114B"/>
    <w:rsid w:val="793B6A8F"/>
    <w:rsid w:val="79410851"/>
    <w:rsid w:val="795F511B"/>
    <w:rsid w:val="796E7D94"/>
    <w:rsid w:val="797134CA"/>
    <w:rsid w:val="79750966"/>
    <w:rsid w:val="797B1BF9"/>
    <w:rsid w:val="79872588"/>
    <w:rsid w:val="79AA074A"/>
    <w:rsid w:val="79B06986"/>
    <w:rsid w:val="79C47DBF"/>
    <w:rsid w:val="79D50796"/>
    <w:rsid w:val="7A0071BD"/>
    <w:rsid w:val="7A05455B"/>
    <w:rsid w:val="7A081083"/>
    <w:rsid w:val="7A0A1B4F"/>
    <w:rsid w:val="7A1328AF"/>
    <w:rsid w:val="7A2F7F65"/>
    <w:rsid w:val="7A4D03B8"/>
    <w:rsid w:val="7A5D176F"/>
    <w:rsid w:val="7A613204"/>
    <w:rsid w:val="7A6A449A"/>
    <w:rsid w:val="7A956C3C"/>
    <w:rsid w:val="7AA45E90"/>
    <w:rsid w:val="7AA9044A"/>
    <w:rsid w:val="7AC77B21"/>
    <w:rsid w:val="7AEB0844"/>
    <w:rsid w:val="7AFF7661"/>
    <w:rsid w:val="7B1340FE"/>
    <w:rsid w:val="7B1F6E59"/>
    <w:rsid w:val="7B235471"/>
    <w:rsid w:val="7B56431E"/>
    <w:rsid w:val="7B5D4AAA"/>
    <w:rsid w:val="7B68762B"/>
    <w:rsid w:val="7B695B95"/>
    <w:rsid w:val="7B74537B"/>
    <w:rsid w:val="7B752296"/>
    <w:rsid w:val="7B8866CF"/>
    <w:rsid w:val="7B900FEF"/>
    <w:rsid w:val="7B926EB9"/>
    <w:rsid w:val="7B9D14E0"/>
    <w:rsid w:val="7BA4482B"/>
    <w:rsid w:val="7BAD0913"/>
    <w:rsid w:val="7BC87CB7"/>
    <w:rsid w:val="7BE777F3"/>
    <w:rsid w:val="7BF11ACE"/>
    <w:rsid w:val="7C0D31C9"/>
    <w:rsid w:val="7C322699"/>
    <w:rsid w:val="7C54799B"/>
    <w:rsid w:val="7C813584"/>
    <w:rsid w:val="7C8455A8"/>
    <w:rsid w:val="7CAE2989"/>
    <w:rsid w:val="7CB342C6"/>
    <w:rsid w:val="7CE01387"/>
    <w:rsid w:val="7CE20D53"/>
    <w:rsid w:val="7CF47295"/>
    <w:rsid w:val="7D105682"/>
    <w:rsid w:val="7D394AFA"/>
    <w:rsid w:val="7D514D0E"/>
    <w:rsid w:val="7D665D2A"/>
    <w:rsid w:val="7D7B2246"/>
    <w:rsid w:val="7D9F1909"/>
    <w:rsid w:val="7DA42EE5"/>
    <w:rsid w:val="7DAA1455"/>
    <w:rsid w:val="7DC819FB"/>
    <w:rsid w:val="7DD33406"/>
    <w:rsid w:val="7DE53D08"/>
    <w:rsid w:val="7DFD544E"/>
    <w:rsid w:val="7E3C21D9"/>
    <w:rsid w:val="7E4D7A4E"/>
    <w:rsid w:val="7E557111"/>
    <w:rsid w:val="7E665413"/>
    <w:rsid w:val="7EAE0C92"/>
    <w:rsid w:val="7EC1593D"/>
    <w:rsid w:val="7EC847D6"/>
    <w:rsid w:val="7ECF2A7D"/>
    <w:rsid w:val="7EDF0FE6"/>
    <w:rsid w:val="7EE70CBA"/>
    <w:rsid w:val="7EEC54F7"/>
    <w:rsid w:val="7F2B06EB"/>
    <w:rsid w:val="7F326329"/>
    <w:rsid w:val="7F3C0786"/>
    <w:rsid w:val="7F3F2AEB"/>
    <w:rsid w:val="7F95582F"/>
    <w:rsid w:val="7F9E4562"/>
    <w:rsid w:val="7FB01B7F"/>
    <w:rsid w:val="7FC05534"/>
    <w:rsid w:val="7FCD673B"/>
    <w:rsid w:val="7FE406AA"/>
    <w:rsid w:val="7FF851A1"/>
    <w:rsid w:val="F4FF0222"/>
    <w:rsid w:val="FFBAA94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1"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ocked="1"/>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
    <w:qFormat/>
    <w:locked/>
    <w:uiPriority w:val="0"/>
    <w:pPr>
      <w:keepNext/>
      <w:keepLines/>
      <w:spacing w:line="576" w:lineRule="auto"/>
      <w:outlineLvl w:val="0"/>
    </w:pPr>
    <w:rPr>
      <w:b/>
      <w:kern w:val="44"/>
      <w:sz w:val="44"/>
      <w:szCs w:val="20"/>
    </w:rPr>
  </w:style>
  <w:style w:type="paragraph" w:styleId="5">
    <w:name w:val="heading 2"/>
    <w:basedOn w:val="1"/>
    <w:next w:val="1"/>
    <w:link w:val="37"/>
    <w:qFormat/>
    <w:uiPriority w:val="9"/>
    <w:pPr>
      <w:keepNext/>
      <w:keepLines/>
      <w:spacing w:before="260" w:after="260" w:line="416" w:lineRule="auto"/>
      <w:outlineLvl w:val="1"/>
    </w:pPr>
    <w:rPr>
      <w:rFonts w:ascii="Cambria" w:hAnsi="Cambria"/>
      <w:b/>
      <w:bCs/>
      <w:kern w:val="0"/>
      <w:sz w:val="32"/>
      <w:szCs w:val="32"/>
    </w:rPr>
  </w:style>
  <w:style w:type="paragraph" w:styleId="6">
    <w:name w:val="heading 3"/>
    <w:basedOn w:val="1"/>
    <w:next w:val="1"/>
    <w:link w:val="38"/>
    <w:qFormat/>
    <w:uiPriority w:val="9"/>
    <w:pPr>
      <w:keepNext/>
      <w:keepLines/>
      <w:spacing w:before="260" w:after="260" w:line="416" w:lineRule="auto"/>
      <w:outlineLvl w:val="2"/>
    </w:pPr>
    <w:rPr>
      <w:b/>
      <w:bCs/>
      <w:kern w:val="0"/>
      <w:sz w:val="32"/>
      <w:szCs w:val="32"/>
    </w:rPr>
  </w:style>
  <w:style w:type="paragraph" w:styleId="7">
    <w:name w:val="heading 4"/>
    <w:basedOn w:val="1"/>
    <w:next w:val="1"/>
    <w:link w:val="39"/>
    <w:qFormat/>
    <w:uiPriority w:val="9"/>
    <w:pPr>
      <w:keepNext/>
      <w:keepLines/>
      <w:spacing w:before="280" w:after="290" w:line="372" w:lineRule="auto"/>
      <w:ind w:firstLine="200" w:firstLineChars="200"/>
      <w:outlineLvl w:val="3"/>
    </w:pPr>
    <w:rPr>
      <w:rFonts w:ascii="Cambria" w:hAnsi="Cambria"/>
      <w:b/>
      <w:bCs/>
      <w:kern w:val="0"/>
      <w:sz w:val="28"/>
      <w:szCs w:val="28"/>
    </w:rPr>
  </w:style>
  <w:style w:type="paragraph" w:styleId="8">
    <w:name w:val="heading 5"/>
    <w:basedOn w:val="1"/>
    <w:next w:val="1"/>
    <w:qFormat/>
    <w:locked/>
    <w:uiPriority w:val="1"/>
    <w:pPr>
      <w:ind w:left="1182"/>
      <w:outlineLvl w:val="4"/>
    </w:pPr>
    <w:rPr>
      <w:rFonts w:ascii="新宋体" w:hAnsi="新宋体" w:eastAsia="新宋体" w:cs="新宋体"/>
      <w:b/>
      <w:bCs/>
      <w:sz w:val="24"/>
      <w:lang w:val="zh-CN" w:bidi="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0"/>
    <w:qFormat/>
    <w:uiPriority w:val="99"/>
    <w:pPr>
      <w:spacing w:after="120"/>
    </w:pPr>
    <w:rPr>
      <w:kern w:val="0"/>
      <w:sz w:val="20"/>
    </w:rPr>
  </w:style>
  <w:style w:type="paragraph" w:styleId="3">
    <w:name w:val="Body Text First Indent"/>
    <w:basedOn w:val="2"/>
    <w:qFormat/>
    <w:uiPriority w:val="0"/>
    <w:pPr>
      <w:ind w:firstLine="420" w:firstLineChars="100"/>
    </w:pPr>
  </w:style>
  <w:style w:type="paragraph" w:styleId="9">
    <w:name w:val="Normal Indent"/>
    <w:basedOn w:val="1"/>
    <w:qFormat/>
    <w:uiPriority w:val="99"/>
    <w:pPr>
      <w:ind w:firstLine="420" w:firstLineChars="200"/>
    </w:pPr>
  </w:style>
  <w:style w:type="paragraph" w:styleId="10">
    <w:name w:val="annotation text"/>
    <w:basedOn w:val="1"/>
    <w:link w:val="57"/>
    <w:unhideWhenUsed/>
    <w:qFormat/>
    <w:uiPriority w:val="99"/>
    <w:pPr>
      <w:jc w:val="left"/>
    </w:pPr>
  </w:style>
  <w:style w:type="paragraph" w:styleId="11">
    <w:name w:val="Body Text Indent"/>
    <w:basedOn w:val="1"/>
    <w:link w:val="41"/>
    <w:qFormat/>
    <w:uiPriority w:val="99"/>
    <w:pPr>
      <w:ind w:firstLine="630"/>
    </w:pPr>
    <w:rPr>
      <w:kern w:val="0"/>
      <w:sz w:val="20"/>
    </w:rPr>
  </w:style>
  <w:style w:type="paragraph" w:styleId="12">
    <w:name w:val="Block Text"/>
    <w:basedOn w:val="1"/>
    <w:qFormat/>
    <w:uiPriority w:val="0"/>
    <w:pPr>
      <w:ind w:left="1440" w:leftChars="700" w:right="700" w:rightChars="700"/>
    </w:pPr>
  </w:style>
  <w:style w:type="paragraph" w:styleId="13">
    <w:name w:val="Plain Text"/>
    <w:basedOn w:val="1"/>
    <w:link w:val="42"/>
    <w:qFormat/>
    <w:uiPriority w:val="99"/>
    <w:pPr>
      <w:autoSpaceDE w:val="0"/>
      <w:autoSpaceDN w:val="0"/>
      <w:adjustRightInd w:val="0"/>
    </w:pPr>
    <w:rPr>
      <w:rFonts w:ascii="宋体" w:hAnsi="Courier New"/>
      <w:kern w:val="0"/>
      <w:sz w:val="20"/>
      <w:szCs w:val="21"/>
    </w:rPr>
  </w:style>
  <w:style w:type="paragraph" w:styleId="14">
    <w:name w:val="Body Text Indent 2"/>
    <w:basedOn w:val="1"/>
    <w:link w:val="43"/>
    <w:qFormat/>
    <w:uiPriority w:val="99"/>
    <w:pPr>
      <w:spacing w:after="120" w:line="480" w:lineRule="auto"/>
      <w:ind w:left="420" w:leftChars="200"/>
    </w:pPr>
    <w:rPr>
      <w:kern w:val="0"/>
      <w:sz w:val="20"/>
    </w:rPr>
  </w:style>
  <w:style w:type="paragraph" w:styleId="15">
    <w:name w:val="Balloon Text"/>
    <w:basedOn w:val="1"/>
    <w:link w:val="59"/>
    <w:semiHidden/>
    <w:unhideWhenUsed/>
    <w:qFormat/>
    <w:uiPriority w:val="99"/>
    <w:rPr>
      <w:sz w:val="18"/>
      <w:szCs w:val="18"/>
    </w:rPr>
  </w:style>
  <w:style w:type="paragraph" w:styleId="16">
    <w:name w:val="footer"/>
    <w:basedOn w:val="1"/>
    <w:link w:val="44"/>
    <w:qFormat/>
    <w:uiPriority w:val="99"/>
    <w:pPr>
      <w:tabs>
        <w:tab w:val="center" w:pos="4153"/>
        <w:tab w:val="right" w:pos="8306"/>
      </w:tabs>
      <w:snapToGrid w:val="0"/>
      <w:jc w:val="left"/>
    </w:pPr>
    <w:rPr>
      <w:kern w:val="0"/>
      <w:sz w:val="18"/>
      <w:szCs w:val="18"/>
    </w:rPr>
  </w:style>
  <w:style w:type="paragraph" w:styleId="17">
    <w:name w:val="header"/>
    <w:basedOn w:val="1"/>
    <w:link w:val="45"/>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qFormat/>
    <w:uiPriority w:val="99"/>
    <w:pPr>
      <w:spacing w:line="480" w:lineRule="auto"/>
    </w:pPr>
    <w:rPr>
      <w:sz w:val="24"/>
      <w:szCs w:val="20"/>
    </w:rPr>
  </w:style>
  <w:style w:type="paragraph" w:styleId="19">
    <w:name w:val="Subtitle"/>
    <w:basedOn w:val="1"/>
    <w:next w:val="1"/>
    <w:link w:val="63"/>
    <w:qFormat/>
    <w:locked/>
    <w:uiPriority w:val="99"/>
    <w:pPr>
      <w:spacing w:before="240" w:after="60" w:line="312" w:lineRule="auto"/>
      <w:jc w:val="center"/>
      <w:outlineLvl w:val="1"/>
    </w:pPr>
    <w:rPr>
      <w:rFonts w:ascii="Cambria" w:hAnsi="Cambria" w:cs="Cambria"/>
      <w:b/>
      <w:bCs/>
      <w:kern w:val="28"/>
      <w:sz w:val="32"/>
      <w:szCs w:val="32"/>
    </w:rPr>
  </w:style>
  <w:style w:type="paragraph" w:styleId="20">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21">
    <w:name w:val="Title"/>
    <w:basedOn w:val="1"/>
    <w:next w:val="1"/>
    <w:link w:val="46"/>
    <w:qFormat/>
    <w:uiPriority w:val="10"/>
    <w:pPr>
      <w:spacing w:before="240" w:after="60"/>
      <w:jc w:val="center"/>
      <w:outlineLvl w:val="0"/>
    </w:pPr>
    <w:rPr>
      <w:rFonts w:ascii="Cambria" w:hAnsi="Cambria"/>
      <w:b/>
      <w:bCs/>
      <w:kern w:val="0"/>
      <w:sz w:val="32"/>
      <w:szCs w:val="32"/>
    </w:rPr>
  </w:style>
  <w:style w:type="paragraph" w:styleId="22">
    <w:name w:val="annotation subject"/>
    <w:basedOn w:val="10"/>
    <w:next w:val="10"/>
    <w:link w:val="58"/>
    <w:semiHidden/>
    <w:unhideWhenUsed/>
    <w:qFormat/>
    <w:uiPriority w:val="99"/>
    <w:rPr>
      <w:b/>
      <w:bCs/>
    </w:rPr>
  </w:style>
  <w:style w:type="paragraph" w:styleId="23">
    <w:name w:val="Body Text First Indent 2"/>
    <w:basedOn w:val="11"/>
    <w:qFormat/>
    <w:uiPriority w:val="0"/>
    <w:pPr>
      <w:spacing w:after="120" w:line="276" w:lineRule="auto"/>
      <w:ind w:left="420" w:leftChars="200" w:firstLine="420"/>
    </w:pPr>
    <w:rPr>
      <w:sz w:val="22"/>
      <w:szCs w:val="22"/>
      <w:lang w:eastAsia="en-US"/>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qFormat/>
    <w:uiPriority w:val="99"/>
    <w:rPr>
      <w:rFonts w:cs="Times New Roman"/>
    </w:rPr>
  </w:style>
  <w:style w:type="character" w:styleId="28">
    <w:name w:val="FollowedHyperlink"/>
    <w:basedOn w:val="26"/>
    <w:semiHidden/>
    <w:unhideWhenUsed/>
    <w:qFormat/>
    <w:uiPriority w:val="99"/>
    <w:rPr>
      <w:color w:val="3D3D3D"/>
      <w:u w:val="none"/>
    </w:rPr>
  </w:style>
  <w:style w:type="character" w:styleId="29">
    <w:name w:val="HTML Definition"/>
    <w:basedOn w:val="26"/>
    <w:semiHidden/>
    <w:unhideWhenUsed/>
    <w:qFormat/>
    <w:uiPriority w:val="99"/>
  </w:style>
  <w:style w:type="character" w:styleId="30">
    <w:name w:val="HTML Variable"/>
    <w:basedOn w:val="26"/>
    <w:semiHidden/>
    <w:unhideWhenUsed/>
    <w:qFormat/>
    <w:uiPriority w:val="99"/>
  </w:style>
  <w:style w:type="character" w:styleId="31">
    <w:name w:val="Hyperlink"/>
    <w:qFormat/>
    <w:uiPriority w:val="99"/>
    <w:rPr>
      <w:rFonts w:cs="Times New Roman"/>
      <w:color w:val="0000FF"/>
      <w:u w:val="single"/>
    </w:rPr>
  </w:style>
  <w:style w:type="character" w:styleId="32">
    <w:name w:val="HTML Code"/>
    <w:basedOn w:val="26"/>
    <w:semiHidden/>
    <w:unhideWhenUsed/>
    <w:qFormat/>
    <w:uiPriority w:val="99"/>
    <w:rPr>
      <w:rFonts w:ascii="Courier New" w:hAnsi="Courier New"/>
      <w:sz w:val="20"/>
    </w:rPr>
  </w:style>
  <w:style w:type="character" w:styleId="33">
    <w:name w:val="annotation reference"/>
    <w:semiHidden/>
    <w:unhideWhenUsed/>
    <w:qFormat/>
    <w:uiPriority w:val="99"/>
    <w:rPr>
      <w:sz w:val="21"/>
      <w:szCs w:val="21"/>
    </w:rPr>
  </w:style>
  <w:style w:type="character" w:styleId="34">
    <w:name w:val="HTML Cite"/>
    <w:basedOn w:val="26"/>
    <w:semiHidden/>
    <w:unhideWhenUsed/>
    <w:qFormat/>
    <w:uiPriority w:val="99"/>
  </w:style>
  <w:style w:type="paragraph" w:customStyle="1" w:styleId="35">
    <w:name w:val="标题 5（有编号）（绿盟科技）"/>
    <w:basedOn w:val="1"/>
    <w:next w:val="36"/>
    <w:qFormat/>
    <w:uiPriority w:val="0"/>
    <w:pPr>
      <w:keepNext/>
      <w:keepLines/>
      <w:spacing w:before="280" w:after="156" w:line="376" w:lineRule="auto"/>
      <w:jc w:val="left"/>
      <w:outlineLvl w:val="4"/>
    </w:pPr>
    <w:rPr>
      <w:rFonts w:ascii="Arial" w:hAnsi="Arial" w:eastAsia="黑体"/>
      <w:b/>
      <w:bCs/>
      <w:sz w:val="24"/>
    </w:rPr>
  </w:style>
  <w:style w:type="paragraph" w:customStyle="1" w:styleId="36">
    <w:name w:val="正文（绿盟科技）"/>
    <w:basedOn w:val="1"/>
    <w:qFormat/>
    <w:uiPriority w:val="0"/>
    <w:pPr>
      <w:widowControl/>
      <w:spacing w:line="300" w:lineRule="auto"/>
      <w:jc w:val="left"/>
    </w:pPr>
    <w:rPr>
      <w:rFonts w:ascii="Arial" w:hAnsi="Arial"/>
      <w:szCs w:val="21"/>
    </w:rPr>
  </w:style>
  <w:style w:type="character" w:customStyle="1" w:styleId="37">
    <w:name w:val="标题 2 Char"/>
    <w:link w:val="5"/>
    <w:semiHidden/>
    <w:qFormat/>
    <w:uiPriority w:val="9"/>
    <w:rPr>
      <w:rFonts w:ascii="Cambria" w:hAnsi="Cambria" w:eastAsia="宋体" w:cs="Times New Roman"/>
      <w:b/>
      <w:bCs/>
      <w:sz w:val="32"/>
      <w:szCs w:val="32"/>
    </w:rPr>
  </w:style>
  <w:style w:type="character" w:customStyle="1" w:styleId="38">
    <w:name w:val="标题 3 Char"/>
    <w:link w:val="6"/>
    <w:semiHidden/>
    <w:qFormat/>
    <w:uiPriority w:val="9"/>
    <w:rPr>
      <w:b/>
      <w:bCs/>
      <w:sz w:val="32"/>
      <w:szCs w:val="32"/>
    </w:rPr>
  </w:style>
  <w:style w:type="character" w:customStyle="1" w:styleId="39">
    <w:name w:val="标题 4 Char"/>
    <w:link w:val="7"/>
    <w:semiHidden/>
    <w:qFormat/>
    <w:uiPriority w:val="9"/>
    <w:rPr>
      <w:rFonts w:ascii="Cambria" w:hAnsi="Cambria" w:eastAsia="宋体" w:cs="Times New Roman"/>
      <w:b/>
      <w:bCs/>
      <w:sz w:val="28"/>
      <w:szCs w:val="28"/>
    </w:rPr>
  </w:style>
  <w:style w:type="character" w:customStyle="1" w:styleId="40">
    <w:name w:val="正文文本 Char"/>
    <w:link w:val="2"/>
    <w:semiHidden/>
    <w:qFormat/>
    <w:uiPriority w:val="99"/>
    <w:rPr>
      <w:szCs w:val="24"/>
    </w:rPr>
  </w:style>
  <w:style w:type="character" w:customStyle="1" w:styleId="41">
    <w:name w:val="正文文本缩进 Char"/>
    <w:link w:val="11"/>
    <w:semiHidden/>
    <w:qFormat/>
    <w:uiPriority w:val="99"/>
    <w:rPr>
      <w:szCs w:val="24"/>
    </w:rPr>
  </w:style>
  <w:style w:type="character" w:customStyle="1" w:styleId="42">
    <w:name w:val="纯文本 Char"/>
    <w:link w:val="13"/>
    <w:semiHidden/>
    <w:qFormat/>
    <w:uiPriority w:val="99"/>
    <w:rPr>
      <w:rFonts w:ascii="宋体" w:hAnsi="Courier New" w:cs="Courier New"/>
      <w:szCs w:val="21"/>
    </w:rPr>
  </w:style>
  <w:style w:type="character" w:customStyle="1" w:styleId="43">
    <w:name w:val="正文文本缩进 2 Char"/>
    <w:link w:val="14"/>
    <w:semiHidden/>
    <w:qFormat/>
    <w:uiPriority w:val="99"/>
    <w:rPr>
      <w:szCs w:val="24"/>
    </w:rPr>
  </w:style>
  <w:style w:type="character" w:customStyle="1" w:styleId="44">
    <w:name w:val="页脚 Char"/>
    <w:link w:val="16"/>
    <w:semiHidden/>
    <w:qFormat/>
    <w:uiPriority w:val="99"/>
    <w:rPr>
      <w:sz w:val="18"/>
      <w:szCs w:val="18"/>
    </w:rPr>
  </w:style>
  <w:style w:type="character" w:customStyle="1" w:styleId="45">
    <w:name w:val="页眉 Char"/>
    <w:link w:val="17"/>
    <w:semiHidden/>
    <w:qFormat/>
    <w:uiPriority w:val="99"/>
    <w:rPr>
      <w:sz w:val="18"/>
      <w:szCs w:val="18"/>
    </w:rPr>
  </w:style>
  <w:style w:type="character" w:customStyle="1" w:styleId="46">
    <w:name w:val="标题 Char"/>
    <w:link w:val="21"/>
    <w:qFormat/>
    <w:uiPriority w:val="10"/>
    <w:rPr>
      <w:rFonts w:ascii="Cambria" w:hAnsi="Cambria" w:cs="Times New Roman"/>
      <w:b/>
      <w:bCs/>
      <w:sz w:val="32"/>
      <w:szCs w:val="32"/>
    </w:rPr>
  </w:style>
  <w:style w:type="paragraph" w:customStyle="1" w:styleId="47">
    <w:name w:val="正文首行缩进两字符"/>
    <w:basedOn w:val="1"/>
    <w:qFormat/>
    <w:uiPriority w:val="99"/>
    <w:pPr>
      <w:spacing w:line="360" w:lineRule="auto"/>
      <w:ind w:firstLine="200" w:firstLineChars="200"/>
    </w:pPr>
  </w:style>
  <w:style w:type="paragraph" w:customStyle="1" w:styleId="4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49">
    <w:name w:val="正文1"/>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0">
    <w:name w:val="样式 首行缩进:  2 字符"/>
    <w:basedOn w:val="1"/>
    <w:qFormat/>
    <w:uiPriority w:val="99"/>
    <w:pPr>
      <w:spacing w:line="400" w:lineRule="exact"/>
      <w:ind w:firstLine="200" w:firstLineChars="200"/>
    </w:pPr>
    <w:rPr>
      <w:rFonts w:cs="宋体"/>
      <w:sz w:val="24"/>
    </w:rPr>
  </w:style>
  <w:style w:type="paragraph" w:customStyle="1" w:styleId="51">
    <w:name w:val="_Style 2"/>
    <w:basedOn w:val="1"/>
    <w:qFormat/>
    <w:uiPriority w:val="99"/>
    <w:pPr>
      <w:ind w:firstLine="420" w:firstLineChars="200"/>
    </w:pPr>
    <w:rPr>
      <w:sz w:val="18"/>
      <w:szCs w:val="18"/>
    </w:rPr>
  </w:style>
  <w:style w:type="paragraph" w:customStyle="1" w:styleId="52">
    <w:name w:val="列出段落1"/>
    <w:basedOn w:val="1"/>
    <w:qFormat/>
    <w:uiPriority w:val="99"/>
    <w:pPr>
      <w:widowControl/>
      <w:spacing w:before="39" w:after="158" w:line="351" w:lineRule="atLeast"/>
      <w:ind w:firstLine="419"/>
      <w:textAlignment w:val="baseline"/>
    </w:pPr>
    <w:rPr>
      <w:color w:val="000000"/>
      <w:kern w:val="0"/>
      <w:szCs w:val="20"/>
      <w:u w:color="000000"/>
    </w:rPr>
  </w:style>
  <w:style w:type="paragraph" w:customStyle="1" w:styleId="53">
    <w:name w:val="List Paragraph1"/>
    <w:basedOn w:val="1"/>
    <w:qFormat/>
    <w:uiPriority w:val="99"/>
    <w:pPr>
      <w:ind w:firstLine="420" w:firstLineChars="200"/>
    </w:pPr>
    <w:rPr>
      <w:rFonts w:ascii="Calibri" w:hAnsi="Calibri"/>
    </w:rPr>
  </w:style>
  <w:style w:type="character" w:customStyle="1" w:styleId="54">
    <w:name w:val="标题 1 Char"/>
    <w:link w:val="4"/>
    <w:qFormat/>
    <w:uiPriority w:val="0"/>
    <w:rPr>
      <w:b/>
      <w:kern w:val="44"/>
      <w:sz w:val="44"/>
    </w:rPr>
  </w:style>
  <w:style w:type="paragraph" w:customStyle="1" w:styleId="55">
    <w:name w:val="列出段落2"/>
    <w:basedOn w:val="1"/>
    <w:qFormat/>
    <w:uiPriority w:val="34"/>
    <w:pPr>
      <w:ind w:firstLine="420" w:firstLineChars="200"/>
    </w:pPr>
  </w:style>
  <w:style w:type="paragraph" w:customStyle="1" w:styleId="56">
    <w:name w:val="Table Paragraph"/>
    <w:basedOn w:val="1"/>
    <w:qFormat/>
    <w:uiPriority w:val="1"/>
  </w:style>
  <w:style w:type="character" w:customStyle="1" w:styleId="57">
    <w:name w:val="批注文字 Char"/>
    <w:link w:val="10"/>
    <w:qFormat/>
    <w:uiPriority w:val="99"/>
    <w:rPr>
      <w:rFonts w:ascii="Times New Roman" w:hAnsi="Times New Roman"/>
      <w:kern w:val="2"/>
      <w:sz w:val="21"/>
      <w:szCs w:val="24"/>
    </w:rPr>
  </w:style>
  <w:style w:type="character" w:customStyle="1" w:styleId="58">
    <w:name w:val="批注主题 Char"/>
    <w:link w:val="22"/>
    <w:semiHidden/>
    <w:qFormat/>
    <w:uiPriority w:val="99"/>
    <w:rPr>
      <w:rFonts w:ascii="Times New Roman" w:hAnsi="Times New Roman"/>
      <w:b/>
      <w:bCs/>
      <w:kern w:val="2"/>
      <w:sz w:val="21"/>
      <w:szCs w:val="24"/>
    </w:rPr>
  </w:style>
  <w:style w:type="character" w:customStyle="1" w:styleId="59">
    <w:name w:val="批注框文本 Char"/>
    <w:link w:val="15"/>
    <w:semiHidden/>
    <w:qFormat/>
    <w:uiPriority w:val="99"/>
    <w:rPr>
      <w:rFonts w:ascii="Times New Roman" w:hAnsi="Times New Roman"/>
      <w:kern w:val="2"/>
      <w:sz w:val="18"/>
      <w:szCs w:val="18"/>
    </w:rPr>
  </w:style>
  <w:style w:type="character" w:customStyle="1" w:styleId="60">
    <w:name w:val="img"/>
    <w:basedOn w:val="26"/>
    <w:qFormat/>
    <w:uiPriority w:val="0"/>
  </w:style>
  <w:style w:type="character" w:customStyle="1" w:styleId="61">
    <w:name w:val="img1"/>
    <w:basedOn w:val="26"/>
    <w:qFormat/>
    <w:uiPriority w:val="0"/>
  </w:style>
  <w:style w:type="character" w:customStyle="1" w:styleId="62">
    <w:name w:val="gonggao-downline1"/>
    <w:qFormat/>
    <w:uiPriority w:val="0"/>
    <w:rPr>
      <w:b/>
      <w:bCs/>
      <w:u w:val="single"/>
    </w:rPr>
  </w:style>
  <w:style w:type="character" w:customStyle="1" w:styleId="63">
    <w:name w:val="副标题 Char"/>
    <w:basedOn w:val="26"/>
    <w:link w:val="19"/>
    <w:qFormat/>
    <w:uiPriority w:val="99"/>
    <w:rPr>
      <w:rFonts w:ascii="Cambria" w:hAnsi="Cambria" w:cs="Cambria"/>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71</Pages>
  <Words>5285</Words>
  <Characters>30128</Characters>
  <Lines>251</Lines>
  <Paragraphs>70</Paragraphs>
  <TotalTime>253</TotalTime>
  <ScaleCrop>false</ScaleCrop>
  <LinksUpToDate>false</LinksUpToDate>
  <CharactersWithSpaces>35343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2018-09-04T22:38:00Z</dcterms:created>
  <dc:creator>freda+</dc:creator>
  <cp:lastModifiedBy>user</cp:lastModifiedBy>
  <cp:lastPrinted>2021-06-22T10:53:00Z</cp:lastPrinted>
  <dcterms:modified xsi:type="dcterms:W3CDTF">2023-10-07T11:05:09Z</dcterms:modified>
  <dc:title>关于采购第三方专业机构开展公路基础数据采集更新 </dc:title>
  <cp:revision>855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7F5D7C874FD04588B8BF392D859F83CB</vt:lpwstr>
  </property>
</Properties>
</file>