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lang w:eastAsia="zh-CN"/>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77193"/>
      <w:bookmarkStart w:id="4" w:name="_Toc15396475"/>
      <w:bookmarkStart w:id="5" w:name="_Toc1537742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96476"/>
      <w:bookmarkStart w:id="7" w:name="_Toc15396598"/>
      <w:bookmarkStart w:id="8" w:name="_Toc15377194"/>
      <w:bookmarkStart w:id="9" w:name="_Toc15377426"/>
      <w:bookmarkStart w:id="10" w:name="_Toc15306268"/>
      <w:bookmarkStart w:id="11" w:name="_Toc15378442"/>
      <w:r>
        <w:rPr>
          <w:rFonts w:hint="eastAsia" w:ascii="方正小标宋简体" w:hAnsi="宋体" w:eastAsia="方正小标宋简体"/>
          <w:color w:val="000000"/>
          <w:sz w:val="72"/>
          <w:szCs w:val="72"/>
          <w:lang w:eastAsia="zh-CN"/>
        </w:rPr>
        <w:t>旺苍县旅游发展局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10</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0"/>
        <w:rPr>
          <w:rFonts w:hint="eastAsia" w:eastAsia="仿宋"/>
          <w:lang w:val="en-US" w:eastAsia="zh-CN"/>
        </w:rPr>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1</w:t>
      </w:r>
      <w:r>
        <w:fldChar w:fldCharType="end"/>
      </w:r>
      <w:r>
        <w:rPr>
          <w:rFonts w:hint="eastAsia"/>
          <w:lang w:val="en-US" w:eastAsia="zh-CN"/>
        </w:rPr>
        <w:t>2</w:t>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rPr>
          <w:rFonts w:hint="default" w:eastAsia="仿宋"/>
          <w:lang w:val="en-US" w:eastAsia="zh-CN"/>
        </w:rPr>
      </w:pPr>
      <w:r>
        <w:rPr>
          <w:rFonts w:hint="eastAsia" w:ascii="仿宋" w:hAnsi="仿宋" w:eastAsia="仿宋"/>
          <w:sz w:val="28"/>
          <w:szCs w:val="28"/>
          <w:lang w:val="en-US" w:eastAsia="zh-CN"/>
        </w:rPr>
        <w:t xml:space="preserve">   十、预算绩效情况说明..................................19</w:t>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26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28</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34</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hint="eastAsia" w:ascii="黑体" w:hAnsi="黑体" w:eastAsia="黑体"/>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bookmarkStart w:id="16" w:name="_Toc15378445"/>
      <w:bookmarkStart w:id="17" w:name="_Toc15377198"/>
    </w:p>
    <w:p>
      <w:pPr>
        <w:pStyle w:val="3"/>
        <w:rPr>
          <w:rFonts w:hint="eastAsia" w:ascii="仿宋" w:hAnsi="仿宋" w:eastAsia="仿宋"/>
          <w:bCs/>
          <w:color w:val="000000"/>
          <w:sz w:val="32"/>
          <w:szCs w:val="32"/>
          <w:lang w:eastAsia="zh-CN"/>
        </w:rPr>
      </w:pPr>
      <w:r>
        <w:rPr>
          <w:rFonts w:hint="eastAsia" w:ascii="仿宋" w:hAnsi="仿宋" w:eastAsia="仿宋"/>
          <w:bCs/>
          <w:color w:val="000000"/>
          <w:sz w:val="32"/>
          <w:szCs w:val="32"/>
        </w:rPr>
        <w:t>（一）主要职能</w:t>
      </w:r>
      <w:r>
        <w:rPr>
          <w:rFonts w:hint="eastAsia" w:ascii="仿宋" w:hAnsi="仿宋" w:eastAsia="仿宋"/>
          <w:bCs/>
          <w:color w:val="000000"/>
          <w:sz w:val="32"/>
          <w:szCs w:val="32"/>
          <w:lang w:eastAsia="zh-CN"/>
        </w:rPr>
        <w:t>。</w:t>
      </w:r>
    </w:p>
    <w:bookmarkEnd w:id="16"/>
    <w:bookmarkEnd w:id="17"/>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bookmarkStart w:id="18" w:name="_Toc15378446"/>
      <w:bookmarkStart w:id="19" w:name="_Toc15377199"/>
      <w:r>
        <w:rPr>
          <w:rFonts w:hint="eastAsia" w:ascii="仿宋_GB2312" w:hAnsi="微软雅黑" w:eastAsia="仿宋_GB2312" w:cs="宋体"/>
          <w:color w:val="333333"/>
          <w:kern w:val="0"/>
          <w:sz w:val="32"/>
          <w:szCs w:val="32"/>
          <w:lang w:val="en-US" w:eastAsia="zh-CN" w:bidi="ar-SA"/>
        </w:rPr>
        <w:t>1、贯彻执行国家有关旅游的方针、政策和法律、法规；拟订全县旅游管理规范性文件并监督实施；负责本系统、本单位依法行政工作，落实行政执法责任制，制订旅游产业发展的地方标准和行业规范并组织实施。</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2、拟订并组织实施全县旅游产业发展总体规划、专项规划、跨区域规划和年度计划，按相关规定上报评审，对本县旅游规划进行监督管理。</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 xml:space="preserve">3、会同有关部门指导旅游资源开发、重大旅游项目规划建设、旅游安全、旅游应急救援、旅游环境综合治理、假日旅游、红色旅游等工作。 </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4、拟订全县旅游行业的市场开发战略并组织实施，组织旺苍整体旅游形象的对外宣传和重大推广活动。</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5、负责全县旅行社的监督管理，会同有关部门监督管理旅游市场秩序、旅游服务质量，监督旅游投诉处理、维护旅游者和旅游经营者合法权益，指导旅游行业精神文明建设、诚信体系建设和行业组织的业务工作。</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 xml:space="preserve">6、负责旅行社设立核准、旅行社申请经营出境旅游业务审核、旅行社自组境外旅游团队旅游签证审核、导游从业人员资格审核和报批工作。 </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7、会同有关部门推进旅游体制和机制改革工作，指导重点旅游企业发展、旅游新业态的规划和开发以及招商引资工作；负责旅游对外交流与合作。</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8、监测旅游经济运行，负责旅游信息化建设、旅游统计和行业信息发布工作。</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9、负责全县旅游景区和星级饭店质量等级的申报工作，承办广元市旅游星级饭店评定委员会和广元市旅游景区质量等级评定委员会交办的具体工作。</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10、制订并组织实施旅游人才规划，指导旅游教育培训工作。</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11、承办县政府交办的其他事项。</w:t>
      </w:r>
    </w:p>
    <w:p>
      <w:pPr>
        <w:pStyle w:val="5"/>
        <w:adjustRightInd w:val="0"/>
        <w:snapToGrid w:val="0"/>
        <w:spacing w:before="93" w:line="600" w:lineRule="exact"/>
        <w:ind w:firstLine="675" w:firstLineChars="210"/>
        <w:outlineLvl w:val="2"/>
        <w:rPr>
          <w:rFonts w:hint="eastAsia" w:ascii="仿宋_GB2312" w:hAnsi="微软雅黑" w:eastAsia="仿宋_GB2312" w:cs="宋体"/>
          <w:color w:val="333333"/>
          <w:kern w:val="0"/>
          <w:sz w:val="32"/>
          <w:szCs w:val="32"/>
          <w:lang w:val="en-US" w:eastAsia="zh-CN"/>
        </w:rPr>
      </w:pPr>
      <w:r>
        <w:rPr>
          <w:rFonts w:hint="eastAsia" w:ascii="仿宋" w:hAnsi="仿宋" w:eastAsia="仿宋"/>
          <w:b/>
          <w:bCs w:val="0"/>
          <w:color w:val="000000"/>
          <w:sz w:val="32"/>
          <w:szCs w:val="32"/>
        </w:rPr>
        <w:t>（二）</w:t>
      </w:r>
      <w:r>
        <w:rPr>
          <w:rFonts w:ascii="仿宋" w:hAnsi="仿宋" w:eastAsia="仿宋"/>
          <w:b/>
          <w:bCs w:val="0"/>
          <w:color w:val="000000"/>
          <w:sz w:val="32"/>
          <w:szCs w:val="32"/>
        </w:rPr>
        <w:t>201</w:t>
      </w:r>
      <w:r>
        <w:rPr>
          <w:rFonts w:hint="eastAsia" w:ascii="仿宋" w:hAnsi="仿宋" w:eastAsia="仿宋"/>
          <w:b/>
          <w:bCs w:val="0"/>
          <w:color w:val="000000"/>
          <w:sz w:val="32"/>
          <w:szCs w:val="32"/>
        </w:rPr>
        <w:t>8年重点工作完成情况</w:t>
      </w:r>
      <w:bookmarkEnd w:id="18"/>
      <w:bookmarkEnd w:id="19"/>
      <w:r>
        <w:rPr>
          <w:rFonts w:hint="eastAsia" w:ascii="仿宋" w:hAnsi="仿宋" w:eastAsia="仿宋"/>
          <w:b/>
          <w:bCs w:val="0"/>
          <w:color w:val="000000"/>
          <w:sz w:val="32"/>
          <w:szCs w:val="32"/>
          <w:lang w:eastAsia="zh-CN"/>
        </w:rPr>
        <w:t>：</w:t>
      </w:r>
      <w:r>
        <w:rPr>
          <w:rFonts w:hint="eastAsia" w:ascii="仿宋_GB2312" w:hAnsi="微软雅黑" w:eastAsia="仿宋_GB2312" w:cs="宋体"/>
          <w:color w:val="333333"/>
          <w:kern w:val="0"/>
          <w:sz w:val="32"/>
          <w:szCs w:val="32"/>
          <w:lang w:val="en-US" w:eastAsia="zh-CN"/>
        </w:rPr>
        <w:t xml:space="preserve">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56"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bookmarkStart w:id="20" w:name="_Toc15396601"/>
      <w:bookmarkStart w:id="21" w:name="_Toc15377200"/>
      <w:r>
        <w:rPr>
          <w:rFonts w:hint="eastAsia" w:ascii="仿宋_GB2312" w:hAnsi="仿宋_GB2312" w:eastAsia="仿宋_GB2312" w:cs="仿宋_GB2312"/>
          <w:b w:val="0"/>
          <w:bCs/>
          <w:color w:val="auto"/>
          <w:sz w:val="32"/>
          <w:szCs w:val="32"/>
          <w:lang w:val="en-US" w:eastAsia="zh-CN"/>
        </w:rPr>
        <w:t>2018年，我局紧紧围绕市委“建设中国生态康养旅游名市”的战略部署，依托优良的生态环境、厚重的历史文化、美丽的乡村元素、独特的民俗风情，统筹谋划、全面推进，将旅游产业培育成了全县重要的战略性支柱产业。</w:t>
      </w:r>
      <w:r>
        <w:rPr>
          <w:rFonts w:hint="eastAsia" w:ascii="仿宋_GB2312" w:hAnsi="仿宋_GB2312" w:eastAsia="仿宋_GB2312" w:cs="仿宋_GB2312"/>
          <w:b w:val="0"/>
          <w:bCs/>
          <w:color w:val="auto"/>
          <w:sz w:val="32"/>
          <w:szCs w:val="32"/>
          <w:lang w:eastAsia="zh-CN"/>
        </w:rPr>
        <w:t>截至</w:t>
      </w:r>
      <w:r>
        <w:rPr>
          <w:rFonts w:hint="eastAsia" w:ascii="仿宋_GB2312" w:hAnsi="仿宋_GB2312" w:eastAsia="仿宋_GB2312" w:cs="仿宋_GB2312"/>
          <w:b w:val="0"/>
          <w:bCs/>
          <w:color w:val="auto"/>
          <w:sz w:val="32"/>
          <w:szCs w:val="32"/>
          <w:lang w:val="en-US" w:eastAsia="zh-CN"/>
        </w:rPr>
        <w:t>11</w:t>
      </w:r>
      <w:r>
        <w:rPr>
          <w:rFonts w:hint="eastAsia" w:ascii="仿宋_GB2312" w:hAnsi="仿宋_GB2312" w:eastAsia="仿宋_GB2312" w:cs="仿宋_GB2312"/>
          <w:b w:val="0"/>
          <w:bCs/>
          <w:color w:val="auto"/>
          <w:sz w:val="32"/>
          <w:szCs w:val="32"/>
          <w:lang w:eastAsia="zh-CN"/>
        </w:rPr>
        <w:t>月底，</w:t>
      </w:r>
      <w:r>
        <w:rPr>
          <w:rFonts w:hint="eastAsia" w:ascii="仿宋_GB2312" w:hAnsi="仿宋_GB2312" w:eastAsia="仿宋_GB2312" w:cs="仿宋_GB2312"/>
          <w:b w:val="0"/>
          <w:bCs/>
          <w:color w:val="auto"/>
          <w:sz w:val="32"/>
          <w:szCs w:val="32"/>
          <w:lang w:val="en-US" w:eastAsia="zh-CN"/>
        </w:rPr>
        <w:t>全县接待游客311.5万人次，完成目标任务的100.4%，同比增长15%；实现旅游收入26.89亿元，完成目标任务的99.5%，同比增长25%。</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snapToGrid w:val="0"/>
        <w:spacing w:line="556" w:lineRule="exact"/>
        <w:ind w:left="0" w:leftChars="0" w:right="0" w:rightChars="0" w:firstLine="643" w:firstLineChars="200"/>
        <w:jc w:val="both"/>
        <w:textAlignment w:val="auto"/>
        <w:outlineLvl w:val="9"/>
        <w:rPr>
          <w:rFonts w:hint="eastAsia" w:ascii="楷体_GB2312" w:hAnsi="楷体_GB2312" w:eastAsia="楷体_GB2312" w:cs="楷体_GB2312"/>
          <w:b/>
          <w:bCs w:val="0"/>
          <w:i w:val="0"/>
          <w:caps w:val="0"/>
          <w:color w:val="auto"/>
          <w:spacing w:val="0"/>
          <w:sz w:val="32"/>
          <w:szCs w:val="32"/>
          <w:shd w:val="clear" w:color="auto" w:fill="FFFFFF"/>
          <w:lang w:val="en-US" w:eastAsia="zh-CN"/>
        </w:rPr>
      </w:pPr>
      <w:r>
        <w:rPr>
          <w:rFonts w:hint="eastAsia" w:ascii="楷体_GB2312" w:hAnsi="楷体_GB2312" w:eastAsia="楷体_GB2312" w:cs="楷体_GB2312"/>
          <w:b/>
          <w:bCs w:val="0"/>
          <w:i w:val="0"/>
          <w:caps w:val="0"/>
          <w:color w:val="auto"/>
          <w:spacing w:val="0"/>
          <w:sz w:val="32"/>
          <w:szCs w:val="32"/>
          <w:shd w:val="clear" w:color="auto" w:fill="FFFFFF"/>
          <w:lang w:val="en-US" w:eastAsia="zh-CN"/>
        </w:rPr>
        <w:t>高起点科学编制旺苍旅游发展总体规划；</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snapToGrid w:val="0"/>
        <w:spacing w:line="55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完成南阳山3A级旅游景区创建工作；</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snapToGrid w:val="0"/>
        <w:spacing w:line="55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val="0"/>
          <w:i w:val="0"/>
          <w:caps w:val="0"/>
          <w:color w:val="000000"/>
          <w:spacing w:val="0"/>
          <w:sz w:val="32"/>
          <w:szCs w:val="32"/>
          <w:shd w:val="clear" w:color="auto" w:fill="FFFFFF"/>
          <w:lang w:val="en-US" w:eastAsia="zh-CN"/>
        </w:rPr>
        <w:t>强化旅游项目建设：</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扎实推进旅游厕所建设。贯彻落实旅游厕所革命,做好广元市十件民生实事,积极做好旅游厕所建设。截至目前,旺苍县厕所革命新建厕所4座，改建厕所2座已全部完工。</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米仓山大峡谷创建国家4A级景区已通过景观资源评审工作。</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lang w:val="en-US" w:eastAsia="zh-CN"/>
        </w:rPr>
        <w:t>木门景区生态示范厕所已全部安装调试完毕，并通过验收。</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color w:val="auto"/>
          <w:sz w:val="32"/>
          <w:szCs w:val="32"/>
          <w:lang w:val="en-US" w:eastAsia="zh-CN"/>
        </w:rPr>
        <w:t>固定资产投资入库目前已完成5007万元。包装固定资产投资入库项目1个即将旺苍县乡村旅游基础设施建设项目，总投资2350万元。</w:t>
      </w:r>
      <w:r>
        <w:rPr>
          <w:rFonts w:hint="eastAsia" w:ascii="楷体_GB2312" w:hAnsi="楷体_GB2312" w:eastAsia="楷体_GB2312" w:cs="楷体_GB2312"/>
          <w:b/>
          <w:bCs w:val="0"/>
          <w:color w:val="auto"/>
          <w:sz w:val="32"/>
          <w:szCs w:val="32"/>
          <w:lang w:val="en-US" w:eastAsia="zh-CN"/>
        </w:rPr>
        <w:t>（四）围绕旅游优势产业狠抓项目招商引资。</w:t>
      </w:r>
      <w:r>
        <w:rPr>
          <w:rFonts w:hint="eastAsia" w:ascii="仿宋_GB2312" w:hAnsi="仿宋_GB2312" w:eastAsia="仿宋_GB2312" w:cs="仿宋_GB2312"/>
          <w:b w:val="0"/>
          <w:bCs w:val="0"/>
          <w:i w:val="0"/>
          <w:caps w:val="0"/>
          <w:color w:val="auto"/>
          <w:spacing w:val="0"/>
          <w:sz w:val="32"/>
          <w:szCs w:val="32"/>
        </w:rPr>
        <w:t>充分利用</w:t>
      </w:r>
      <w:r>
        <w:rPr>
          <w:rFonts w:hint="eastAsia" w:ascii="仿宋_GB2312" w:hAnsi="仿宋_GB2312" w:eastAsia="仿宋_GB2312" w:cs="仿宋_GB2312"/>
          <w:b w:val="0"/>
          <w:bCs w:val="0"/>
          <w:i w:val="0"/>
          <w:caps w:val="0"/>
          <w:color w:val="auto"/>
          <w:spacing w:val="0"/>
          <w:sz w:val="32"/>
          <w:szCs w:val="32"/>
          <w:lang w:val="en-US" w:eastAsia="zh-CN"/>
        </w:rPr>
        <w:t>旺苍县丰富的自然生态资源和厚重的历史文化资源</w:t>
      </w:r>
      <w:r>
        <w:rPr>
          <w:rFonts w:hint="eastAsia" w:ascii="仿宋_GB2312" w:hAnsi="仿宋_GB2312" w:eastAsia="仿宋_GB2312" w:cs="仿宋_GB2312"/>
          <w:b w:val="0"/>
          <w:bCs w:val="0"/>
          <w:i w:val="0"/>
          <w:caps w:val="0"/>
          <w:color w:val="auto"/>
          <w:spacing w:val="0"/>
          <w:sz w:val="32"/>
          <w:szCs w:val="32"/>
          <w:lang w:eastAsia="zh-CN"/>
        </w:rPr>
        <w:t>，</w:t>
      </w:r>
      <w:r>
        <w:rPr>
          <w:rFonts w:hint="eastAsia" w:ascii="仿宋_GB2312" w:hAnsi="仿宋_GB2312" w:eastAsia="仿宋_GB2312" w:cs="仿宋_GB2312"/>
          <w:color w:val="auto"/>
          <w:sz w:val="32"/>
          <w:szCs w:val="32"/>
          <w:lang w:val="en-US" w:eastAsia="zh-CN"/>
        </w:rPr>
        <w:t>发挥景区的经济带动作用和对脱贫攻坚的促进作用，</w:t>
      </w:r>
      <w:r>
        <w:rPr>
          <w:rFonts w:hint="eastAsia" w:ascii="仿宋_GB2312" w:hAnsi="仿宋_GB2312" w:eastAsia="仿宋_GB2312" w:cs="仿宋_GB2312"/>
          <w:b w:val="0"/>
          <w:bCs/>
          <w:color w:val="auto"/>
          <w:sz w:val="32"/>
          <w:szCs w:val="32"/>
        </w:rPr>
        <w:t>完善项目招商政策，统一包装</w:t>
      </w:r>
      <w:r>
        <w:rPr>
          <w:rFonts w:hint="eastAsia" w:ascii="仿宋_GB2312" w:hAnsi="仿宋_GB2312" w:eastAsia="仿宋_GB2312" w:cs="仿宋_GB2312"/>
          <w:b w:val="0"/>
          <w:bCs/>
          <w:color w:val="auto"/>
          <w:sz w:val="32"/>
          <w:szCs w:val="32"/>
          <w:lang w:val="en-US" w:eastAsia="zh-CN"/>
        </w:rPr>
        <w:t>旅游</w:t>
      </w:r>
      <w:r>
        <w:rPr>
          <w:rFonts w:hint="eastAsia" w:ascii="仿宋_GB2312" w:hAnsi="仿宋_GB2312" w:eastAsia="仿宋_GB2312" w:cs="仿宋_GB2312"/>
          <w:b w:val="0"/>
          <w:bCs/>
          <w:color w:val="auto"/>
          <w:sz w:val="32"/>
          <w:szCs w:val="32"/>
        </w:rPr>
        <w:t>招</w:t>
      </w:r>
      <w:r>
        <w:rPr>
          <w:rFonts w:hint="eastAsia" w:ascii="仿宋_GB2312" w:hAnsi="仿宋_GB2312" w:eastAsia="仿宋_GB2312" w:cs="仿宋_GB2312"/>
          <w:b w:val="0"/>
          <w:bCs/>
          <w:color w:val="auto"/>
          <w:sz w:val="32"/>
          <w:szCs w:val="32"/>
          <w:lang w:val="en-US" w:eastAsia="zh-CN"/>
        </w:rPr>
        <w:t>引</w:t>
      </w:r>
      <w:r>
        <w:rPr>
          <w:rFonts w:hint="eastAsia" w:ascii="仿宋_GB2312" w:hAnsi="仿宋_GB2312" w:eastAsia="仿宋_GB2312" w:cs="仿宋_GB2312"/>
          <w:b w:val="0"/>
          <w:bCs/>
          <w:color w:val="auto"/>
          <w:sz w:val="32"/>
          <w:szCs w:val="32"/>
        </w:rPr>
        <w:t>项目</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lang w:val="en-US" w:eastAsia="zh-CN"/>
        </w:rPr>
        <w:t>利用各种招引平台，推动东方园林、新华联等重大招商引资项目的落地建设。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56" w:lineRule="exact"/>
        <w:ind w:right="0" w:right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bCs w:val="0"/>
          <w:i w:val="0"/>
          <w:caps w:val="0"/>
          <w:color w:val="000000"/>
          <w:spacing w:val="0"/>
          <w:sz w:val="32"/>
          <w:szCs w:val="32"/>
          <w:shd w:val="clear" w:color="auto" w:fill="FFFFFF"/>
          <w:lang w:val="en-US" w:eastAsia="zh-CN"/>
        </w:rPr>
        <w:t>（五）围绕乡村振兴，扎实推进旅游行业扶贫工作。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省级旅游扶贫示范村4个，完成东河镇红垭村、嘉川镇五红村、张华镇松浪村、白水镇光明村四个旅游扶贫示范村的打造，已通过市级初评。乡村旅游民宿达标户4户已通过市级初评。</w:t>
      </w:r>
      <w:r>
        <w:rPr>
          <w:rFonts w:hint="eastAsia" w:ascii="仿宋_GB2312" w:hAnsi="仿宋_GB2312" w:eastAsia="仿宋_GB2312" w:cs="仿宋_GB2312"/>
          <w:b/>
          <w:bCs/>
          <w:sz w:val="32"/>
          <w:szCs w:val="32"/>
          <w:lang w:val="en-US" w:eastAsia="zh-CN"/>
        </w:rPr>
        <w:t>二是</w:t>
      </w:r>
      <w:r>
        <w:rPr>
          <w:rFonts w:hint="eastAsia" w:ascii="仿宋_GB2312" w:eastAsia="仿宋_GB2312"/>
          <w:sz w:val="32"/>
          <w:szCs w:val="32"/>
          <w:lang w:val="en-US" w:eastAsia="zh-CN"/>
        </w:rPr>
        <w:t>开展</w:t>
      </w:r>
      <w:r>
        <w:rPr>
          <w:rFonts w:hint="eastAsia" w:ascii="仿宋_GB2312" w:eastAsia="仿宋_GB2312"/>
          <w:sz w:val="32"/>
          <w:szCs w:val="32"/>
        </w:rPr>
        <w:t>旅游从业人员培训</w:t>
      </w:r>
      <w:r>
        <w:rPr>
          <w:rFonts w:hint="eastAsia" w:ascii="仿宋_GB2312" w:eastAsia="仿宋_GB2312"/>
          <w:sz w:val="32"/>
          <w:szCs w:val="32"/>
          <w:lang w:eastAsia="zh-CN"/>
        </w:rPr>
        <w:t>。</w:t>
      </w:r>
      <w:r>
        <w:rPr>
          <w:rFonts w:hint="eastAsia" w:ascii="仿宋_GB2312" w:eastAsia="仿宋_GB2312"/>
          <w:sz w:val="32"/>
          <w:szCs w:val="32"/>
        </w:rPr>
        <w:t>制订了201</w:t>
      </w:r>
      <w:r>
        <w:rPr>
          <w:rFonts w:hint="eastAsia" w:ascii="仿宋_GB2312" w:eastAsia="仿宋_GB2312"/>
          <w:sz w:val="32"/>
          <w:szCs w:val="32"/>
          <w:lang w:val="en-US" w:eastAsia="zh-CN"/>
        </w:rPr>
        <w:t>8</w:t>
      </w:r>
      <w:r>
        <w:rPr>
          <w:rFonts w:hint="eastAsia" w:ascii="仿宋_GB2312" w:eastAsia="仿宋_GB2312"/>
          <w:sz w:val="32"/>
          <w:szCs w:val="32"/>
        </w:rPr>
        <w:t>年旅游从业人员培训实施方案，</w:t>
      </w:r>
      <w:r>
        <w:rPr>
          <w:rFonts w:hint="eastAsia" w:ascii="仿宋_GB2312" w:hAnsi="仿宋_GB2312" w:eastAsia="仿宋_GB2312" w:cs="仿宋_GB2312"/>
          <w:b w:val="0"/>
          <w:bCs/>
          <w:sz w:val="32"/>
          <w:szCs w:val="32"/>
        </w:rPr>
        <w:t>5月15日一6月14日组织县内两家星级宾馆的餐厅和客房工作人员开展岗位技能培训，进行实战演练，并从优秀服务能手中选出了6名优胜者能加市旅发委组织的全市岗位练兵、技能比武大赛，本次活动实现对宾馆服务技能培训130次以上，米仓山大酒店在全市的</w:t>
      </w:r>
      <w:r>
        <w:rPr>
          <w:rFonts w:hint="eastAsia" w:ascii="仿宋_GB2312" w:hAnsi="仿宋_GB2312" w:eastAsia="仿宋_GB2312" w:cs="仿宋_GB2312"/>
          <w:b w:val="0"/>
          <w:bCs/>
          <w:sz w:val="32"/>
          <w:szCs w:val="32"/>
          <w:lang w:eastAsia="zh-CN"/>
        </w:rPr>
        <w:t>选拔</w:t>
      </w:r>
      <w:r>
        <w:rPr>
          <w:rFonts w:hint="eastAsia" w:ascii="仿宋_GB2312" w:hAnsi="仿宋_GB2312" w:eastAsia="仿宋_GB2312" w:cs="仿宋_GB2312"/>
          <w:b w:val="0"/>
          <w:bCs/>
          <w:sz w:val="32"/>
          <w:szCs w:val="32"/>
        </w:rPr>
        <w:t>大赛中获得中式铺床二等奖。8月14-17日，组织全县旅游行业管理人员参加了全市旅游从业人员综合业务培训，培训内容包括安全生产管理、禁毒宣传、旅游法自由裁量标准、旅游行业服务礼仪，宾馆、农家乐服务技能培训，共计25人次。开展了我县旅行社服务网点全面使用“全国旅游监管平台”专业培训，全面推进电子合同和电子业务的使用进程。完成全县</w:t>
      </w:r>
      <w:r>
        <w:rPr>
          <w:rFonts w:hint="eastAsia" w:ascii="仿宋_GB2312" w:hAnsi="仿宋_GB2312" w:eastAsia="仿宋_GB2312" w:cs="仿宋_GB2312"/>
          <w:b w:val="0"/>
          <w:bCs/>
          <w:sz w:val="32"/>
          <w:szCs w:val="32"/>
          <w:lang w:val="en-US" w:eastAsia="zh-CN"/>
        </w:rPr>
        <w:t>150</w:t>
      </w:r>
      <w:r>
        <w:rPr>
          <w:rFonts w:hint="eastAsia" w:ascii="仿宋_GB2312" w:hAnsi="仿宋_GB2312" w:eastAsia="仿宋_GB2312" w:cs="仿宋_GB2312"/>
          <w:b w:val="0"/>
          <w:bCs/>
          <w:sz w:val="32"/>
          <w:szCs w:val="32"/>
        </w:rPr>
        <w:t>人的旅游人才培训</w:t>
      </w:r>
      <w:r>
        <w:rPr>
          <w:rFonts w:hint="eastAsia" w:ascii="仿宋_GB2312" w:hAnsi="仿宋_GB2312" w:eastAsia="仿宋_GB2312" w:cs="仿宋_GB2312"/>
          <w:b w:val="0"/>
          <w:bCs/>
          <w:sz w:val="32"/>
          <w:szCs w:val="32"/>
          <w:lang w:val="en-US" w:eastAsia="zh-CN"/>
        </w:rPr>
        <w:t>，完成全年目标任务120%。</w:t>
      </w:r>
      <w:r>
        <w:rPr>
          <w:rFonts w:hint="eastAsia" w:ascii="仿宋_GB2312" w:hAnsi="仿宋_GB2312" w:eastAsia="仿宋_GB2312" w:cs="仿宋_GB2312"/>
          <w:b/>
          <w:bCs w:val="0"/>
          <w:sz w:val="32"/>
          <w:szCs w:val="32"/>
          <w:lang w:val="en-US" w:eastAsia="zh-CN"/>
        </w:rPr>
        <w:t>三是</w:t>
      </w:r>
      <w:r>
        <w:rPr>
          <w:rFonts w:hint="eastAsia" w:ascii="仿宋_GB2312" w:hAnsi="仿宋_GB2312" w:eastAsia="仿宋_GB2312" w:cs="仿宋_GB2312"/>
          <w:b w:val="0"/>
          <w:bCs/>
          <w:sz w:val="32"/>
          <w:szCs w:val="32"/>
          <w:lang w:val="en-US" w:eastAsia="zh-CN"/>
        </w:rPr>
        <w:t>完成了1家四星级农家乐的资料申报和最终评定。今年以来，我局开展了对全县各乡镇的农家乐进行了调查摸底，择优选择三江镇森林人家饭店拟创建四星级农家乐，通过多次深入指导和</w:t>
      </w:r>
      <w:r>
        <w:rPr>
          <w:rFonts w:hint="eastAsia" w:ascii="仿宋_GB2312" w:hAnsi="仿宋_GB2312" w:eastAsia="仿宋_GB2312" w:cs="仿宋_GB2312"/>
          <w:color w:val="auto"/>
          <w:sz w:val="32"/>
          <w:szCs w:val="32"/>
          <w:lang w:val="en-US" w:eastAsia="zh-CN"/>
        </w:rPr>
        <w:t>市旅发委专家的意见</w:t>
      </w:r>
      <w:r>
        <w:rPr>
          <w:rFonts w:hint="eastAsia" w:ascii="仿宋_GB2312" w:hAnsi="仿宋_GB2312" w:eastAsia="仿宋_GB2312" w:cs="仿宋_GB2312"/>
          <w:b w:val="0"/>
          <w:bCs/>
          <w:sz w:val="32"/>
          <w:szCs w:val="32"/>
          <w:lang w:val="en-US" w:eastAsia="zh-CN"/>
        </w:rPr>
        <w:t>，业主积极全面整改，该农家乐于5月15日正式通过市旅发委的初评检查，市旅标委于11月20日正式批复成为四星级农家乐，批准文号为：广旅标委〔2018〕9号。同时于今年9月、10月、11月分别对三江镇乡里人家和张华镇的松浪味道创建星级农家乐进行了检查指导。</w:t>
      </w:r>
      <w:r>
        <w:rPr>
          <w:rFonts w:hint="eastAsia" w:ascii="仿宋_GB2312" w:hAnsi="仿宋_GB2312" w:eastAsia="仿宋_GB2312" w:cs="仿宋_GB2312"/>
          <w:b/>
          <w:bCs w:val="0"/>
          <w:sz w:val="32"/>
          <w:szCs w:val="32"/>
          <w:lang w:val="en-US" w:eastAsia="zh-CN"/>
        </w:rPr>
        <w:t>四是</w:t>
      </w:r>
      <w:r>
        <w:rPr>
          <w:rFonts w:hint="eastAsia" w:ascii="仿宋_GB2312" w:hAnsi="仿宋_GB2312" w:eastAsia="仿宋_GB2312" w:cs="仿宋_GB2312"/>
          <w:b w:val="0"/>
          <w:bCs/>
          <w:sz w:val="32"/>
          <w:szCs w:val="32"/>
          <w:lang w:val="en-US" w:eastAsia="zh-CN"/>
        </w:rPr>
        <w:t>县旅游发展局到仙居县开展工作对接2次，于8月23日与仙居县旅委签订仙居—旺苍旅游战略合作协议。通过建立战略协作关系，共创生态旅游目的地，共建旅游互动平台，推动两地旅游经济又好又快发展。配合县工会做好仙居县干部职工到我县开展疗休养工作，仙居县总工会与旺苍县总工会签订了仙居—旺苍旅游战略合作协议和仙居—旺苍职工疗休养合作协议。仙居县干部到我县开展疗休养期间，县旅游发展局积极配合县总工会开展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56"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val="0"/>
          <w:sz w:val="32"/>
          <w:szCs w:val="32"/>
          <w:lang w:val="en-US" w:eastAsia="zh-CN"/>
        </w:rPr>
        <w:t>（六）多措并举，精准宣传营销。</w:t>
      </w:r>
      <w:r>
        <w:rPr>
          <w:rFonts w:hint="eastAsia" w:ascii="仿宋_GB2312" w:hAnsi="仿宋_GB2312" w:eastAsia="仿宋_GB2312" w:cs="仿宋_GB2312"/>
          <w:b/>
          <w:bCs w:val="0"/>
          <w:sz w:val="32"/>
          <w:szCs w:val="32"/>
          <w:lang w:val="en-US" w:eastAsia="zh-CN"/>
        </w:rPr>
        <w:t>一</w:t>
      </w:r>
      <w:r>
        <w:rPr>
          <w:rFonts w:hint="eastAsia" w:ascii="仿宋_GB2312" w:hAnsi="仿宋_GB2312" w:eastAsia="仿宋_GB2312" w:cs="仿宋_GB2312"/>
          <w:b/>
          <w:bCs w:val="0"/>
          <w:color w:val="auto"/>
          <w:sz w:val="32"/>
          <w:szCs w:val="32"/>
          <w:lang w:val="en-US" w:eastAsia="zh-CN"/>
        </w:rPr>
        <w:t>是</w:t>
      </w:r>
      <w:r>
        <w:rPr>
          <w:rFonts w:hint="eastAsia" w:ascii="仿宋_GB2312" w:hAnsi="仿宋_GB2312" w:eastAsia="仿宋_GB2312" w:cs="仿宋_GB2312"/>
          <w:b w:val="0"/>
          <w:bCs w:val="0"/>
          <w:color w:val="auto"/>
          <w:sz w:val="32"/>
          <w:szCs w:val="32"/>
          <w:lang w:val="en-US" w:eastAsia="zh-CN"/>
        </w:rPr>
        <w:t>积极参与上级各部门组织的各项旅游宣传营销活动.参加了市旅发委组织的“广元（重庆）旅游资源推介暨农特产品展示会”、“重庆旅游狂欢节”等活动。</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借力媒体促宣传。春节前后，由县委、县政府分管领导带队，分别在广元市、西安市和成都市、浙江仙居举办了“天下米仓，康养旺苍”旺苍县红色旅游推介会，邀请当地旅游主管部门负责人、当地旅行社及新闻媒体参加，收到了很好效果。</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借力节庆促宣传。</w:t>
      </w:r>
      <w:r>
        <w:rPr>
          <w:rFonts w:hint="eastAsia" w:ascii="仿宋_GB2312" w:hAnsi="仿宋_GB2312" w:eastAsia="仿宋_GB2312" w:cs="仿宋_GB2312"/>
          <w:b w:val="0"/>
          <w:bCs w:val="0"/>
          <w:color w:val="auto"/>
          <w:sz w:val="32"/>
          <w:szCs w:val="32"/>
          <w:lang w:eastAsia="zh-CN"/>
        </w:rPr>
        <w:t>春节黄金期周间，</w:t>
      </w:r>
      <w:r>
        <w:rPr>
          <w:rFonts w:hint="eastAsia" w:ascii="仿宋_GB2312" w:hAnsi="仿宋_GB2312" w:eastAsia="仿宋_GB2312" w:cs="仿宋_GB2312"/>
          <w:color w:val="auto"/>
          <w:sz w:val="32"/>
          <w:szCs w:val="32"/>
        </w:rPr>
        <w:t>红军城景区内开展再吃酸辣粉、抬花轿、舞龙舞狮、端公戏等春节七天乐庆祝活动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鼓城山—七里峡旅游景区制定了春节期间门票优惠措施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米仓山大酒店和旺苍宾馆纷纷推出了特色餐饮、客房打折促销，赠送礼品活动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i w:val="0"/>
          <w:caps w:val="0"/>
          <w:color w:val="auto"/>
          <w:spacing w:val="0"/>
          <w:sz w:val="32"/>
          <w:szCs w:val="32"/>
          <w:shd w:val="clear" w:color="auto" w:fill="FFFFFF"/>
        </w:rPr>
        <w:t>4月13日，在木门镇三合茶叶基地举办中国·旺苍第八届米仓山采茶节。市委副书记冯磊出席活动并宣布采茶节开幕，副市长杨浩出席活动并讲话，县委书记刘亚洲出席活动并致辞，县人大常委会主任朱桂桦、县政协主席赵俊科出席活动。活动当天</w:t>
      </w:r>
      <w:r>
        <w:rPr>
          <w:rFonts w:hint="eastAsia" w:ascii="仿宋_GB2312" w:hAnsi="仿宋_GB2312" w:eastAsia="仿宋_GB2312" w:cs="仿宋_GB2312"/>
          <w:b w:val="0"/>
          <w:i w:val="0"/>
          <w:caps w:val="0"/>
          <w:color w:val="auto"/>
          <w:spacing w:val="0"/>
          <w:sz w:val="32"/>
          <w:szCs w:val="32"/>
          <w:shd w:val="clear" w:color="auto" w:fill="FFFFFF"/>
          <w:lang w:eastAsia="zh-CN"/>
        </w:rPr>
        <w:t>开展了</w:t>
      </w:r>
      <w:r>
        <w:rPr>
          <w:rFonts w:hint="eastAsia" w:ascii="仿宋_GB2312" w:hAnsi="仿宋_GB2312" w:eastAsia="仿宋_GB2312" w:cs="仿宋_GB2312"/>
          <w:b w:val="0"/>
          <w:i w:val="0"/>
          <w:caps w:val="0"/>
          <w:color w:val="auto"/>
          <w:spacing w:val="0"/>
          <w:sz w:val="32"/>
          <w:szCs w:val="32"/>
          <w:shd w:val="clear" w:color="auto" w:fill="FFFFFF"/>
        </w:rPr>
        <w:t>采茶大赛</w:t>
      </w:r>
      <w:r>
        <w:rPr>
          <w:rFonts w:hint="eastAsia" w:ascii="仿宋_GB2312" w:hAnsi="仿宋_GB2312" w:eastAsia="仿宋_GB2312" w:cs="仿宋_GB2312"/>
          <w:b w:val="0"/>
          <w:i w:val="0"/>
          <w:caps w:val="0"/>
          <w:color w:val="auto"/>
          <w:spacing w:val="0"/>
          <w:sz w:val="32"/>
          <w:szCs w:val="32"/>
          <w:shd w:val="clear" w:color="auto" w:fill="FFFFFF"/>
          <w:lang w:eastAsia="zh-CN"/>
        </w:rPr>
        <w:t>、</w:t>
      </w:r>
      <w:r>
        <w:rPr>
          <w:rFonts w:hint="eastAsia" w:ascii="仿宋_GB2312" w:hAnsi="仿宋_GB2312" w:eastAsia="仿宋_GB2312" w:cs="仿宋_GB2312"/>
          <w:b w:val="0"/>
          <w:i w:val="0"/>
          <w:caps w:val="0"/>
          <w:color w:val="auto"/>
          <w:spacing w:val="0"/>
          <w:sz w:val="32"/>
          <w:szCs w:val="32"/>
          <w:shd w:val="clear" w:color="auto" w:fill="FFFFFF"/>
        </w:rPr>
        <w:t>茶艺表演、春茶现场制作等系列活动</w:t>
      </w:r>
      <w:r>
        <w:rPr>
          <w:rFonts w:hint="eastAsia" w:ascii="仿宋_GB2312" w:hAnsi="仿宋_GB2312" w:eastAsia="仿宋_GB2312" w:cs="仿宋_GB2312"/>
          <w:b w:val="0"/>
          <w:i w:val="0"/>
          <w:caps w:val="0"/>
          <w:color w:val="auto"/>
          <w:spacing w:val="0"/>
          <w:sz w:val="32"/>
          <w:szCs w:val="32"/>
          <w:shd w:val="clear" w:color="auto" w:fill="FFFFFF"/>
          <w:lang w:eastAsia="zh-CN"/>
        </w:rPr>
        <w:t>。</w:t>
      </w:r>
      <w:r>
        <w:rPr>
          <w:rFonts w:hint="eastAsia" w:ascii="仿宋_GB2312" w:hAnsi="仿宋_GB2312" w:eastAsia="仿宋_GB2312" w:cs="仿宋_GB2312"/>
          <w:b w:val="0"/>
          <w:i w:val="0"/>
          <w:caps w:val="0"/>
          <w:color w:val="auto"/>
          <w:spacing w:val="0"/>
          <w:sz w:val="32"/>
          <w:szCs w:val="32"/>
          <w:shd w:val="clear" w:color="auto" w:fill="FFFFFF"/>
          <w:lang w:val="en-US" w:eastAsia="zh-CN"/>
        </w:rPr>
        <w:t>6月，东河镇、木门镇分别举办了首届蓝莓采摘节。为巩固浙江仙居县和旺苍县东西部协作关系，建立旅游宣传推广和客源互送机制，实现两地全域旅游共建、共享、共荣，并做好两地干部疗休养旅游线路推广工作，于8月23日与仙居县旅委签订仙居—旺苍旅游战略合作协议。8月31日，旺苍·中国红军城入选“四川十大红色文化地标”。10月25日至10月27日，成功举办四川省第九届乡村文化旅游节（秋季分会场），2018旺苍第十届红色旅游文化节暨米仓山红叶节，25日上午2018年广元市旅游发展大会在我县召开，市委书记王菲出席会议并讲话。市人大常委会主任邓光志、市政协主席杨凯出席会议。市委副书记冯磊主持会议并作具体安排部署。</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充分利用多种渠道进行旅游促销宣传。</w:t>
      </w:r>
      <w:r>
        <w:rPr>
          <w:rFonts w:hint="eastAsia" w:ascii="仿宋_GB2312" w:hAnsi="仿宋_GB2312" w:eastAsia="仿宋_GB2312" w:cs="仿宋_GB2312"/>
          <w:color w:val="auto"/>
          <w:sz w:val="32"/>
          <w:szCs w:val="32"/>
          <w:lang w:eastAsia="zh-CN"/>
        </w:rPr>
        <w:t>在广元电视台新闻综合频道晚上八点左右投放了红军城景区和木门景区宣传广告。</w:t>
      </w:r>
      <w:r>
        <w:rPr>
          <w:rFonts w:hint="eastAsia" w:ascii="仿宋_GB2312" w:hAnsi="仿宋_GB2312" w:eastAsia="仿宋_GB2312" w:cs="仿宋_GB2312"/>
          <w:color w:val="auto"/>
          <w:sz w:val="32"/>
          <w:szCs w:val="32"/>
          <w:lang w:val="en-US" w:eastAsia="zh-CN"/>
        </w:rPr>
        <w:t>在广元日报出版了一期红军城、木门景区旅游专版；在广元制作了为期3个月的出租车车顶滚动广告，</w:t>
      </w:r>
      <w:r>
        <w:rPr>
          <w:rFonts w:hint="eastAsia" w:ascii="仿宋_GB2312" w:hAnsi="仿宋_GB2312" w:eastAsia="仿宋_GB2312" w:cs="仿宋_GB2312"/>
          <w:color w:val="auto"/>
          <w:sz w:val="32"/>
          <w:szCs w:val="32"/>
          <w:lang w:eastAsia="zh-CN"/>
        </w:rPr>
        <w:t>旺苍县出租车</w:t>
      </w:r>
      <w:r>
        <w:rPr>
          <w:rFonts w:hint="eastAsia" w:ascii="仿宋_GB2312" w:hAnsi="仿宋_GB2312" w:eastAsia="仿宋_GB2312" w:cs="仿宋_GB2312"/>
          <w:color w:val="auto"/>
          <w:sz w:val="32"/>
          <w:szCs w:val="32"/>
          <w:lang w:val="en-US" w:eastAsia="zh-CN"/>
        </w:rPr>
        <w:t>长期</w:t>
      </w:r>
      <w:r>
        <w:rPr>
          <w:rFonts w:hint="eastAsia" w:ascii="仿宋_GB2312" w:hAnsi="仿宋_GB2312" w:eastAsia="仿宋_GB2312" w:cs="仿宋_GB2312"/>
          <w:color w:val="auto"/>
          <w:sz w:val="32"/>
          <w:szCs w:val="32"/>
          <w:lang w:eastAsia="zh-CN"/>
        </w:rPr>
        <w:t>车顶滚动广告，宣传红军城景区和木门景区。投送旺苍旅游官方微信</w:t>
      </w:r>
      <w:r>
        <w:rPr>
          <w:rFonts w:hint="eastAsia" w:ascii="仿宋_GB2312" w:hAnsi="仿宋_GB2312" w:eastAsia="仿宋_GB2312" w:cs="仿宋_GB2312"/>
          <w:color w:val="auto"/>
          <w:sz w:val="32"/>
          <w:szCs w:val="32"/>
          <w:lang w:val="en-US" w:eastAsia="zh-CN"/>
        </w:rPr>
        <w:t>162条，四川旅游政务网、四川新闻网、中国网、搜狐网、新浪网等网站共计88条。</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56"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（七）科学有序，加强行业监管。</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color w:val="auto"/>
          <w:sz w:val="32"/>
          <w:szCs w:val="32"/>
        </w:rPr>
        <w:t>对景区和涉旅企业实行目标责任制管理，分别与景区、旅游企业签订</w:t>
      </w:r>
      <w:r>
        <w:rPr>
          <w:rFonts w:hint="eastAsia" w:ascii="仿宋_GB2312" w:hAnsi="仿宋_GB2312" w:eastAsia="仿宋_GB2312" w:cs="仿宋_GB2312"/>
          <w:color w:val="auto"/>
          <w:sz w:val="32"/>
          <w:szCs w:val="32"/>
          <w:lang w:val="en-US" w:eastAsia="zh-CN"/>
        </w:rPr>
        <w:t>《安全、消防、卫生目标管理责任书》、《安全生产、市场规范工作承诺书》，落实安全生产责任制度，按时报送一把手对安全生产的履职情况。</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加大了全年的安全检查力度，在重大节假日等敏感时期和隐患多发时节,牵头在全县各景区等重点旅游景点开展隐患排查8次。分别在元旦、春节、五一、清明、端午节、6月安全生产月和7月开展了全县集中安全产大检查，开展对各旅游企业经营单位的安全检查和隐患排查8次，发放整改通知340份。</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按照县安委会和县道安委以及县消安委、县防汛指挥部的要求，牵头对相关乡镇、景区开展了安全生产专项整治、道路交通安全、防汛防地质灾害、火灾防控等专项大检查。完成了对检查乡镇的资料和现场查看。</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9月—10月期间分别开展了国庆、红叶节前的安全生产全面检查，并于10月和11月分别接受省市县安全生产全面督查，完成了相关的软件资料。对国庆前的安全检查和对隐患复查的整改消号。配合完成秋冬季市县安排的安全生专项检查。</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56"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（八）扫黑除恶，规范行业秩序。</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制定了《关于在全县旅游行业开展扫黑除恶专项斗争的工作方案》、《旺苍旅游发展局关于在全县旅游行业开展社会乱象治安乱点专项整治工作的通知》、《旺苍县旅游发展局关于落实扫黑除恶“党政同责、一岗双责”责任制制度的通知》等一系列工作方案。</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营造宣传氛围。设置扫黑除恶举报箱4个，悬挂宣传标语4幅，制作宣传栏2个，利用led显示屏滚动播放扫黑除恶内容。</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局党组形成月月研究扫黑除恶专项斗争工作和月月听取扫黑除恶专项斗争汇报，坚持每月召开一次全局干部职工会议学习扫黑除恶知识，增强干部职工   意识性。</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5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（九）扎实推进，落实部门帮扶。</w:t>
      </w:r>
      <w:r>
        <w:rPr>
          <w:rFonts w:hint="eastAsia" w:ascii="仿宋_GB2312" w:hAnsi="仿宋_GB2312" w:eastAsia="仿宋_GB2312" w:cs="仿宋_GB2312"/>
          <w:color w:val="auto"/>
          <w:sz w:val="32"/>
          <w:szCs w:val="32"/>
          <w:lang w:eastAsia="zh-CN"/>
        </w:rPr>
        <w:t>按照工作要求，我局及时调整了驻村帮扶领导小组，由何松柏副局长任驻村工作队队长，石强、刘任为驻村工作队成员，何佳俊同志到帮扶村任“第一书记”。</w:t>
      </w:r>
      <w:r>
        <w:rPr>
          <w:rFonts w:hint="eastAsia" w:ascii="仿宋_GB2312" w:hAnsi="仿宋_GB2312" w:eastAsia="仿宋_GB2312" w:cs="仿宋_GB2312"/>
          <w:color w:val="auto"/>
          <w:sz w:val="32"/>
          <w:szCs w:val="32"/>
          <w:lang w:val="en-US" w:eastAsia="zh-CN"/>
        </w:rPr>
        <w:t>2018年，我局高度重视脱贫攻坚帮扶工作，年初做好预脱贫户和已脱贫户提升规划，紧密配合万家乡党委政府和村两委班子，积极主动宣传脱贫攻坚各项政策。督促和指导异地搬迁7户，危旧房新建2户，危机房改建2户。组织两村实施了人畜</w:t>
      </w:r>
      <w:bookmarkStart w:id="76" w:name="_GoBack"/>
      <w:bookmarkEnd w:id="76"/>
      <w:r>
        <w:rPr>
          <w:rFonts w:hint="eastAsia" w:ascii="仿宋_GB2312" w:hAnsi="仿宋_GB2312" w:eastAsia="仿宋_GB2312" w:cs="仿宋_GB2312"/>
          <w:color w:val="auto"/>
          <w:sz w:val="32"/>
          <w:szCs w:val="32"/>
          <w:lang w:val="en-US" w:eastAsia="zh-CN"/>
        </w:rPr>
        <w:t>饮水改造，帮助两村阵地建设资助1.5万元。今年10月，两村16户57人已顺利完成脱贫、两村人均收入明显增高，在今后两年，我局将会继续加大力度，使42户贫困户真正达到小康水平。</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56"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（十）认真开展“作风纪律深化年”活动。</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按照《旺苍县“作风纪律深化年”活动工作方案》文件要求，于3月19日在全局范围内开展了“</w:t>
      </w:r>
      <w:r>
        <w:rPr>
          <w:rFonts w:hint="eastAsia" w:ascii="仿宋_GB2312" w:hAnsi="仿宋_GB2312" w:eastAsia="仿宋_GB2312" w:cs="仿宋_GB2312"/>
          <w:sz w:val="32"/>
          <w:szCs w:val="32"/>
        </w:rPr>
        <w:t>作风</w:t>
      </w:r>
      <w:r>
        <w:rPr>
          <w:rFonts w:hint="eastAsia" w:ascii="仿宋_GB2312" w:hAnsi="仿宋_GB2312" w:eastAsia="仿宋_GB2312" w:cs="仿宋_GB2312"/>
          <w:sz w:val="32"/>
          <w:szCs w:val="32"/>
          <w:lang w:val="en-US" w:eastAsia="zh-CN"/>
        </w:rPr>
        <w:t>纪律深化</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”自查自纠工作，并对自查出的问题进行了整改。截止目前，已经全部整改完毕并销号。</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局党组</w:t>
      </w:r>
      <w:r>
        <w:rPr>
          <w:rFonts w:hint="eastAsia" w:ascii="仿宋_GB2312" w:hAnsi="仿宋_GB2312" w:eastAsia="仿宋_GB2312" w:cs="仿宋_GB2312"/>
          <w:sz w:val="32"/>
          <w:szCs w:val="32"/>
          <w:lang w:val="en-US" w:eastAsia="zh-CN"/>
        </w:rPr>
        <w:t>主要领导与班子成员及科室负责人层层签订了党风廉政建设目标责任书，明确了党风廉政建设工作任务和目标。</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围绕“主动作为，主动担当，依法作为”主题，在旅游局院内的墙壁上张贴了“反腐倡廉 纠风整纪 推进作风建设”等标语横幅。利用LED屏幕滚动播放“作风纪律深化年”活动内容，把作风建设年各项任务落到实处、引向深入。</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56"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（十一）强化工作举措，各项中心工作全面完成。</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突出抓好旅游安全工作。健全旅游安全体系，落实旅游安全责任制，实行24小时值班制度和零报告制度，扎实开展防火、防汛和安全防范工作，重点加强黄金周的旅游安全检查，确保了全年无旅游安全事故特别是重特大事故的发生。</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抓好维稳和信访工作。按照上级统一部署，我局加强领导，精心组织，认真做好来信来访工作，积极化解不稳定因素，全年旅游系统无一例上访事件发生。</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认真开展了机关效能建设、干部队伍作风建设活动，全面学习贯彻“十九大”精神，严把进人关，强化工作纪律和业务培训，提高了工作人员的办事效率和服务水平。全体工作人员廉政自律，勤奋工作，精神面貌焕然一新。</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其他中心工作，如计划生育、社会综合治理、廉政建设、节能减排等均取得一定成绩。积极处理人大、政协提案，做到件件有落实，事事有回音。</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56" w:lineRule="exact"/>
        <w:ind w:left="0" w:leftChars="0" w:right="0" w:rightChars="0" w:firstLine="640" w:firstLineChars="200"/>
        <w:jc w:val="left"/>
        <w:textAlignment w:val="auto"/>
        <w:outlineLvl w:val="9"/>
        <w:rPr>
          <w:rFonts w:ascii="仿宋" w:hAnsi="仿宋" w:eastAsia="仿宋"/>
          <w:color w:val="000000"/>
          <w:kern w:val="0"/>
          <w:sz w:val="32"/>
          <w:szCs w:val="32"/>
        </w:rPr>
      </w:pPr>
      <w:r>
        <w:rPr>
          <w:rFonts w:hint="eastAsia" w:ascii="黑体" w:hAnsi="黑体" w:eastAsia="黑体" w:cstheme="majorBidi"/>
          <w:b w:val="0"/>
          <w:bCs/>
          <w:color w:val="000000"/>
          <w:kern w:val="2"/>
          <w:sz w:val="32"/>
          <w:szCs w:val="32"/>
          <w:lang w:val="en-US" w:eastAsia="zh-CN" w:bidi="ar-SA"/>
        </w:rPr>
        <w:t>二、机构设置</w:t>
      </w:r>
      <w:bookmarkEnd w:id="20"/>
      <w:bookmarkEnd w:id="21"/>
      <w:r>
        <w:rPr>
          <w:rFonts w:hint="eastAsia" w:ascii="黑体" w:hAnsi="黑体" w:eastAsia="黑体" w:cstheme="majorBidi"/>
          <w:b w:val="0"/>
          <w:bCs/>
          <w:color w:val="000000"/>
          <w:kern w:val="2"/>
          <w:sz w:val="32"/>
          <w:szCs w:val="32"/>
          <w:lang w:val="en-US" w:eastAsia="zh-CN" w:bidi="ar-SA"/>
        </w:rPr>
        <w:t xml:space="preserve"> </w:t>
      </w:r>
      <w:r>
        <w:rPr>
          <w:rStyle w:val="25"/>
          <w:rFonts w:hint="eastAsia" w:ascii="黑体" w:hAnsi="黑体" w:eastAsia="黑体"/>
          <w:b w:val="0"/>
          <w:bCs w:val="0"/>
          <w:lang w:val="en-US" w:eastAsia="zh-CN"/>
        </w:rPr>
        <w:t xml:space="preserve"> </w:t>
      </w:r>
      <w:r>
        <w:rPr>
          <w:rFonts w:hint="eastAsia" w:ascii="仿宋_GB2312" w:hAnsi="微软雅黑" w:eastAsia="仿宋_GB2312" w:cs="宋体"/>
          <w:b w:val="0"/>
          <w:bCs w:val="0"/>
          <w:color w:val="333333"/>
          <w:kern w:val="0"/>
          <w:sz w:val="32"/>
          <w:szCs w:val="32"/>
        </w:rPr>
        <w:t>旺苍县</w:t>
      </w:r>
      <w:r>
        <w:rPr>
          <w:rFonts w:hint="eastAsia" w:ascii="仿宋_GB2312" w:hAnsi="微软雅黑" w:eastAsia="仿宋_GB2312" w:cs="宋体"/>
          <w:b w:val="0"/>
          <w:bCs w:val="0"/>
          <w:color w:val="333333"/>
          <w:kern w:val="0"/>
          <w:sz w:val="32"/>
          <w:szCs w:val="32"/>
          <w:lang w:eastAsia="zh-CN"/>
        </w:rPr>
        <w:t>旅游发展局</w:t>
      </w:r>
      <w:r>
        <w:rPr>
          <w:rFonts w:hint="eastAsia" w:ascii="仿宋_GB2312" w:hAnsi="微软雅黑" w:eastAsia="仿宋_GB2312" w:cs="宋体"/>
          <w:b w:val="0"/>
          <w:bCs w:val="0"/>
          <w:color w:val="333333"/>
          <w:kern w:val="0"/>
          <w:sz w:val="32"/>
          <w:szCs w:val="32"/>
        </w:rPr>
        <w:t>下属二级单位</w:t>
      </w:r>
      <w:r>
        <w:rPr>
          <w:rFonts w:hint="eastAsia" w:ascii="仿宋_GB2312" w:hAnsi="微软雅黑" w:eastAsia="仿宋_GB2312" w:cs="宋体"/>
          <w:b w:val="0"/>
          <w:bCs w:val="0"/>
          <w:color w:val="333333"/>
          <w:kern w:val="0"/>
          <w:sz w:val="32"/>
          <w:szCs w:val="32"/>
          <w:lang w:val="en-US" w:eastAsia="zh-CN"/>
        </w:rPr>
        <w:t>0</w:t>
      </w:r>
      <w:r>
        <w:rPr>
          <w:rFonts w:hint="eastAsia" w:ascii="仿宋_GB2312" w:hAnsi="微软雅黑" w:eastAsia="仿宋_GB2312" w:cs="宋体"/>
          <w:b w:val="0"/>
          <w:bCs w:val="0"/>
          <w:color w:val="333333"/>
          <w:kern w:val="0"/>
          <w:sz w:val="32"/>
          <w:szCs w:val="32"/>
        </w:rPr>
        <w:t>个</w:t>
      </w:r>
      <w:r>
        <w:rPr>
          <w:rFonts w:hint="eastAsia" w:ascii="仿宋_GB2312" w:hAnsi="微软雅黑" w:eastAsia="仿宋_GB2312" w:cs="宋体"/>
          <w:b w:val="0"/>
          <w:bCs w:val="0"/>
          <w:color w:val="333333"/>
          <w:kern w:val="0"/>
          <w:sz w:val="32"/>
          <w:szCs w:val="32"/>
          <w:lang w:eastAsia="zh-CN"/>
        </w:rPr>
        <w:t>，</w:t>
      </w:r>
      <w:r>
        <w:rPr>
          <w:rFonts w:hint="eastAsia" w:ascii="仿宋_GB2312" w:hAnsi="微软雅黑" w:eastAsia="仿宋_GB2312" w:cs="宋体"/>
          <w:b w:val="0"/>
          <w:bCs w:val="0"/>
          <w:color w:val="333333"/>
          <w:kern w:val="0"/>
          <w:sz w:val="32"/>
          <w:szCs w:val="32"/>
          <w:lang w:val="en-US" w:eastAsia="zh-CN"/>
        </w:rPr>
        <w:t>其中行政单位0个。参照公务员法管理的事业单位0个，其他事业单位0个。</w:t>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numPr>
          <w:ilvl w:val="0"/>
          <w:numId w:val="3"/>
        </w:numPr>
        <w:pBdr>
          <w:bottom w:val="single" w:color="FFFFFF" w:sz="4" w:space="31"/>
        </w:pBdr>
        <w:tabs>
          <w:tab w:val="left" w:pos="1440"/>
        </w:tabs>
        <w:snapToGrid w:val="0"/>
        <w:spacing w:line="576"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支总计</w:t>
      </w:r>
      <w:r>
        <w:rPr>
          <w:rFonts w:hint="eastAsia" w:ascii="仿宋" w:hAnsi="仿宋" w:eastAsia="仿宋"/>
          <w:color w:val="000000"/>
          <w:sz w:val="32"/>
          <w:szCs w:val="32"/>
          <w:lang w:val="en-US" w:eastAsia="zh-CN"/>
        </w:rPr>
        <w:t>452.27万元。</w:t>
      </w:r>
      <w:r>
        <w:rPr>
          <w:rFonts w:hint="eastAsia" w:ascii="仿宋" w:hAnsi="仿宋" w:eastAsia="仿宋"/>
          <w:color w:val="000000"/>
          <w:sz w:val="32"/>
          <w:szCs w:val="32"/>
        </w:rPr>
        <w:t>与2017年相比，收</w:t>
      </w:r>
      <w:r>
        <w:rPr>
          <w:rFonts w:hint="eastAsia" w:ascii="仿宋" w:hAnsi="仿宋" w:eastAsia="仿宋"/>
          <w:color w:val="000000"/>
          <w:sz w:val="32"/>
          <w:szCs w:val="32"/>
          <w:lang w:eastAsia="zh-CN"/>
        </w:rPr>
        <w:t>支总计各减少了</w:t>
      </w:r>
      <w:r>
        <w:rPr>
          <w:rFonts w:hint="eastAsia" w:ascii="仿宋" w:hAnsi="仿宋" w:eastAsia="仿宋"/>
          <w:color w:val="000000"/>
          <w:sz w:val="32"/>
          <w:szCs w:val="32"/>
          <w:lang w:val="en-US" w:eastAsia="zh-CN"/>
        </w:rPr>
        <w:t xml:space="preserve"> 370.2万元，下降了45%，主要变动原因</w:t>
      </w:r>
      <w:r>
        <w:rPr>
          <w:rFonts w:hint="eastAsia" w:ascii="仿宋_GB2312" w:hAnsi="Arial" w:eastAsia="仿宋_GB2312" w:cs="Arial"/>
          <w:color w:val="000000"/>
          <w:kern w:val="0"/>
          <w:sz w:val="32"/>
          <w:szCs w:val="32"/>
          <w:lang w:val="en-US" w:eastAsia="zh-CN"/>
        </w:rPr>
        <w:t>为</w:t>
      </w:r>
      <w:r>
        <w:rPr>
          <w:rFonts w:hint="eastAsia" w:ascii="仿宋" w:hAnsi="仿宋" w:eastAsia="仿宋"/>
          <w:color w:val="000000"/>
          <w:sz w:val="32"/>
          <w:szCs w:val="32"/>
          <w:lang w:val="en-US" w:eastAsia="zh-CN"/>
        </w:rPr>
        <w:t>2017年支出执行了上年度结转数559.76万元。</w:t>
      </w:r>
    </w:p>
    <w:p>
      <w:pPr>
        <w:numPr>
          <w:ilvl w:val="0"/>
          <w:numId w:val="0"/>
        </w:numPr>
        <w:pBdr>
          <w:bottom w:val="single" w:color="FFFFFF" w:sz="4" w:space="31"/>
        </w:pBdr>
        <w:tabs>
          <w:tab w:val="left" w:pos="1440"/>
        </w:tabs>
        <w:snapToGrid w:val="0"/>
        <w:spacing w:line="576" w:lineRule="exact"/>
        <w:ind w:firstLine="640" w:firstLineChars="200"/>
        <w:rPr>
          <w:rFonts w:hint="eastAsia"/>
          <w:lang w:val="en-US" w:eastAsia="zh-CN"/>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numPr>
          <w:ilvl w:val="0"/>
          <w:numId w:val="0"/>
        </w:numPr>
        <w:pBdr>
          <w:bottom w:val="single" w:color="FFFFFF" w:sz="4" w:space="31"/>
        </w:pBdr>
        <w:tabs>
          <w:tab w:val="left" w:pos="1440"/>
        </w:tabs>
        <w:snapToGrid w:val="0"/>
        <w:spacing w:line="576" w:lineRule="exact"/>
        <w:rPr>
          <w:rFonts w:ascii="仿宋_GB2312" w:eastAsia="仿宋_GB2312"/>
          <w:color w:val="000000"/>
          <w:sz w:val="32"/>
          <w:szCs w:val="32"/>
        </w:rPr>
      </w:pPr>
      <w:r>
        <w:drawing>
          <wp:anchor distT="0" distB="0" distL="114300" distR="114300" simplePos="0" relativeHeight="251659264" behindDoc="0" locked="0" layoutInCell="1" allowOverlap="1">
            <wp:simplePos x="0" y="0"/>
            <wp:positionH relativeFrom="column">
              <wp:posOffset>266700</wp:posOffset>
            </wp:positionH>
            <wp:positionV relativeFrom="paragraph">
              <wp:posOffset>111125</wp:posOffset>
            </wp:positionV>
            <wp:extent cx="4768850" cy="2798445"/>
            <wp:effectExtent l="0" t="0" r="12700" b="1905"/>
            <wp:wrapTopAndBottom/>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6"/>
                    <a:stretch>
                      <a:fillRect/>
                    </a:stretch>
                  </pic:blipFill>
                  <pic:spPr>
                    <a:xfrm>
                      <a:off x="0" y="0"/>
                      <a:ext cx="4768850" cy="2798445"/>
                    </a:xfrm>
                    <a:prstGeom prst="rect">
                      <a:avLst/>
                    </a:prstGeom>
                    <a:noFill/>
                    <a:ln>
                      <a:noFill/>
                    </a:ln>
                  </pic:spPr>
                </pic:pic>
              </a:graphicData>
            </a:graphic>
          </wp:anchor>
        </w:drawing>
      </w:r>
    </w:p>
    <w:p>
      <w:pPr>
        <w:pStyle w:val="23"/>
        <w:numPr>
          <w:ilvl w:val="0"/>
          <w:numId w:val="2"/>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452.27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448.67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3.6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w:t>
      </w:r>
      <w:r>
        <w:rPr>
          <w:rFonts w:ascii="仿宋" w:hAnsi="仿宋" w:eastAsia="仿宋"/>
          <w:color w:val="000000"/>
          <w:sz w:val="32"/>
          <w:szCs w:val="32"/>
        </w:rPr>
        <w:t>%</w:t>
      </w:r>
      <w:r>
        <w:rPr>
          <w:rFonts w:hint="eastAsia" w:ascii="仿宋" w:hAnsi="仿宋" w:eastAsia="仿宋"/>
          <w:color w:val="000000"/>
          <w:sz w:val="32"/>
          <w:szCs w:val="32"/>
          <w:lang w:val="en-US" w:eastAsia="zh-CN"/>
        </w:rPr>
        <w:t>.</w:t>
      </w:r>
    </w:p>
    <w:p>
      <w:pPr>
        <w:bidi w:val="0"/>
        <w:rPr>
          <w:rFonts w:hint="eastAsia" w:ascii="Times New Roman" w:hAnsi="Times New Roman" w:eastAsia="宋体" w:cs="Times New Roman"/>
          <w:kern w:val="2"/>
          <w:sz w:val="21"/>
          <w:szCs w:val="24"/>
          <w:lang w:val="en-US" w:eastAsia="zh-CN" w:bidi="ar-SA"/>
        </w:rPr>
      </w:pPr>
    </w:p>
    <w:p>
      <w:pPr>
        <w:bidi w:val="0"/>
        <w:ind w:firstLine="1280" w:firstLineChars="400"/>
        <w:jc w:val="left"/>
        <w:rPr>
          <w:rFonts w:hint="eastAsia"/>
          <w:lang w:val="en-US" w:eastAsia="zh-CN"/>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1050" w:firstLineChars="500"/>
        <w:rPr>
          <w:rFonts w:ascii="仿宋_GB2312" w:eastAsia="仿宋_GB2312"/>
          <w:color w:val="FF0000"/>
          <w:sz w:val="32"/>
          <w:szCs w:val="32"/>
        </w:rPr>
      </w:pPr>
      <w:r>
        <w:drawing>
          <wp:anchor distT="0" distB="0" distL="114300" distR="114300" simplePos="0" relativeHeight="251660288" behindDoc="0" locked="0" layoutInCell="1" allowOverlap="1">
            <wp:simplePos x="0" y="0"/>
            <wp:positionH relativeFrom="column">
              <wp:posOffset>266700</wp:posOffset>
            </wp:positionH>
            <wp:positionV relativeFrom="paragraph">
              <wp:posOffset>-1436370</wp:posOffset>
            </wp:positionV>
            <wp:extent cx="4596130" cy="2767330"/>
            <wp:effectExtent l="0" t="0" r="13970" b="13970"/>
            <wp:wrapTopAndBottom/>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7"/>
                    <a:stretch>
                      <a:fillRect/>
                    </a:stretch>
                  </pic:blipFill>
                  <pic:spPr>
                    <a:xfrm>
                      <a:off x="0" y="0"/>
                      <a:ext cx="4596130" cy="2767330"/>
                    </a:xfrm>
                    <a:prstGeom prst="rect">
                      <a:avLst/>
                    </a:prstGeom>
                    <a:noFill/>
                    <a:ln>
                      <a:noFill/>
                    </a:ln>
                  </pic:spPr>
                </pic:pic>
              </a:graphicData>
            </a:graphic>
          </wp:anchor>
        </w:drawing>
      </w:r>
    </w:p>
    <w:p>
      <w:pPr>
        <w:pStyle w:val="23"/>
        <w:numPr>
          <w:ilvl w:val="0"/>
          <w:numId w:val="2"/>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olor w:val="000000"/>
          <w:sz w:val="32"/>
          <w:szCs w:val="32"/>
          <w:shd w:val="pct10" w:color="auto" w:fill="FFFFFF"/>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_GB2312" w:hAnsi="Arial" w:eastAsia="仿宋_GB2312" w:cs="Arial"/>
          <w:color w:val="000000"/>
          <w:kern w:val="0"/>
          <w:sz w:val="32"/>
          <w:szCs w:val="32"/>
          <w:lang w:val="en-US" w:eastAsia="zh-CN"/>
        </w:rPr>
        <w:t>401.2</w:t>
      </w:r>
      <w:r>
        <w:rPr>
          <w:rFonts w:hint="eastAsia" w:ascii="仿宋" w:hAnsi="仿宋" w:eastAsia="仿宋"/>
          <w:color w:val="000000"/>
          <w:sz w:val="32"/>
          <w:szCs w:val="32"/>
        </w:rPr>
        <w:t>万元，其中：基本支出</w:t>
      </w:r>
      <w:r>
        <w:rPr>
          <w:rFonts w:hint="eastAsia" w:ascii="仿宋_GB2312" w:hAnsi="Arial" w:eastAsia="仿宋_GB2312" w:cs="Arial"/>
          <w:color w:val="000000"/>
          <w:kern w:val="0"/>
          <w:sz w:val="32"/>
          <w:szCs w:val="32"/>
          <w:lang w:val="en-US" w:eastAsia="zh-CN"/>
        </w:rPr>
        <w:t>110.76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_GB2312" w:hAnsi="Arial" w:eastAsia="仿宋_GB2312" w:cs="Arial"/>
          <w:color w:val="000000"/>
          <w:kern w:val="0"/>
          <w:sz w:val="32"/>
          <w:szCs w:val="32"/>
          <w:lang w:val="en-US" w:eastAsia="zh-CN"/>
        </w:rPr>
        <w:t>290.04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72</w:t>
      </w:r>
      <w:r>
        <w:rPr>
          <w:rFonts w:ascii="仿宋" w:hAnsi="仿宋" w:eastAsia="仿宋"/>
          <w:color w:val="000000"/>
          <w:sz w:val="32"/>
          <w:szCs w:val="32"/>
        </w:rPr>
        <w:t>%</w:t>
      </w:r>
      <w:r>
        <w:rPr>
          <w:rFonts w:hint="eastAsia" w:ascii="仿宋" w:hAnsi="仿宋" w:eastAsia="仿宋"/>
          <w:color w:val="000000"/>
          <w:sz w:val="32"/>
          <w:szCs w:val="32"/>
          <w:lang w:val="en-US" w:eastAsia="zh-CN"/>
        </w:rPr>
        <w:t>。</w:t>
      </w:r>
    </w:p>
    <w:p>
      <w:pPr>
        <w:spacing w:line="600" w:lineRule="exact"/>
        <w:ind w:firstLine="640" w:firstLineChars="200"/>
        <w:rPr>
          <w:rFonts w:hint="eastAsia" w:ascii="黑体" w:hAnsi="黑体" w:eastAsia="黑体"/>
          <w:color w:val="000000"/>
          <w:sz w:val="32"/>
          <w:szCs w:val="32"/>
        </w:rPr>
      </w:pPr>
      <w:r>
        <w:rPr>
          <w:rFonts w:hint="eastAsia" w:ascii="仿宋" w:hAnsi="仿宋" w:eastAsia="仿宋"/>
          <w:color w:val="000000" w:themeColor="text1"/>
          <w:sz w:val="32"/>
          <w:szCs w:val="32"/>
          <w14:textFill>
            <w14:solidFill>
              <w14:schemeClr w14:val="tx1"/>
            </w14:solidFill>
          </w14:textFill>
        </w:rPr>
        <w:t>（图3：支出决算结构图）（饼状图）</w:t>
      </w:r>
      <w:r>
        <w:drawing>
          <wp:anchor distT="0" distB="0" distL="114300" distR="114300" simplePos="0" relativeHeight="251661312" behindDoc="0" locked="0" layoutInCell="1" allowOverlap="1">
            <wp:simplePos x="0" y="0"/>
            <wp:positionH relativeFrom="column">
              <wp:posOffset>171450</wp:posOffset>
            </wp:positionH>
            <wp:positionV relativeFrom="paragraph">
              <wp:posOffset>133350</wp:posOffset>
            </wp:positionV>
            <wp:extent cx="4596130" cy="2767330"/>
            <wp:effectExtent l="0" t="0" r="13970" b="13970"/>
            <wp:wrapTopAndBottom/>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pic:cNvPicPr>
                      <a:picLocks noChangeAspect="1"/>
                    </pic:cNvPicPr>
                  </pic:nvPicPr>
                  <pic:blipFill>
                    <a:blip r:embed="rId8"/>
                    <a:stretch>
                      <a:fillRect/>
                    </a:stretch>
                  </pic:blipFill>
                  <pic:spPr>
                    <a:xfrm>
                      <a:off x="0" y="0"/>
                      <a:ext cx="4596130" cy="2767330"/>
                    </a:xfrm>
                    <a:prstGeom prst="rect">
                      <a:avLst/>
                    </a:prstGeom>
                    <a:noFill/>
                    <a:ln>
                      <a:noFill/>
                    </a:ln>
                  </pic:spPr>
                </pic:pic>
              </a:graphicData>
            </a:graphic>
          </wp:anchor>
        </w:drawing>
      </w:r>
      <w:bookmarkStart w:id="30" w:name="_Toc15377208"/>
      <w:bookmarkStart w:id="31" w:name="_Toc15396606"/>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numPr>
          <w:ilvl w:val="0"/>
          <w:numId w:val="0"/>
        </w:numPr>
        <w:pBdr>
          <w:bottom w:val="single" w:color="FFFFFF" w:sz="4" w:space="31"/>
        </w:pBdr>
        <w:tabs>
          <w:tab w:val="left" w:pos="1440"/>
        </w:tabs>
        <w:snapToGrid w:val="0"/>
        <w:spacing w:line="576"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018年度</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收</w:t>
      </w:r>
      <w:r>
        <w:rPr>
          <w:rFonts w:hint="eastAsia" w:ascii="仿宋" w:hAnsi="仿宋" w:eastAsia="仿宋"/>
          <w:color w:val="000000"/>
          <w:sz w:val="32"/>
          <w:szCs w:val="32"/>
          <w:lang w:eastAsia="zh-CN"/>
        </w:rPr>
        <w:t>、支总计</w:t>
      </w:r>
      <w:r>
        <w:rPr>
          <w:rFonts w:hint="eastAsia" w:ascii="仿宋" w:hAnsi="仿宋" w:eastAsia="仿宋"/>
          <w:color w:val="000000"/>
          <w:sz w:val="32"/>
          <w:szCs w:val="32"/>
          <w:lang w:val="en-US" w:eastAsia="zh-CN"/>
        </w:rPr>
        <w:t>452.27万元</w:t>
      </w:r>
      <w:r>
        <w:rPr>
          <w:rFonts w:hint="eastAsia" w:ascii="仿宋" w:hAnsi="仿宋" w:eastAsia="仿宋"/>
          <w:color w:val="000000"/>
          <w:sz w:val="32"/>
          <w:szCs w:val="32"/>
        </w:rPr>
        <w:t>。与2017年相比，与2017年相比，收</w:t>
      </w:r>
      <w:r>
        <w:rPr>
          <w:rFonts w:hint="eastAsia" w:ascii="仿宋" w:hAnsi="仿宋" w:eastAsia="仿宋"/>
          <w:color w:val="000000"/>
          <w:sz w:val="32"/>
          <w:szCs w:val="32"/>
          <w:lang w:eastAsia="zh-CN"/>
        </w:rPr>
        <w:t>支总计各减少了</w:t>
      </w:r>
      <w:r>
        <w:rPr>
          <w:rFonts w:hint="eastAsia" w:ascii="仿宋" w:hAnsi="仿宋" w:eastAsia="仿宋"/>
          <w:color w:val="000000"/>
          <w:sz w:val="32"/>
          <w:szCs w:val="32"/>
          <w:lang w:val="en-US" w:eastAsia="zh-CN"/>
        </w:rPr>
        <w:t xml:space="preserve"> 370.2万元，下降了45%，主要变动原因</w:t>
      </w:r>
      <w:r>
        <w:rPr>
          <w:rFonts w:hint="eastAsia" w:ascii="仿宋_GB2312" w:hAnsi="Arial" w:eastAsia="仿宋_GB2312" w:cs="Arial"/>
          <w:color w:val="000000"/>
          <w:kern w:val="0"/>
          <w:sz w:val="32"/>
          <w:szCs w:val="32"/>
          <w:lang w:val="en-US" w:eastAsia="zh-CN"/>
        </w:rPr>
        <w:t>为</w:t>
      </w:r>
      <w:r>
        <w:rPr>
          <w:rFonts w:hint="eastAsia" w:ascii="仿宋" w:hAnsi="仿宋" w:eastAsia="仿宋"/>
          <w:color w:val="000000"/>
          <w:sz w:val="32"/>
          <w:szCs w:val="32"/>
          <w:lang w:val="en-US" w:eastAsia="zh-CN"/>
        </w:rPr>
        <w:t>2017年支出执行了上年度结转数559.76万元</w:t>
      </w:r>
      <w:r>
        <w:rPr>
          <w:rFonts w:hint="eastAsia" w:ascii="仿宋" w:hAnsi="仿宋" w:eastAsia="仿宋"/>
          <w:color w:val="000000"/>
          <w:sz w:val="32"/>
          <w:szCs w:val="32"/>
          <w:lang w:eastAsia="zh-CN"/>
        </w:rPr>
        <w:t>财。</w:t>
      </w:r>
    </w:p>
    <w:p>
      <w:pPr>
        <w:numPr>
          <w:ilvl w:val="0"/>
          <w:numId w:val="0"/>
        </w:numPr>
        <w:pBdr>
          <w:bottom w:val="single" w:color="FFFFFF" w:sz="4" w:space="31"/>
        </w:pBdr>
        <w:tabs>
          <w:tab w:val="left" w:pos="1440"/>
        </w:tabs>
        <w:snapToGrid w:val="0"/>
        <w:spacing w:line="576"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r>
        <w:drawing>
          <wp:anchor distT="0" distB="0" distL="114300" distR="114300" simplePos="0" relativeHeight="251662336" behindDoc="0" locked="0" layoutInCell="1" allowOverlap="1">
            <wp:simplePos x="0" y="0"/>
            <wp:positionH relativeFrom="column">
              <wp:posOffset>180975</wp:posOffset>
            </wp:positionH>
            <wp:positionV relativeFrom="paragraph">
              <wp:posOffset>771525</wp:posOffset>
            </wp:positionV>
            <wp:extent cx="4596130" cy="2767330"/>
            <wp:effectExtent l="0" t="0" r="13970" b="13970"/>
            <wp:wrapTopAndBottom/>
            <wp:docPr id="2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pic:cNvPicPr>
                      <a:picLocks noChangeAspect="1"/>
                    </pic:cNvPicPr>
                  </pic:nvPicPr>
                  <pic:blipFill>
                    <a:blip r:embed="rId9"/>
                    <a:stretch>
                      <a:fillRect/>
                    </a:stretch>
                  </pic:blipFill>
                  <pic:spPr>
                    <a:xfrm>
                      <a:off x="0" y="0"/>
                      <a:ext cx="4596130" cy="2767330"/>
                    </a:xfrm>
                    <a:prstGeom prst="rect">
                      <a:avLst/>
                    </a:prstGeom>
                    <a:noFill/>
                    <a:ln>
                      <a:noFill/>
                    </a:ln>
                  </pic:spPr>
                </pic:pic>
              </a:graphicData>
            </a:graphic>
          </wp:anchor>
        </w:drawing>
      </w:r>
    </w:p>
    <w:p>
      <w:pPr>
        <w:numPr>
          <w:ilvl w:val="0"/>
          <w:numId w:val="0"/>
        </w:numPr>
        <w:pBdr>
          <w:bottom w:val="single" w:color="FFFFFF" w:sz="4" w:space="31"/>
        </w:pBdr>
        <w:tabs>
          <w:tab w:val="left" w:pos="1440"/>
        </w:tabs>
        <w:snapToGrid w:val="0"/>
        <w:spacing w:line="576" w:lineRule="exact"/>
        <w:ind w:firstLine="640" w:firstLineChars="200"/>
        <w:rPr>
          <w:rFonts w:hint="eastAsia" w:ascii="仿宋" w:hAnsi="仿宋" w:eastAsia="仿宋"/>
          <w:color w:val="000000"/>
          <w:sz w:val="32"/>
          <w:szCs w:val="32"/>
          <w:lang w:val="en-US" w:eastAsia="zh-CN"/>
        </w:rPr>
      </w:pPr>
    </w:p>
    <w:p>
      <w:pPr>
        <w:numPr>
          <w:ilvl w:val="0"/>
          <w:numId w:val="0"/>
        </w:numPr>
        <w:pBdr>
          <w:bottom w:val="single" w:color="FFFFFF" w:sz="4" w:space="31"/>
        </w:pBdr>
        <w:tabs>
          <w:tab w:val="left" w:pos="913"/>
        </w:tabs>
        <w:snapToGrid w:val="0"/>
        <w:spacing w:line="576" w:lineRule="exact"/>
        <w:rPr>
          <w:rFonts w:hint="eastAsia" w:ascii="仿宋" w:hAnsi="仿宋" w:eastAsia="仿宋"/>
          <w:b/>
          <w:color w:val="000000" w:themeColor="text1"/>
          <w:sz w:val="32"/>
          <w:szCs w:val="32"/>
          <w:lang w:eastAsia="zh-CN"/>
          <w14:textFill>
            <w14:solidFill>
              <w14:schemeClr w14:val="tx1"/>
            </w14:solidFill>
          </w14:textFill>
        </w:rPr>
      </w:pPr>
      <w:bookmarkStart w:id="32" w:name="_Toc15377209"/>
      <w:bookmarkStart w:id="33" w:name="_Toc15396607"/>
    </w:p>
    <w:p>
      <w:pPr>
        <w:numPr>
          <w:ilvl w:val="0"/>
          <w:numId w:val="0"/>
        </w:numPr>
        <w:pBdr>
          <w:bottom w:val="single" w:color="FFFFFF" w:sz="4" w:space="31"/>
        </w:pBdr>
        <w:tabs>
          <w:tab w:val="left" w:pos="1440"/>
        </w:tabs>
        <w:snapToGrid w:val="0"/>
        <w:spacing w:line="576" w:lineRule="exact"/>
        <w:ind w:left="640" w:leftChars="0"/>
        <w:rPr>
          <w:rFonts w:ascii="仿宋" w:hAnsi="仿宋" w:eastAsia="仿宋"/>
          <w:b/>
          <w:color w:val="000000"/>
          <w:sz w:val="32"/>
          <w:szCs w:val="32"/>
        </w:rPr>
      </w:pPr>
      <w:r>
        <w:rPr>
          <w:rFonts w:hint="eastAsia" w:ascii="黑体" w:hAnsi="黑体" w:eastAsia="黑体"/>
          <w:b/>
          <w:color w:val="000000"/>
          <w:sz w:val="32"/>
          <w:szCs w:val="32"/>
          <w:lang w:eastAsia="zh-CN"/>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bookmarkStart w:id="34" w:name="_Toc15377210"/>
    </w:p>
    <w:p>
      <w:pPr>
        <w:keepNext w:val="0"/>
        <w:keepLines w:val="0"/>
        <w:pageBreakBefore w:val="0"/>
        <w:widowControl w:val="0"/>
        <w:numPr>
          <w:ilvl w:val="0"/>
          <w:numId w:val="4"/>
        </w:numPr>
        <w:pBdr>
          <w:bottom w:val="single" w:color="FFFFFF" w:sz="4" w:space="31"/>
        </w:pBdr>
        <w:tabs>
          <w:tab w:val="left" w:pos="1440"/>
        </w:tabs>
        <w:kinsoku/>
        <w:wordWrap/>
        <w:overflowPunct/>
        <w:topLinePunct w:val="0"/>
        <w:autoSpaceDE/>
        <w:autoSpaceDN/>
        <w:bidi w:val="0"/>
        <w:adjustRightInd w:val="0"/>
        <w:snapToGrid w:val="0"/>
        <w:spacing w:line="576" w:lineRule="exact"/>
        <w:ind w:left="640" w:leftChars="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sz w:val="32"/>
          <w:szCs w:val="32"/>
        </w:rPr>
        <w:t>一般公共预算财政拨款支出决算总体情况</w:t>
      </w:r>
      <w:bookmarkEnd w:id="34"/>
      <w:r>
        <w:rPr>
          <w:rFonts w:hint="eastAsia" w:ascii="仿宋" w:hAnsi="仿宋" w:eastAsia="仿宋"/>
          <w:b/>
          <w:color w:val="000000"/>
          <w:sz w:val="32"/>
          <w:szCs w:val="32"/>
          <w:lang w:val="en-US" w:eastAsia="zh-CN"/>
        </w:rPr>
        <w:t xml:space="preserve">:  </w:t>
      </w: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395.7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382.36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50</w:t>
      </w:r>
      <w:r>
        <w:rPr>
          <w:rFonts w:ascii="仿宋" w:hAnsi="仿宋" w:eastAsia="仿宋"/>
          <w:color w:val="000000"/>
          <w:sz w:val="32"/>
          <w:szCs w:val="32"/>
        </w:rPr>
        <w:t>%</w:t>
      </w:r>
      <w:r>
        <w:rPr>
          <w:rFonts w:hint="eastAsia" w:ascii="仿宋" w:hAnsi="仿宋" w:eastAsia="仿宋"/>
          <w:color w:val="000000"/>
          <w:sz w:val="32"/>
          <w:szCs w:val="32"/>
        </w:rPr>
        <w:t>。主要变动原因是主要变动原因是</w:t>
      </w:r>
      <w:r>
        <w:rPr>
          <w:rFonts w:hint="eastAsia" w:ascii="仿宋" w:hAnsi="仿宋" w:eastAsia="仿宋"/>
          <w:color w:val="000000"/>
          <w:sz w:val="32"/>
          <w:szCs w:val="32"/>
          <w:lang w:val="en-US" w:eastAsia="zh-CN"/>
        </w:rPr>
        <w:t xml:space="preserve">2017年支出执行了上年度结转数559.76万元。                                           </w:t>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3" w:firstLineChars="200"/>
        <w:outlineLvl w:val="2"/>
        <w:rPr>
          <w:rFonts w:hint="eastAsia" w:ascii="仿宋" w:hAnsi="仿宋" w:eastAsia="仿宋"/>
          <w:b/>
          <w:color w:val="000000"/>
          <w:sz w:val="32"/>
          <w:szCs w:val="32"/>
        </w:rPr>
      </w:pPr>
      <w:bookmarkStart w:id="35" w:name="_Toc15377211"/>
    </w:p>
    <w:p>
      <w:pPr>
        <w:spacing w:line="600" w:lineRule="exact"/>
        <w:ind w:firstLine="643" w:firstLineChars="200"/>
        <w:outlineLvl w:val="2"/>
        <w:rPr>
          <w:rFonts w:hint="eastAsia" w:ascii="仿宋" w:hAnsi="仿宋" w:eastAsia="仿宋"/>
          <w:b/>
          <w:color w:val="000000"/>
          <w:sz w:val="32"/>
          <w:szCs w:val="32"/>
        </w:rPr>
      </w:pPr>
    </w:p>
    <w:p>
      <w:pPr>
        <w:bidi w:val="0"/>
        <w:rPr>
          <w:rFonts w:hint="eastAsia"/>
          <w:lang w:val="en-US" w:eastAsia="zh-CN"/>
        </w:rPr>
      </w:pPr>
    </w:p>
    <w:p>
      <w:pPr>
        <w:spacing w:line="600" w:lineRule="exact"/>
        <w:ind w:firstLine="420" w:firstLineChars="200"/>
        <w:outlineLvl w:val="2"/>
        <w:rPr>
          <w:rFonts w:ascii="仿宋" w:hAnsi="仿宋" w:eastAsia="仿宋"/>
          <w:b/>
          <w:color w:val="000000"/>
          <w:sz w:val="32"/>
          <w:szCs w:val="32"/>
        </w:rPr>
      </w:pPr>
      <w:r>
        <w:drawing>
          <wp:anchor distT="0" distB="0" distL="114300" distR="114300" simplePos="0" relativeHeight="251663360" behindDoc="0" locked="0" layoutInCell="1" allowOverlap="1">
            <wp:simplePos x="0" y="0"/>
            <wp:positionH relativeFrom="column">
              <wp:posOffset>-95250</wp:posOffset>
            </wp:positionH>
            <wp:positionV relativeFrom="paragraph">
              <wp:posOffset>-7136130</wp:posOffset>
            </wp:positionV>
            <wp:extent cx="5729605" cy="3442970"/>
            <wp:effectExtent l="0" t="0" r="4445" b="5080"/>
            <wp:wrapTopAndBottom/>
            <wp:docPr id="2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pic:cNvPicPr>
                      <a:picLocks noChangeAspect="1"/>
                    </pic:cNvPicPr>
                  </pic:nvPicPr>
                  <pic:blipFill>
                    <a:blip r:embed="rId10"/>
                    <a:stretch>
                      <a:fillRect/>
                    </a:stretch>
                  </pic:blipFill>
                  <pic:spPr>
                    <a:xfrm>
                      <a:off x="0" y="0"/>
                      <a:ext cx="5729605" cy="3442970"/>
                    </a:xfrm>
                    <a:prstGeom prst="rect">
                      <a:avLst/>
                    </a:prstGeom>
                    <a:noFill/>
                    <a:ln>
                      <a:noFill/>
                    </a:ln>
                  </pic:spPr>
                </pic:pic>
              </a:graphicData>
            </a:graphic>
          </wp:anchor>
        </w:drawing>
      </w: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395.7</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商业服务业等</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367.03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农林水</w:t>
      </w:r>
      <w:r>
        <w:rPr>
          <w:rFonts w:hint="eastAsia" w:ascii="仿宋" w:hAnsi="仿宋" w:eastAsia="仿宋"/>
          <w:b/>
          <w:color w:val="000000" w:themeColor="text1"/>
          <w:sz w:val="32"/>
          <w:szCs w:val="32"/>
          <w14:textFill>
            <w14:solidFill>
              <w14:schemeClr w14:val="tx1"/>
            </w14:solidFill>
          </w14:textFill>
        </w:rPr>
        <w:t>支出（类）</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12.43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5.7</w:t>
      </w:r>
      <w:r>
        <w:rPr>
          <w:rFonts w:hint="eastAsia" w:ascii="仿宋" w:hAnsi="仿宋" w:eastAsia="仿宋"/>
          <w:color w:val="000000" w:themeColor="text1"/>
          <w:sz w:val="32"/>
          <w:szCs w:val="32"/>
          <w14:textFill>
            <w14:solidFill>
              <w14:schemeClr w14:val="tx1"/>
            </w14:solidFill>
          </w14:textFill>
        </w:rPr>
        <w:t>元，占</w:t>
      </w:r>
      <w:r>
        <w:rPr>
          <w:rFonts w:hint="eastAsia" w:ascii="仿宋" w:hAnsi="仿宋" w:eastAsia="仿宋"/>
          <w:color w:val="000000" w:themeColor="text1"/>
          <w:sz w:val="32"/>
          <w:szCs w:val="32"/>
          <w:lang w:val="en-US" w:eastAsia="zh-CN"/>
          <w14:textFill>
            <w14:solidFill>
              <w14:schemeClr w14:val="tx1"/>
            </w14:solidFill>
          </w14:textFill>
        </w:rPr>
        <w:t>1.4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7.55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4384" behindDoc="0" locked="0" layoutInCell="1" allowOverlap="1">
            <wp:simplePos x="0" y="0"/>
            <wp:positionH relativeFrom="column">
              <wp:posOffset>485775</wp:posOffset>
            </wp:positionH>
            <wp:positionV relativeFrom="paragraph">
              <wp:posOffset>-1007745</wp:posOffset>
            </wp:positionV>
            <wp:extent cx="5328285" cy="3411855"/>
            <wp:effectExtent l="0" t="0" r="5715" b="17145"/>
            <wp:wrapTopAndBottom/>
            <wp:docPr id="2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pic:cNvPicPr>
                      <a:picLocks noChangeAspect="1"/>
                    </pic:cNvPicPr>
                  </pic:nvPicPr>
                  <pic:blipFill>
                    <a:blip r:embed="rId11"/>
                    <a:stretch>
                      <a:fillRect/>
                    </a:stretch>
                  </pic:blipFill>
                  <pic:spPr>
                    <a:xfrm>
                      <a:off x="0" y="0"/>
                      <a:ext cx="5328285" cy="3411855"/>
                    </a:xfrm>
                    <a:prstGeom prst="rect">
                      <a:avLst/>
                    </a:prstGeom>
                    <a:noFill/>
                    <a:ln>
                      <a:noFill/>
                    </a:ln>
                  </pic:spPr>
                </pic:pic>
              </a:graphicData>
            </a:graphic>
          </wp:anchor>
        </w:drawing>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395.7万元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Style w:val="14"/>
          <w:rFonts w:hint="eastAsia" w:ascii="仿宋" w:hAnsi="仿宋" w:eastAsia="仿宋"/>
          <w:b w:val="0"/>
          <w:bCs/>
          <w:color w:val="000000"/>
          <w:sz w:val="32"/>
          <w:szCs w:val="32"/>
          <w:lang w:eastAsia="zh-CN"/>
        </w:rPr>
      </w:pPr>
      <w:r>
        <w:rPr>
          <w:rStyle w:val="14"/>
          <w:rFonts w:hint="eastAsia" w:ascii="仿宋" w:hAnsi="仿宋" w:eastAsia="仿宋"/>
          <w:bCs/>
          <w:color w:val="000000"/>
          <w:sz w:val="32"/>
          <w:szCs w:val="32"/>
          <w:lang w:val="en-US" w:eastAsia="zh-CN"/>
        </w:rPr>
        <w:t>1.</w:t>
      </w:r>
      <w:r>
        <w:rPr>
          <w:rStyle w:val="14"/>
          <w:rFonts w:hint="eastAsia" w:ascii="仿宋" w:hAnsi="仿宋" w:eastAsia="仿宋"/>
          <w:bCs/>
          <w:color w:val="000000"/>
          <w:sz w:val="32"/>
          <w:szCs w:val="32"/>
          <w:lang w:eastAsia="zh-CN"/>
        </w:rPr>
        <w:t>商业服务业</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旅游业管理与服务支出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85.09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；一般行政管理事务（项）支出决算为</w:t>
      </w:r>
      <w:r>
        <w:rPr>
          <w:rStyle w:val="14"/>
          <w:rFonts w:hint="eastAsia" w:ascii="仿宋" w:hAnsi="仿宋" w:eastAsia="仿宋"/>
          <w:b w:val="0"/>
          <w:bCs/>
          <w:color w:val="000000"/>
          <w:sz w:val="32"/>
          <w:szCs w:val="32"/>
          <w:lang w:val="en-US" w:eastAsia="zh-CN"/>
        </w:rPr>
        <w:t>43.96万元，完成预算100%；旅游业宣传（项）支出决算为139.54万元，完成预算100%；旅游行业业务管理（项）支出决算为6.63万元，完成预算100%，其他旅游业管理与服务（项）支出91.81万元，完成预算100%</w:t>
      </w:r>
      <w:r>
        <w:rPr>
          <w:rStyle w:val="14"/>
          <w:rFonts w:hint="eastAsia" w:ascii="仿宋" w:hAnsi="仿宋" w:eastAsia="仿宋"/>
          <w:b w:val="0"/>
          <w:bCs/>
          <w:color w:val="000000"/>
          <w:sz w:val="32"/>
          <w:szCs w:val="32"/>
        </w:rPr>
        <w:t>。</w:t>
      </w:r>
    </w:p>
    <w:p>
      <w:pPr>
        <w:numPr>
          <w:ilvl w:val="0"/>
          <w:numId w:val="0"/>
        </w:num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lang w:eastAsia="zh-CN"/>
        </w:rPr>
        <w:t>农林水支出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扶贫</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其他扶贫支出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机关事业单位基本养老保险缴费</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12.43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w:t>
      </w:r>
      <w:r>
        <w:rPr>
          <w:rStyle w:val="14"/>
          <w:rFonts w:hint="eastAsia" w:ascii="仿宋" w:hAnsi="仿宋" w:eastAsia="仿宋"/>
          <w:bCs/>
          <w:color w:val="000000"/>
          <w:sz w:val="32"/>
          <w:szCs w:val="32"/>
          <w:lang w:eastAsia="zh-CN"/>
        </w:rPr>
        <w:t>行政事业单位医疗（款）事业单位医疗（项）</w:t>
      </w:r>
      <w:r>
        <w:rPr>
          <w:rStyle w:val="14"/>
          <w:rFonts w:hint="eastAsia" w:asciiTheme="majorEastAsia" w:hAnsiTheme="majorEastAsia" w:eastAsiaTheme="majorEastAsia" w:cstheme="majorEastAsia"/>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Theme="majorEastAsia" w:hAnsiTheme="majorEastAsia" w:eastAsiaTheme="majorEastAsia" w:cstheme="majorEastAsia"/>
          <w:b w:val="0"/>
          <w:color w:val="000000"/>
          <w:sz w:val="32"/>
          <w:szCs w:val="32"/>
        </w:rPr>
      </w:pPr>
      <w:r>
        <w:rPr>
          <w:rStyle w:val="14"/>
          <w:rFonts w:hint="eastAsia" w:ascii="仿宋" w:hAnsi="仿宋" w:eastAsia="仿宋"/>
          <w:bCs/>
          <w:color w:val="000000"/>
          <w:sz w:val="32"/>
          <w:szCs w:val="32"/>
        </w:rPr>
        <w:t>5.</w:t>
      </w:r>
      <w:r>
        <w:rPr>
          <w:rStyle w:val="14"/>
          <w:rFonts w:hint="eastAsia" w:ascii="仿宋" w:hAnsi="仿宋" w:eastAsia="仿宋"/>
          <w:bCs/>
          <w:color w:val="000000"/>
          <w:sz w:val="32"/>
          <w:szCs w:val="32"/>
          <w:lang w:eastAsia="zh-CN"/>
        </w:rPr>
        <w:t>住房</w:t>
      </w:r>
      <w:r>
        <w:rPr>
          <w:rStyle w:val="14"/>
          <w:rFonts w:hint="eastAsia" w:ascii="仿宋" w:hAnsi="仿宋" w:eastAsia="仿宋"/>
          <w:bCs/>
          <w:color w:val="000000"/>
          <w:sz w:val="32"/>
          <w:szCs w:val="32"/>
        </w:rPr>
        <w:t>保障</w:t>
      </w:r>
      <w:r>
        <w:rPr>
          <w:rStyle w:val="14"/>
          <w:rFonts w:hint="eastAsia" w:ascii="仿宋" w:hAnsi="仿宋" w:eastAsia="仿宋"/>
          <w:bCs/>
          <w:color w:val="000000"/>
          <w:sz w:val="32"/>
          <w:szCs w:val="32"/>
          <w:lang w:eastAsia="zh-CN"/>
        </w:rPr>
        <w:t>支出（类）住房改革支出（款）住房公积金（项）：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7.55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rPr>
      </w:pPr>
    </w:p>
    <w:p>
      <w:pPr>
        <w:spacing w:line="600" w:lineRule="exact"/>
        <w:ind w:firstLine="640"/>
        <w:rPr>
          <w:rStyle w:val="25"/>
        </w:rPr>
      </w:pPr>
      <w:bookmarkStart w:id="40" w:name="_Toc15396608"/>
      <w:bookmarkStart w:id="41" w:name="_Toc15377214"/>
      <w:r>
        <w:rPr>
          <w:rFonts w:hint="eastAsia" w:ascii="黑体" w:eastAsia="黑体"/>
          <w:b/>
          <w:color w:val="000000"/>
          <w:sz w:val="32"/>
          <w:szCs w:val="32"/>
          <w:lang w:eastAsia="zh-CN"/>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123</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98.47</w:t>
      </w:r>
      <w:r>
        <w:rPr>
          <w:rFonts w:hint="eastAsia" w:ascii="仿宋" w:hAnsi="仿宋" w:eastAsia="仿宋"/>
          <w:color w:val="000000"/>
          <w:sz w:val="32"/>
          <w:szCs w:val="32"/>
        </w:rPr>
        <w:t>万元，主要包括：基本工资、津贴补贴、奖金、机关事业单位基本养老保险缴费、其他社会保障缴费、其他工资福利支出、退休费、生活补助奖励金、住房公积金、提租补贴、其他对个人和家庭的补助支出等。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12.3</w:t>
      </w:r>
      <w:r>
        <w:rPr>
          <w:rFonts w:hint="eastAsia" w:ascii="仿宋" w:hAnsi="仿宋" w:eastAsia="仿宋"/>
          <w:color w:val="000000"/>
          <w:sz w:val="32"/>
          <w:szCs w:val="32"/>
        </w:rPr>
        <w:t>万元，主要包括：办公费、印刷费、咨手续费、水费、电费、邮电费、物业管理费、差旅费、维修（护）费、会议费、培训费、公务接待费、劳务费、、工会经费、福利费、公务用车运行维护费、其他交通费、其他商品和服务支出、办公设备购置、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2.6</w:t>
      </w:r>
      <w:r>
        <w:rPr>
          <w:rFonts w:hint="eastAsia" w:ascii="仿宋" w:hAnsi="仿宋" w:eastAsia="仿宋"/>
          <w:color w:val="000000"/>
          <w:sz w:val="32"/>
          <w:szCs w:val="32"/>
        </w:rPr>
        <w:t>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 xml:space="preserve">  </w:t>
      </w:r>
    </w:p>
    <w:p>
      <w:pPr>
        <w:spacing w:line="600" w:lineRule="exact"/>
        <w:ind w:left="638" w:leftChars="304" w:firstLine="329" w:firstLineChars="103"/>
        <w:rPr>
          <w:rFonts w:hint="eastAsia" w:ascii="仿宋" w:hAnsi="仿宋" w:eastAsia="仿宋"/>
          <w:color w:val="000000"/>
          <w:sz w:val="32"/>
          <w:szCs w:val="32"/>
        </w:rPr>
      </w:pP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（图8：“三公”经费财政拨款支出结构）（饼状图）</w:t>
      </w:r>
    </w:p>
    <w:p>
      <w:pPr>
        <w:spacing w:line="600" w:lineRule="exact"/>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429260</wp:posOffset>
            </wp:positionH>
            <wp:positionV relativeFrom="paragraph">
              <wp:posOffset>528320</wp:posOffset>
            </wp:positionV>
            <wp:extent cx="5071110" cy="3457575"/>
            <wp:effectExtent l="4445" t="4445" r="10795" b="5080"/>
            <wp:wrapTopAndBottom/>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rPr>
          <w:rFonts w:ascii="仿宋_GB2312" w:eastAsia="仿宋_GB2312"/>
          <w:b/>
          <w:color w:val="000000"/>
          <w:sz w:val="32"/>
          <w:szCs w:val="32"/>
        </w:rPr>
      </w:pP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2.6</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决算持平。</w:t>
      </w: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50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300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2.6</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接待外来客商来旺考察，米仓山红叶节暨广元旅游发展大会接待</w:t>
      </w:r>
      <w:r>
        <w:rPr>
          <w:rFonts w:hint="eastAsia" w:ascii="仿宋_GB2312" w:eastAsia="仿宋_GB2312"/>
          <w:color w:val="000000"/>
          <w:sz w:val="32"/>
          <w:szCs w:val="32"/>
          <w:lang w:val="en-US" w:eastAsia="zh-CN"/>
        </w:rPr>
        <w:t>，上级部门业务指导、工作检查等。</w:t>
      </w:r>
    </w:p>
    <w:p>
      <w:pPr>
        <w:spacing w:line="600" w:lineRule="exact"/>
        <w:ind w:firstLine="640"/>
        <w:outlineLvl w:val="1"/>
        <w:rPr>
          <w:rStyle w:val="25"/>
          <w:rFonts w:ascii="黑体" w:hAnsi="黑体" w:eastAsia="黑体"/>
        </w:rPr>
      </w:pPr>
      <w:bookmarkStart w:id="46" w:name="_Toc15396610"/>
      <w:bookmarkStart w:id="47"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5.5</w:t>
      </w:r>
      <w:r>
        <w:rPr>
          <w:rFonts w:hint="eastAsia" w:ascii="仿宋_GB2312" w:eastAsia="仿宋_GB2312"/>
          <w:color w:val="000000"/>
          <w:sz w:val="32"/>
          <w:szCs w:val="32"/>
        </w:rPr>
        <w:t>万元。</w:t>
      </w:r>
    </w:p>
    <w:p>
      <w:pPr>
        <w:numPr>
          <w:ilvl w:val="0"/>
          <w:numId w:val="5"/>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6"/>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7"/>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eastAsia="zh-CN"/>
        </w:rPr>
        <w:t>旅游行业业务管理、旅游宣传、旅游重点项目工作经费、党建工作经费和资料印刷费等</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个项目开展了绩效目标完成情况梳理填报。</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val="en-US" w:eastAsia="zh-CN"/>
        </w:rPr>
        <w:t>，本部门严格按照年度目标任务，完整及时编制单位预算，做到预算编制准确，完整、规范。预算执行刚性、平衡。</w:t>
      </w:r>
      <w:r>
        <w:rPr>
          <w:rFonts w:hint="eastAsia" w:ascii="仿宋" w:hAnsi="仿宋" w:eastAsia="仿宋" w:cs="宋体"/>
          <w:kern w:val="0"/>
          <w:sz w:val="30"/>
          <w:szCs w:val="30"/>
        </w:rPr>
        <w:t>按时报送部门决算，决算数据真实准确，帐表一致。同时做到了部门决算编制人员与供养人员系统数据相符合。</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，本部门项目执行科学，很好地的完成了年度目标任务</w:t>
      </w:r>
      <w:r>
        <w:rPr>
          <w:rFonts w:hint="eastAsia" w:ascii="仿宋_GB2312" w:hAnsi="仿宋_GB2312" w:eastAsia="仿宋_GB2312" w:cs="仿宋_GB2312"/>
          <w:sz w:val="32"/>
          <w:szCs w:val="32"/>
        </w:rPr>
        <w:t>。</w:t>
      </w:r>
    </w:p>
    <w:p>
      <w:pPr>
        <w:numPr>
          <w:ilvl w:val="0"/>
          <w:numId w:val="7"/>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旅游行业业务管理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、“旅游宣传”、“旅游重点项目工作经费”等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w:t>
      </w:r>
    </w:p>
    <w:p>
      <w:pPr>
        <w:numPr>
          <w:ilvl w:val="0"/>
          <w:numId w:val="8"/>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旅游行业业务管理</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提高了旅游行业服务水平，</w:t>
      </w:r>
      <w:r>
        <w:rPr>
          <w:rFonts w:hint="eastAsia" w:ascii="仿宋_GB2312" w:hAnsi="仿宋_GB2312" w:eastAsia="仿宋_GB2312" w:cs="仿宋_GB2312"/>
          <w:sz w:val="32"/>
          <w:szCs w:val="32"/>
        </w:rPr>
        <w:t>确保全年</w:t>
      </w:r>
      <w:r>
        <w:rPr>
          <w:rFonts w:hint="eastAsia" w:ascii="仿宋_GB2312" w:hAnsi="仿宋_GB2312" w:eastAsia="仿宋_GB2312" w:cs="仿宋_GB2312"/>
          <w:sz w:val="32"/>
          <w:szCs w:val="32"/>
          <w:lang w:eastAsia="zh-CN"/>
        </w:rPr>
        <w:t>旅游行业</w:t>
      </w:r>
      <w:r>
        <w:rPr>
          <w:rFonts w:hint="eastAsia" w:ascii="仿宋_GB2312" w:hAnsi="仿宋_GB2312" w:eastAsia="仿宋_GB2312" w:cs="仿宋_GB2312"/>
          <w:sz w:val="32"/>
          <w:szCs w:val="32"/>
        </w:rPr>
        <w:t>无重大旅游安全事故</w:t>
      </w:r>
      <w:r>
        <w:rPr>
          <w:rFonts w:hint="eastAsia" w:ascii="仿宋_GB2312" w:hAnsi="仿宋_GB2312" w:eastAsia="仿宋_GB2312" w:cs="仿宋_GB2312"/>
          <w:sz w:val="32"/>
          <w:szCs w:val="32"/>
          <w:lang w:eastAsia="zh-CN"/>
        </w:rPr>
        <w:t>，维护了旅游市场的和谐稳定。</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预算绩效评价体系不完善</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完善预算绩效评价体系。</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旅游宣传</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提高了旺苍旅游对外的知名度和美誉度，确保了旺苍旅游接待人数和旅游收入持续上升。</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缺乏旅游专业营销人才</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进一步加强旅游专业人才引进。</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旅游重点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4.56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4.56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了旅游项目的持续推进，完善了旅游配套设施和服务设施，提升了旺苍旅游品质，促进了旺苍旅游经济的稳步增长。</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重点项目手续缓慢，各部门协调力度不够。</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加大项目推进力度。</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旅游行业业务管理</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旺苍县旅游发展局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100000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100000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全年在重大节庆开展旅游行业安全生产大检查7次，确保全年无重大旅游安全事故；培训旅游人才350人次，提高行业管理人员素质；确保旅游应急平台正常运行，确保智慧旅游建设再上台阶。</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全年在重大节庆开展旅游行业安全生产大检查7次，确保全年无重大旅游安全事故；培训旅游人才350人次，提高行业管理人员素质；确保旅游应急平台正常运行，确保智慧旅游建设再上台阶。</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开展旅游安全生产大检查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rPr>
              <w:t>在元旦、春节、清明、五一、端午、国庆、中秋、红色旅游文化节等重大节庆前开展旅游行业安全大检查和旅游行业安全监管15次以上。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在元旦、春节、清明、五一、端午、国庆、中秋、红色旅游文化节等重大节庆前开展旅游行业安全大检查和旅游行业安全监管15次以上。</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旅游从业人员陪训人次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350人次/年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350人次/年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确保旅游行业无重大安全事故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旅游安全</w:t>
            </w:r>
            <w:r>
              <w:rPr>
                <w:rFonts w:hint="eastAsia" w:ascii="宋体" w:hAnsi="宋体" w:cs="宋体"/>
                <w:color w:val="000000"/>
                <w:sz w:val="24"/>
                <w:lang w:val="en-US" w:eastAsia="zh-CN"/>
              </w:rPr>
              <w:t>0事故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旅游安全</w:t>
            </w:r>
            <w:r>
              <w:rPr>
                <w:rFonts w:hint="eastAsia" w:ascii="宋体" w:hAnsi="宋体" w:cs="宋体"/>
                <w:color w:val="000000"/>
                <w:sz w:val="24"/>
                <w:lang w:val="en-US" w:eastAsia="zh-CN"/>
              </w:rPr>
              <w:t>0事故</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2018年12月31日</w:t>
            </w:r>
          </w:p>
        </w:tc>
      </w:tr>
      <w:tr>
        <w:tblPrEx>
          <w:tblCellMar>
            <w:top w:w="0" w:type="dxa"/>
            <w:left w:w="0" w:type="dxa"/>
            <w:bottom w:w="0" w:type="dxa"/>
            <w:right w:w="0" w:type="dxa"/>
          </w:tblCellMar>
        </w:tblPrEx>
        <w:trPr>
          <w:trHeight w:val="132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1486" w:type="dxa"/>
              <w:tblInd w:w="-15" w:type="dxa"/>
              <w:shd w:val="clear" w:color="auto" w:fill="auto"/>
              <w:tblLayout w:type="fixed"/>
              <w:tblCellMar>
                <w:top w:w="0" w:type="dxa"/>
                <w:left w:w="0" w:type="dxa"/>
                <w:bottom w:w="0" w:type="dxa"/>
                <w:right w:w="0" w:type="dxa"/>
              </w:tblCellMar>
            </w:tblPr>
            <w:tblGrid>
              <w:gridCol w:w="1486"/>
            </w:tblGrid>
            <w:tr>
              <w:tblPrEx>
                <w:shd w:val="clear" w:color="auto" w:fill="auto"/>
                <w:tblCellMar>
                  <w:top w:w="0" w:type="dxa"/>
                  <w:left w:w="0" w:type="dxa"/>
                  <w:bottom w:w="0" w:type="dxa"/>
                  <w:right w:w="0" w:type="dxa"/>
                </w:tblCellMar>
              </w:tblPrEx>
              <w:trPr>
                <w:trHeight w:val="555" w:hRule="atLeast"/>
              </w:trPr>
              <w:tc>
                <w:tcPr>
                  <w:tcW w:w="148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r>
            <w:tr>
              <w:tblPrEx>
                <w:tblCellMar>
                  <w:top w:w="0" w:type="dxa"/>
                  <w:left w:w="0" w:type="dxa"/>
                  <w:bottom w:w="0" w:type="dxa"/>
                  <w:right w:w="0" w:type="dxa"/>
                </w:tblCellMar>
              </w:tblPrEx>
              <w:trPr>
                <w:trHeight w:val="780" w:hRule="atLeast"/>
              </w:trPr>
              <w:tc>
                <w:tcPr>
                  <w:tcW w:w="148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5" w:hRule="atLeast"/>
              </w:trPr>
              <w:tc>
                <w:tcPr>
                  <w:tcW w:w="148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4111" w:type="dxa"/>
              <w:tblInd w:w="-15" w:type="dxa"/>
              <w:shd w:val="clear" w:color="auto" w:fill="auto"/>
              <w:tblLayout w:type="fixed"/>
              <w:tblCellMar>
                <w:top w:w="0" w:type="dxa"/>
                <w:left w:w="0" w:type="dxa"/>
                <w:bottom w:w="0" w:type="dxa"/>
                <w:right w:w="0" w:type="dxa"/>
              </w:tblCellMar>
            </w:tblPr>
            <w:tblGrid>
              <w:gridCol w:w="4111"/>
            </w:tblGrid>
            <w:tr>
              <w:tblPrEx>
                <w:shd w:val="clear" w:color="auto" w:fill="auto"/>
                <w:tblCellMar>
                  <w:top w:w="0" w:type="dxa"/>
                  <w:left w:w="0" w:type="dxa"/>
                  <w:bottom w:w="0" w:type="dxa"/>
                  <w:right w:w="0" w:type="dxa"/>
                </w:tblCellMar>
              </w:tblPrEx>
              <w:trPr>
                <w:trHeight w:val="555" w:hRule="atLeast"/>
              </w:trPr>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旅游安全生产检查8次</w:t>
                  </w:r>
                </w:p>
              </w:tc>
            </w:tr>
            <w:tr>
              <w:tblPrEx>
                <w:tblCellMar>
                  <w:top w:w="0" w:type="dxa"/>
                  <w:left w:w="0" w:type="dxa"/>
                  <w:bottom w:w="0" w:type="dxa"/>
                  <w:right w:w="0" w:type="dxa"/>
                </w:tblCellMar>
              </w:tblPrEx>
              <w:trPr>
                <w:trHeight w:val="780" w:hRule="atLeast"/>
              </w:trPr>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培训旅游人才</w:t>
                  </w:r>
                </w:p>
              </w:tc>
            </w:tr>
            <w:tr>
              <w:tblPrEx>
                <w:tblCellMar>
                  <w:top w:w="0" w:type="dxa"/>
                  <w:left w:w="0" w:type="dxa"/>
                  <w:bottom w:w="0" w:type="dxa"/>
                  <w:right w:w="0" w:type="dxa"/>
                </w:tblCellMar>
              </w:tblPrEx>
              <w:trPr>
                <w:trHeight w:val="555" w:hRule="atLeast"/>
              </w:trPr>
              <w:tc>
                <w:tcPr>
                  <w:tcW w:w="41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旅游应急平台维护</w:t>
                  </w:r>
                </w:p>
              </w:tc>
            </w:tr>
          </w:tbl>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4486" w:type="dxa"/>
              <w:tblInd w:w="-15" w:type="dxa"/>
              <w:shd w:val="clear" w:color="auto" w:fill="auto"/>
              <w:tblLayout w:type="fixed"/>
              <w:tblCellMar>
                <w:top w:w="0" w:type="dxa"/>
                <w:left w:w="0" w:type="dxa"/>
                <w:bottom w:w="0" w:type="dxa"/>
                <w:right w:w="0" w:type="dxa"/>
              </w:tblCellMar>
            </w:tblPr>
            <w:tblGrid>
              <w:gridCol w:w="4486"/>
            </w:tblGrid>
            <w:tr>
              <w:tblPrEx>
                <w:shd w:val="clear" w:color="auto" w:fill="auto"/>
                <w:tblCellMar>
                  <w:top w:w="0" w:type="dxa"/>
                  <w:left w:w="0" w:type="dxa"/>
                  <w:bottom w:w="0" w:type="dxa"/>
                  <w:right w:w="0" w:type="dxa"/>
                </w:tblCellMar>
              </w:tblPrEx>
              <w:trPr>
                <w:trHeight w:val="555"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2000元/次</w:t>
                  </w:r>
                </w:p>
              </w:tc>
            </w:tr>
            <w:tr>
              <w:tblPrEx>
                <w:shd w:val="clear" w:color="auto" w:fill="auto"/>
                <w:tblCellMar>
                  <w:top w:w="0" w:type="dxa"/>
                  <w:left w:w="0" w:type="dxa"/>
                  <w:bottom w:w="0" w:type="dxa"/>
                  <w:right w:w="0" w:type="dxa"/>
                </w:tblCellMar>
              </w:tblPrEx>
              <w:trPr>
                <w:trHeight w:val="780"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行业人才培训期间生活费40.00元/人/餐；住宿费90.00元/人/天；资料费40.00元/人/期；教师讲课费500-5000元/人/课时。</w:t>
                  </w:r>
                </w:p>
              </w:tc>
            </w:tr>
            <w:tr>
              <w:tblPrEx>
                <w:shd w:val="clear" w:color="auto" w:fill="auto"/>
                <w:tblCellMar>
                  <w:top w:w="0" w:type="dxa"/>
                  <w:left w:w="0" w:type="dxa"/>
                  <w:bottom w:w="0" w:type="dxa"/>
                  <w:right w:w="0" w:type="dxa"/>
                </w:tblCellMar>
              </w:tblPrEx>
              <w:trPr>
                <w:trHeight w:val="555"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50000元/年</w:t>
                  </w:r>
                </w:p>
              </w:tc>
            </w:tr>
          </w:tbl>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4486" w:type="dxa"/>
              <w:tblInd w:w="-15" w:type="dxa"/>
              <w:shd w:val="clear" w:color="auto" w:fill="auto"/>
              <w:tblLayout w:type="fixed"/>
              <w:tblCellMar>
                <w:top w:w="0" w:type="dxa"/>
                <w:left w:w="0" w:type="dxa"/>
                <w:bottom w:w="0" w:type="dxa"/>
                <w:right w:w="0" w:type="dxa"/>
              </w:tblCellMar>
            </w:tblPr>
            <w:tblGrid>
              <w:gridCol w:w="4486"/>
            </w:tblGrid>
            <w:tr>
              <w:tblPrEx>
                <w:shd w:val="clear" w:color="auto" w:fill="auto"/>
                <w:tblCellMar>
                  <w:top w:w="0" w:type="dxa"/>
                  <w:left w:w="0" w:type="dxa"/>
                  <w:bottom w:w="0" w:type="dxa"/>
                  <w:right w:w="0" w:type="dxa"/>
                </w:tblCellMar>
              </w:tblPrEx>
              <w:trPr>
                <w:trHeight w:val="555"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2000元/次</w:t>
                  </w:r>
                </w:p>
              </w:tc>
            </w:tr>
            <w:tr>
              <w:tblPrEx>
                <w:tblCellMar>
                  <w:top w:w="0" w:type="dxa"/>
                  <w:left w:w="0" w:type="dxa"/>
                  <w:bottom w:w="0" w:type="dxa"/>
                  <w:right w:w="0" w:type="dxa"/>
                </w:tblCellMar>
              </w:tblPrEx>
              <w:trPr>
                <w:trHeight w:val="780"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行业人才培训期间生活费40.00元/人/餐；住宿费90.00元/人/天；资料费40.00元/人/期；教师讲课费500-5000元/人/课时。</w:t>
                  </w:r>
                </w:p>
              </w:tc>
            </w:tr>
            <w:tr>
              <w:tblPrEx>
                <w:tblCellMar>
                  <w:top w:w="0" w:type="dxa"/>
                  <w:left w:w="0" w:type="dxa"/>
                  <w:bottom w:w="0" w:type="dxa"/>
                  <w:right w:w="0" w:type="dxa"/>
                </w:tblCellMar>
              </w:tblPrEx>
              <w:trPr>
                <w:trHeight w:val="555"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50000元/年</w:t>
                  </w:r>
                </w:p>
              </w:tc>
            </w:tr>
          </w:tbl>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对旅游产业的促进作用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4486" w:type="dxa"/>
              <w:tblInd w:w="-15" w:type="dxa"/>
              <w:shd w:val="clear" w:color="auto" w:fill="auto"/>
              <w:tblLayout w:type="fixed"/>
              <w:tblCellMar>
                <w:top w:w="0" w:type="dxa"/>
                <w:left w:w="0" w:type="dxa"/>
                <w:bottom w:w="0" w:type="dxa"/>
                <w:right w:w="0" w:type="dxa"/>
              </w:tblCellMar>
            </w:tblPr>
            <w:tblGrid>
              <w:gridCol w:w="4486"/>
            </w:tblGrid>
            <w:tr>
              <w:tblPrEx>
                <w:shd w:val="clear" w:color="auto" w:fill="auto"/>
                <w:tblCellMar>
                  <w:top w:w="0" w:type="dxa"/>
                  <w:left w:w="0" w:type="dxa"/>
                  <w:bottom w:w="0" w:type="dxa"/>
                  <w:right w:w="0" w:type="dxa"/>
                </w:tblCellMar>
              </w:tblPrEx>
              <w:trPr>
                <w:trHeight w:val="720" w:hRule="atLeast"/>
              </w:trPr>
              <w:tc>
                <w:tcPr>
                  <w:tcW w:w="448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营造了安全和谐的旅游发展环境</w:t>
                  </w:r>
                </w:p>
              </w:tc>
            </w:tr>
          </w:tbl>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4486" w:type="dxa"/>
              <w:tblInd w:w="-15" w:type="dxa"/>
              <w:shd w:val="clear" w:color="auto" w:fill="auto"/>
              <w:tblLayout w:type="fixed"/>
              <w:tblCellMar>
                <w:top w:w="0" w:type="dxa"/>
                <w:left w:w="0" w:type="dxa"/>
                <w:bottom w:w="0" w:type="dxa"/>
                <w:right w:w="0" w:type="dxa"/>
              </w:tblCellMar>
            </w:tblPr>
            <w:tblGrid>
              <w:gridCol w:w="4486"/>
            </w:tblGrid>
            <w:tr>
              <w:tblPrEx>
                <w:shd w:val="clear" w:color="auto" w:fill="auto"/>
                <w:tblCellMar>
                  <w:top w:w="0" w:type="dxa"/>
                  <w:left w:w="0" w:type="dxa"/>
                  <w:bottom w:w="0" w:type="dxa"/>
                  <w:right w:w="0" w:type="dxa"/>
                </w:tblCellMar>
              </w:tblPrEx>
              <w:trPr>
                <w:trHeight w:val="720" w:hRule="atLeast"/>
              </w:trPr>
              <w:tc>
                <w:tcPr>
                  <w:tcW w:w="448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营造了安全和谐的旅游发展环境</w:t>
                  </w:r>
                </w:p>
              </w:tc>
            </w:tr>
          </w:tbl>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确保旅游产业健康发展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提高了旅游服务质量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提高了旅游服务质量</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4111" w:type="dxa"/>
              <w:tblInd w:w="-15" w:type="dxa"/>
              <w:shd w:val="clear" w:color="auto" w:fill="auto"/>
              <w:tblLayout w:type="fixed"/>
              <w:tblCellMar>
                <w:top w:w="0" w:type="dxa"/>
                <w:left w:w="0" w:type="dxa"/>
                <w:bottom w:w="0" w:type="dxa"/>
                <w:right w:w="0" w:type="dxa"/>
              </w:tblCellMar>
            </w:tblPr>
            <w:tblGrid>
              <w:gridCol w:w="4111"/>
            </w:tblGrid>
            <w:tr>
              <w:tblPrEx>
                <w:shd w:val="clear" w:color="auto" w:fill="auto"/>
                <w:tblCellMar>
                  <w:top w:w="0" w:type="dxa"/>
                  <w:left w:w="0" w:type="dxa"/>
                  <w:bottom w:w="0" w:type="dxa"/>
                  <w:right w:w="0" w:type="dxa"/>
                </w:tblCellMar>
              </w:tblPrEx>
              <w:trPr>
                <w:trHeight w:val="555" w:hRule="atLeast"/>
              </w:trPr>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旅游企业满意度</w:t>
                  </w:r>
                </w:p>
              </w:tc>
            </w:tr>
            <w:tr>
              <w:tblPrEx>
                <w:tblCellMar>
                  <w:top w:w="0" w:type="dxa"/>
                  <w:left w:w="0" w:type="dxa"/>
                  <w:bottom w:w="0" w:type="dxa"/>
                  <w:right w:w="0" w:type="dxa"/>
                </w:tblCellMar>
              </w:tblPrEx>
              <w:trPr>
                <w:trHeight w:val="555" w:hRule="atLeast"/>
              </w:trPr>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游客满意度</w:t>
                  </w:r>
                </w:p>
              </w:tc>
            </w:tr>
          </w:tbl>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4486" w:type="dxa"/>
              <w:tblInd w:w="-15" w:type="dxa"/>
              <w:shd w:val="clear" w:color="auto" w:fill="auto"/>
              <w:tblLayout w:type="fixed"/>
              <w:tblCellMar>
                <w:top w:w="0" w:type="dxa"/>
                <w:left w:w="0" w:type="dxa"/>
                <w:bottom w:w="0" w:type="dxa"/>
                <w:right w:w="0" w:type="dxa"/>
              </w:tblCellMar>
            </w:tblPr>
            <w:tblGrid>
              <w:gridCol w:w="4486"/>
            </w:tblGrid>
            <w:tr>
              <w:tblPrEx>
                <w:shd w:val="clear" w:color="auto" w:fill="auto"/>
                <w:tblCellMar>
                  <w:top w:w="0" w:type="dxa"/>
                  <w:left w:w="0" w:type="dxa"/>
                  <w:bottom w:w="0" w:type="dxa"/>
                  <w:right w:w="0" w:type="dxa"/>
                </w:tblCellMar>
              </w:tblPrEx>
              <w:trPr>
                <w:trHeight w:val="555"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r>
            <w:tr>
              <w:tblPrEx>
                <w:tblCellMar>
                  <w:top w:w="0" w:type="dxa"/>
                  <w:left w:w="0" w:type="dxa"/>
                  <w:bottom w:w="0" w:type="dxa"/>
                  <w:right w:w="0" w:type="dxa"/>
                </w:tblCellMar>
              </w:tblPrEx>
              <w:trPr>
                <w:trHeight w:val="555"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r>
          </w:tbl>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4486" w:type="dxa"/>
              <w:tblInd w:w="-15" w:type="dxa"/>
              <w:shd w:val="clear" w:color="auto" w:fill="auto"/>
              <w:tblLayout w:type="fixed"/>
              <w:tblCellMar>
                <w:top w:w="0" w:type="dxa"/>
                <w:left w:w="0" w:type="dxa"/>
                <w:bottom w:w="0" w:type="dxa"/>
                <w:right w:w="0" w:type="dxa"/>
              </w:tblCellMar>
            </w:tblPr>
            <w:tblGrid>
              <w:gridCol w:w="4486"/>
            </w:tblGrid>
            <w:tr>
              <w:tblPrEx>
                <w:shd w:val="clear" w:color="auto" w:fill="auto"/>
                <w:tblCellMar>
                  <w:top w:w="0" w:type="dxa"/>
                  <w:left w:w="0" w:type="dxa"/>
                  <w:bottom w:w="0" w:type="dxa"/>
                  <w:right w:w="0" w:type="dxa"/>
                </w:tblCellMar>
              </w:tblPrEx>
              <w:trPr>
                <w:trHeight w:val="555"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r>
            <w:tr>
              <w:tblPrEx>
                <w:tblCellMar>
                  <w:top w:w="0" w:type="dxa"/>
                  <w:left w:w="0" w:type="dxa"/>
                  <w:bottom w:w="0" w:type="dxa"/>
                  <w:right w:w="0" w:type="dxa"/>
                </w:tblCellMar>
              </w:tblPrEx>
              <w:trPr>
                <w:trHeight w:val="555"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r>
          </w:tbl>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旅游宣传</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旺苍县旅游发展局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40000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40000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积极参加省市组织的各类宣传推介活动；加强网络宣传，确保旺苍旅游官方微信正常运转；重新制作旅游景区宣传折页资料；协助办好红色旅游文化节，扩大旺苍旅游知名度和对外影响力。</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积极参加省市组织的各类宣传推介活动；加强网络宣传，确保旺苍旅游官方微信正常运转；重新制作旅游景区宣传折页资料；协助办好红色旅游文化节，扩大旺苍旅游知名度和对外影响力。</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开展旅游安全生产大检查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rPr>
              <w:t>积极参加省市组织的各类宣传推介活动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积极参加省市组织的各类宣传推介活动</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确保旺苍旅游官方微信正常运转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管理运营费3万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管理运营费3万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扩大旺苍旅游在外知名度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24"/>
                <w:lang w:val="en-US" w:eastAsia="zh-CN"/>
              </w:rPr>
            </w:pPr>
            <w:r>
              <w:rPr>
                <w:rFonts w:hint="eastAsia" w:ascii="宋体" w:hAnsi="宋体" w:eastAsia="宋体" w:cs="宋体"/>
                <w:i w:val="0"/>
                <w:color w:val="000000"/>
                <w:kern w:val="0"/>
                <w:sz w:val="22"/>
                <w:szCs w:val="22"/>
                <w:u w:val="none"/>
                <w:lang w:val="en-US" w:eastAsia="zh-CN" w:bidi="ar"/>
              </w:rPr>
              <w:t>提高旺苍旅游在外的知名度和名誉度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i w:val="0"/>
                <w:color w:val="000000"/>
                <w:kern w:val="0"/>
                <w:sz w:val="22"/>
                <w:szCs w:val="22"/>
                <w:u w:val="none"/>
                <w:lang w:val="en-US" w:eastAsia="zh-CN" w:bidi="ar"/>
              </w:rPr>
              <w:t>提高旺苍旅游在外的知名度和名誉度</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2018年12月31日</w:t>
            </w:r>
          </w:p>
        </w:tc>
      </w:tr>
      <w:tr>
        <w:tblPrEx>
          <w:tblCellMar>
            <w:top w:w="0" w:type="dxa"/>
            <w:left w:w="0" w:type="dxa"/>
            <w:bottom w:w="0" w:type="dxa"/>
            <w:right w:w="0" w:type="dxa"/>
          </w:tblCellMar>
        </w:tblPrEx>
        <w:trPr>
          <w:trHeight w:val="132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1486" w:type="dxa"/>
              <w:tblInd w:w="-15" w:type="dxa"/>
              <w:shd w:val="clear" w:color="auto" w:fill="auto"/>
              <w:tblLayout w:type="fixed"/>
              <w:tblCellMar>
                <w:top w:w="0" w:type="dxa"/>
                <w:left w:w="0" w:type="dxa"/>
                <w:bottom w:w="0" w:type="dxa"/>
                <w:right w:w="0" w:type="dxa"/>
              </w:tblCellMar>
            </w:tblPr>
            <w:tblGrid>
              <w:gridCol w:w="1486"/>
            </w:tblGrid>
            <w:tr>
              <w:tblPrEx>
                <w:shd w:val="clear" w:color="auto" w:fill="auto"/>
                <w:tblCellMar>
                  <w:top w:w="0" w:type="dxa"/>
                  <w:left w:w="0" w:type="dxa"/>
                  <w:bottom w:w="0" w:type="dxa"/>
                  <w:right w:w="0" w:type="dxa"/>
                </w:tblCellMar>
              </w:tblPrEx>
              <w:trPr>
                <w:trHeight w:val="555" w:hRule="atLeast"/>
              </w:trPr>
              <w:tc>
                <w:tcPr>
                  <w:tcW w:w="148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r>
            <w:tr>
              <w:tblPrEx>
                <w:tblCellMar>
                  <w:top w:w="0" w:type="dxa"/>
                  <w:left w:w="0" w:type="dxa"/>
                  <w:bottom w:w="0" w:type="dxa"/>
                  <w:right w:w="0" w:type="dxa"/>
                </w:tblCellMar>
              </w:tblPrEx>
              <w:trPr>
                <w:trHeight w:val="780" w:hRule="atLeast"/>
              </w:trPr>
              <w:tc>
                <w:tcPr>
                  <w:tcW w:w="148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5" w:hRule="atLeast"/>
              </w:trPr>
              <w:tc>
                <w:tcPr>
                  <w:tcW w:w="148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4111" w:type="dxa"/>
              <w:tblInd w:w="-15" w:type="dxa"/>
              <w:shd w:val="clear" w:color="auto" w:fill="auto"/>
              <w:tblLayout w:type="fixed"/>
              <w:tblCellMar>
                <w:top w:w="0" w:type="dxa"/>
                <w:left w:w="0" w:type="dxa"/>
                <w:bottom w:w="0" w:type="dxa"/>
                <w:right w:w="0" w:type="dxa"/>
              </w:tblCellMar>
            </w:tblPr>
            <w:tblGrid>
              <w:gridCol w:w="4111"/>
            </w:tblGrid>
            <w:tr>
              <w:tblPrEx>
                <w:shd w:val="clear" w:color="auto" w:fill="auto"/>
                <w:tblCellMar>
                  <w:top w:w="0" w:type="dxa"/>
                  <w:left w:w="0" w:type="dxa"/>
                  <w:bottom w:w="0" w:type="dxa"/>
                  <w:right w:w="0" w:type="dxa"/>
                </w:tblCellMar>
              </w:tblPrEx>
              <w:trPr>
                <w:trHeight w:val="555" w:hRule="atLeast"/>
              </w:trPr>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参加市统一组织的宣传营销活动</w:t>
                  </w:r>
                </w:p>
              </w:tc>
            </w:tr>
            <w:tr>
              <w:tblPrEx>
                <w:tblCellMar>
                  <w:top w:w="0" w:type="dxa"/>
                  <w:left w:w="0" w:type="dxa"/>
                  <w:bottom w:w="0" w:type="dxa"/>
                  <w:right w:w="0" w:type="dxa"/>
                </w:tblCellMar>
              </w:tblPrEx>
              <w:trPr>
                <w:trHeight w:val="780" w:hRule="atLeast"/>
              </w:trPr>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旺苍旅游官方微信运营</w:t>
                  </w:r>
                </w:p>
              </w:tc>
            </w:tr>
            <w:tr>
              <w:tblPrEx>
                <w:tblCellMar>
                  <w:top w:w="0" w:type="dxa"/>
                  <w:left w:w="0" w:type="dxa"/>
                  <w:bottom w:w="0" w:type="dxa"/>
                  <w:right w:w="0" w:type="dxa"/>
                </w:tblCellMar>
              </w:tblPrEx>
              <w:trPr>
                <w:trHeight w:val="555" w:hRule="atLeast"/>
              </w:trPr>
              <w:tc>
                <w:tcPr>
                  <w:tcW w:w="41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制作宣传折页和文创产品</w:t>
                  </w:r>
                </w:p>
              </w:tc>
            </w:tr>
          </w:tbl>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4486" w:type="dxa"/>
              <w:tblInd w:w="-15" w:type="dxa"/>
              <w:shd w:val="clear" w:color="auto" w:fill="auto"/>
              <w:tblLayout w:type="fixed"/>
              <w:tblCellMar>
                <w:top w:w="0" w:type="dxa"/>
                <w:left w:w="0" w:type="dxa"/>
                <w:bottom w:w="0" w:type="dxa"/>
                <w:right w:w="0" w:type="dxa"/>
              </w:tblCellMar>
            </w:tblPr>
            <w:tblGrid>
              <w:gridCol w:w="4486"/>
            </w:tblGrid>
            <w:tr>
              <w:tblPrEx>
                <w:shd w:val="clear" w:color="auto" w:fill="auto"/>
                <w:tblCellMar>
                  <w:top w:w="0" w:type="dxa"/>
                  <w:left w:w="0" w:type="dxa"/>
                  <w:bottom w:w="0" w:type="dxa"/>
                  <w:right w:w="0" w:type="dxa"/>
                </w:tblCellMar>
              </w:tblPrEx>
              <w:trPr>
                <w:trHeight w:val="555"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0.5万元</w:t>
                  </w:r>
                </w:p>
              </w:tc>
            </w:tr>
            <w:tr>
              <w:tblPrEx>
                <w:tblCellMar>
                  <w:top w:w="0" w:type="dxa"/>
                  <w:left w:w="0" w:type="dxa"/>
                  <w:bottom w:w="0" w:type="dxa"/>
                  <w:right w:w="0" w:type="dxa"/>
                </w:tblCellMar>
              </w:tblPrEx>
              <w:trPr>
                <w:trHeight w:val="780"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3万元</w:t>
                  </w:r>
                </w:p>
              </w:tc>
            </w:tr>
            <w:tr>
              <w:tblPrEx>
                <w:tblCellMar>
                  <w:top w:w="0" w:type="dxa"/>
                  <w:left w:w="0" w:type="dxa"/>
                  <w:bottom w:w="0" w:type="dxa"/>
                  <w:right w:w="0" w:type="dxa"/>
                </w:tblCellMar>
              </w:tblPrEx>
              <w:trPr>
                <w:trHeight w:val="555"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0.5万元</w:t>
                  </w:r>
                </w:p>
              </w:tc>
            </w:tr>
          </w:tbl>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4486" w:type="dxa"/>
              <w:tblInd w:w="-15" w:type="dxa"/>
              <w:shd w:val="clear" w:color="auto" w:fill="auto"/>
              <w:tblLayout w:type="fixed"/>
              <w:tblCellMar>
                <w:top w:w="0" w:type="dxa"/>
                <w:left w:w="0" w:type="dxa"/>
                <w:bottom w:w="0" w:type="dxa"/>
                <w:right w:w="0" w:type="dxa"/>
              </w:tblCellMar>
            </w:tblPr>
            <w:tblGrid>
              <w:gridCol w:w="4486"/>
            </w:tblGrid>
            <w:tr>
              <w:tblPrEx>
                <w:shd w:val="clear" w:color="auto" w:fill="auto"/>
                <w:tblCellMar>
                  <w:top w:w="0" w:type="dxa"/>
                  <w:left w:w="0" w:type="dxa"/>
                  <w:bottom w:w="0" w:type="dxa"/>
                  <w:right w:w="0" w:type="dxa"/>
                </w:tblCellMar>
              </w:tblPrEx>
              <w:trPr>
                <w:trHeight w:val="555"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0.5万元</w:t>
                  </w:r>
                </w:p>
              </w:tc>
            </w:tr>
            <w:tr>
              <w:tblPrEx>
                <w:tblCellMar>
                  <w:top w:w="0" w:type="dxa"/>
                  <w:left w:w="0" w:type="dxa"/>
                  <w:bottom w:w="0" w:type="dxa"/>
                  <w:right w:w="0" w:type="dxa"/>
                </w:tblCellMar>
              </w:tblPrEx>
              <w:trPr>
                <w:trHeight w:val="780"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3万元</w:t>
                  </w:r>
                </w:p>
              </w:tc>
            </w:tr>
            <w:tr>
              <w:tblPrEx>
                <w:tblCellMar>
                  <w:top w:w="0" w:type="dxa"/>
                  <w:left w:w="0" w:type="dxa"/>
                  <w:bottom w:w="0" w:type="dxa"/>
                  <w:right w:w="0" w:type="dxa"/>
                </w:tblCellMar>
              </w:tblPrEx>
              <w:trPr>
                <w:trHeight w:val="555"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0.5万元</w:t>
                  </w:r>
                </w:p>
              </w:tc>
            </w:tr>
          </w:tbl>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扩大旺苍旅游在外知名度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增加旺苍在外影响力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4486" w:type="dxa"/>
              <w:tblInd w:w="-15" w:type="dxa"/>
              <w:shd w:val="clear" w:color="auto" w:fill="auto"/>
              <w:tblLayout w:type="fixed"/>
              <w:tblCellMar>
                <w:top w:w="0" w:type="dxa"/>
                <w:left w:w="0" w:type="dxa"/>
                <w:bottom w:w="0" w:type="dxa"/>
                <w:right w:w="0" w:type="dxa"/>
              </w:tblCellMar>
            </w:tblPr>
            <w:tblGrid>
              <w:gridCol w:w="4486"/>
            </w:tblGrid>
            <w:tr>
              <w:tblPrEx>
                <w:shd w:val="clear" w:color="auto" w:fill="auto"/>
                <w:tblCellMar>
                  <w:top w:w="0" w:type="dxa"/>
                  <w:left w:w="0" w:type="dxa"/>
                  <w:bottom w:w="0" w:type="dxa"/>
                  <w:right w:w="0" w:type="dxa"/>
                </w:tblCellMar>
              </w:tblPrEx>
              <w:trPr>
                <w:trHeight w:val="720" w:hRule="atLeast"/>
              </w:trPr>
              <w:tc>
                <w:tcPr>
                  <w:tcW w:w="448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增加旺苍在外影响力</w:t>
                  </w:r>
                </w:p>
              </w:tc>
            </w:tr>
          </w:tbl>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扩大旺苍旅游在外知名度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增加旺苍在外影响力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增加旺苍在外影响力</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4111" w:type="dxa"/>
              <w:tblInd w:w="-15" w:type="dxa"/>
              <w:shd w:val="clear" w:color="auto" w:fill="auto"/>
              <w:tblLayout w:type="fixed"/>
              <w:tblCellMar>
                <w:top w:w="0" w:type="dxa"/>
                <w:left w:w="0" w:type="dxa"/>
                <w:bottom w:w="0" w:type="dxa"/>
                <w:right w:w="0" w:type="dxa"/>
              </w:tblCellMar>
            </w:tblPr>
            <w:tblGrid>
              <w:gridCol w:w="4111"/>
            </w:tblGrid>
            <w:tr>
              <w:tblPrEx>
                <w:shd w:val="clear" w:color="auto" w:fill="auto"/>
                <w:tblCellMar>
                  <w:top w:w="0" w:type="dxa"/>
                  <w:left w:w="0" w:type="dxa"/>
                  <w:bottom w:w="0" w:type="dxa"/>
                  <w:right w:w="0" w:type="dxa"/>
                </w:tblCellMar>
              </w:tblPrEx>
              <w:trPr>
                <w:trHeight w:val="555" w:hRule="atLeast"/>
              </w:trPr>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旅游企业满意度</w:t>
                  </w:r>
                </w:p>
              </w:tc>
            </w:tr>
            <w:tr>
              <w:tblPrEx>
                <w:tblCellMar>
                  <w:top w:w="0" w:type="dxa"/>
                  <w:left w:w="0" w:type="dxa"/>
                  <w:bottom w:w="0" w:type="dxa"/>
                  <w:right w:w="0" w:type="dxa"/>
                </w:tblCellMar>
              </w:tblPrEx>
              <w:trPr>
                <w:trHeight w:val="555" w:hRule="atLeast"/>
              </w:trPr>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游客满意度</w:t>
                  </w:r>
                </w:p>
              </w:tc>
            </w:tr>
          </w:tbl>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4486" w:type="dxa"/>
              <w:tblInd w:w="-15" w:type="dxa"/>
              <w:shd w:val="clear" w:color="auto" w:fill="auto"/>
              <w:tblLayout w:type="fixed"/>
              <w:tblCellMar>
                <w:top w:w="0" w:type="dxa"/>
                <w:left w:w="0" w:type="dxa"/>
                <w:bottom w:w="0" w:type="dxa"/>
                <w:right w:w="0" w:type="dxa"/>
              </w:tblCellMar>
            </w:tblPr>
            <w:tblGrid>
              <w:gridCol w:w="4486"/>
            </w:tblGrid>
            <w:tr>
              <w:tblPrEx>
                <w:shd w:val="clear" w:color="auto" w:fill="auto"/>
                <w:tblCellMar>
                  <w:top w:w="0" w:type="dxa"/>
                  <w:left w:w="0" w:type="dxa"/>
                  <w:bottom w:w="0" w:type="dxa"/>
                  <w:right w:w="0" w:type="dxa"/>
                </w:tblCellMar>
              </w:tblPrEx>
              <w:trPr>
                <w:trHeight w:val="555"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r>
            <w:tr>
              <w:tblPrEx>
                <w:tblCellMar>
                  <w:top w:w="0" w:type="dxa"/>
                  <w:left w:w="0" w:type="dxa"/>
                  <w:bottom w:w="0" w:type="dxa"/>
                  <w:right w:w="0" w:type="dxa"/>
                </w:tblCellMar>
              </w:tblPrEx>
              <w:trPr>
                <w:trHeight w:val="555"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r>
          </w:tbl>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2"/>
              <w:tblW w:w="4486" w:type="dxa"/>
              <w:tblInd w:w="-15" w:type="dxa"/>
              <w:shd w:val="clear" w:color="auto" w:fill="auto"/>
              <w:tblLayout w:type="fixed"/>
              <w:tblCellMar>
                <w:top w:w="0" w:type="dxa"/>
                <w:left w:w="0" w:type="dxa"/>
                <w:bottom w:w="0" w:type="dxa"/>
                <w:right w:w="0" w:type="dxa"/>
              </w:tblCellMar>
            </w:tblPr>
            <w:tblGrid>
              <w:gridCol w:w="4486"/>
            </w:tblGrid>
            <w:tr>
              <w:tblPrEx>
                <w:shd w:val="clear" w:color="auto" w:fill="auto"/>
                <w:tblCellMar>
                  <w:top w:w="0" w:type="dxa"/>
                  <w:left w:w="0" w:type="dxa"/>
                  <w:bottom w:w="0" w:type="dxa"/>
                  <w:right w:w="0" w:type="dxa"/>
                </w:tblCellMar>
              </w:tblPrEx>
              <w:trPr>
                <w:trHeight w:val="555"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r>
            <w:tr>
              <w:tblPrEx>
                <w:tblCellMar>
                  <w:top w:w="0" w:type="dxa"/>
                  <w:left w:w="0" w:type="dxa"/>
                  <w:bottom w:w="0" w:type="dxa"/>
                  <w:right w:w="0" w:type="dxa"/>
                </w:tblCellMar>
              </w:tblPrEx>
              <w:trPr>
                <w:trHeight w:val="555" w:hRule="atLeast"/>
              </w:trPr>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r>
          </w:tbl>
          <w:p>
            <w:pPr>
              <w:widowControl/>
              <w:jc w:val="center"/>
              <w:textAlignment w:val="center"/>
              <w:rPr>
                <w:rFonts w:ascii="宋体" w:hAnsi="宋体" w:cs="宋体"/>
                <w:color w:val="000000"/>
                <w:sz w:val="24"/>
              </w:rPr>
            </w:pPr>
          </w:p>
        </w:tc>
      </w:tr>
    </w:tbl>
    <w:p>
      <w:pPr>
        <w:spacing w:line="580" w:lineRule="exact"/>
        <w:rPr>
          <w:rFonts w:ascii="仿宋_GB2312" w:hAnsi="仿宋_GB2312" w:eastAsia="仿宋_GB2312" w:cs="仿宋_GB2312"/>
          <w:sz w:val="32"/>
          <w:szCs w:val="32"/>
        </w:rPr>
      </w:pPr>
    </w:p>
    <w:p>
      <w:pPr>
        <w:numPr>
          <w:ilvl w:val="0"/>
          <w:numId w:val="7"/>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旺苍县旅游发展局</w:t>
      </w:r>
      <w:r>
        <w:rPr>
          <w:rFonts w:hint="eastAsia" w:ascii="仿宋_GB2312" w:hAnsi="仿宋_GB2312" w:eastAsia="仿宋_GB2312" w:cs="仿宋_GB2312"/>
          <w:sz w:val="32"/>
          <w:szCs w:val="32"/>
        </w:rPr>
        <w:t>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旅游宣传</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旅游行业业务管理</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旺苍县旅游发展局</w:t>
      </w:r>
      <w:r>
        <w:rPr>
          <w:rFonts w:hint="eastAsia" w:ascii="仿宋_GB2312" w:hAnsi="仿宋_GB2312" w:eastAsia="仿宋_GB2312" w:cs="仿宋_GB2312"/>
          <w:sz w:val="32"/>
          <w:szCs w:val="32"/>
        </w:rPr>
        <w:t>项目2018年绩效评价报告》见附件。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旺苍县旅游发展局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12.2975</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6.0627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33</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2017年抽调红军城木门景区创4A人员于2018年全部回原单位上班。</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旺苍县旅游发展局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54.9</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54.9</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木门景区生态环保旅游厕所项目建设</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旺苍县旅游发展局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9"/>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Theme="majorEastAsia" w:hAnsiTheme="majorEastAsia" w:eastAsiaTheme="majorEastAsia" w:cstheme="majorEastAsia"/>
          <w:color w:val="000000"/>
          <w:sz w:val="32"/>
          <w:szCs w:val="32"/>
        </w:rPr>
      </w:pPr>
      <w:r>
        <w:rPr>
          <w:rFonts w:hint="eastAsia" w:ascii="仿宋_GB2312" w:hAnsi="Calibri" w:eastAsia="仿宋_GB2312" w:cs="仿宋"/>
          <w:color w:val="000000"/>
          <w:kern w:val="0"/>
          <w:sz w:val="32"/>
          <w:szCs w:val="32"/>
          <w:lang w:val="en-US" w:eastAsia="zh-CN" w:bidi="ar-SA"/>
        </w:rPr>
        <w:t>5.社会保障和就业支出（类）行政事业单位离退休（款）机关事业单位基本养老保险缴费支出（项）：反映机关事业单位实施养老保险制度由单位缴纳的基本养老保险费支出</w:t>
      </w:r>
      <w:r>
        <w:rPr>
          <w:rFonts w:hint="eastAsia" w:asciiTheme="majorEastAsia" w:hAnsiTheme="majorEastAsia" w:eastAsiaTheme="majorEastAsia" w:cstheme="majorEastAsia"/>
          <w:color w:val="000000"/>
          <w:sz w:val="32"/>
          <w:szCs w:val="32"/>
        </w:rPr>
        <w:t>。</w:t>
      </w:r>
    </w:p>
    <w:p>
      <w:pPr>
        <w:ind w:firstLine="640" w:firstLineChars="200"/>
        <w:rPr>
          <w:rFonts w:hint="eastAsia" w:ascii="仿宋_GB2312" w:hAnsi="Calibri" w:eastAsia="仿宋_GB2312" w:cs="仿宋"/>
          <w:color w:val="000000"/>
          <w:kern w:val="0"/>
          <w:sz w:val="32"/>
          <w:szCs w:val="32"/>
          <w:lang w:val="en-US" w:eastAsia="zh-CN" w:bidi="ar-SA"/>
        </w:rPr>
      </w:pPr>
      <w:r>
        <w:rPr>
          <w:rFonts w:ascii="仿宋_GB2312" w:eastAsia="仿宋_GB2312"/>
          <w:color w:val="000000"/>
          <w:sz w:val="32"/>
          <w:szCs w:val="32"/>
        </w:rPr>
        <w:t>6.</w:t>
      </w:r>
      <w:r>
        <w:rPr>
          <w:rFonts w:hint="eastAsia" w:ascii="仿宋_GB2312" w:hAnsi="Calibri" w:eastAsia="仿宋_GB2312" w:cs="仿宋"/>
          <w:color w:val="000000"/>
          <w:kern w:val="0"/>
          <w:sz w:val="32"/>
          <w:szCs w:val="32"/>
          <w:lang w:val="en-US" w:eastAsia="zh-CN" w:bidi="ar-SA"/>
        </w:rPr>
        <w:t>医疗卫生与计划生育支出（类）行政事业单位医疗（款）事业单位医疗（项）：指财政部门集中安排的事业单位的基本医疗保险缴费经费，未参加医疗保险的事业单位的公费医疗经费，按国家规定享受离休人员待遇的医疗经费。</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7.住房保障支出（类）住房改革支出（款）住房公积金（项）：反映行政事业单位按人力资源和社会保障部、财政部规定的基本工资和津贴补贴以及规定比例为职工缴纳的住房公积金。</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8.商业服务业等支出（类）其他商业服务业支出（款）其他商业服务业支出（项）：反映其他商业服务业等支出的其他支出。</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农林水（类）</w:t>
      </w:r>
      <w:r>
        <w:rPr>
          <w:rFonts w:hint="eastAsia" w:ascii="仿宋_GB2312" w:eastAsia="仿宋_GB2312"/>
          <w:color w:val="000000"/>
          <w:sz w:val="32"/>
          <w:szCs w:val="32"/>
          <w:lang w:eastAsia="zh-CN"/>
        </w:rPr>
        <w:t>扶贫</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其他扶贫支出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其他用于扶贫方面的支出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57" w:name="_Toc15396614"/>
      <w:bookmarkStart w:id="58" w:name="_Toc15377226"/>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旺苍县旅游发展局</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（一）机构组成</w:t>
      </w:r>
      <w:r>
        <w:rPr>
          <w:rFonts w:hint="eastAsia" w:ascii="仿宋" w:hAnsi="仿宋" w:eastAsia="仿宋" w:cs="仿宋_GB2312"/>
          <w:sz w:val="32"/>
          <w:szCs w:val="32"/>
          <w:lang w:val="en-US" w:eastAsia="zh-CN"/>
        </w:rPr>
        <w:t>:旺苍县旅游发展局是县政府直属事业单位，内设局办公室、产业规划和市场促进股、质量规范管理股、统计信息股、旅游执法大队和旅游信息中心等6个内设机构。</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ascii="仿宋" w:hAnsi="仿宋" w:eastAsia="仿宋" w:cs="仿宋_GB2312"/>
          <w:sz w:val="32"/>
          <w:szCs w:val="32"/>
        </w:rPr>
        <w:t>（二）机构职能</w:t>
      </w:r>
      <w:r>
        <w:rPr>
          <w:rFonts w:hint="eastAsia" w:ascii="仿宋" w:hAnsi="仿宋" w:eastAsia="仿宋" w:cs="仿宋_GB2312"/>
          <w:sz w:val="32"/>
          <w:szCs w:val="32"/>
          <w:lang w:eastAsia="zh-CN"/>
        </w:rPr>
        <w:t>：</w:t>
      </w:r>
      <w:r>
        <w:rPr>
          <w:rFonts w:hint="eastAsia" w:ascii="仿宋_GB2312" w:hAnsi="微软雅黑" w:eastAsia="仿宋_GB2312" w:cs="宋体"/>
          <w:color w:val="333333"/>
          <w:kern w:val="0"/>
          <w:sz w:val="32"/>
          <w:szCs w:val="32"/>
          <w:lang w:val="en-US" w:eastAsia="zh-CN" w:bidi="ar-SA"/>
        </w:rPr>
        <w:t>1、贯彻执行国家有关旅游的方针、政策和法律、法规；拟订全县旅游管理规范性文件并监督实施；负责本系统、本单位依法行政工作，落实行政执法责任制，制订旅游产业发展的地方标准和行业规范并组织实施。</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2、拟订并组织实施全县旅游产业发展总体规划、专项规划、跨区域规划和年度计划，按相关规定上报评审，对本县旅游规划进行监督管理。</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 xml:space="preserve">3、会同有关部门指导旅游资源开发、重大旅游项目规划建设、旅游安全、旅游应急救援、旅游环境综合治理、假日旅游、红色旅游等工作。 </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4、拟订全县旅游行业的市场开发战略并组织实施，组织旺苍整体旅游形象的对外宣传和重大推广活动。</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5、负责全县旅行社的监督管理，会同有关部门监督管理旅游市场秩序、旅游服务质量，监督旅游投诉处理、维护旅游者和旅游经营者合法权益，指导旅游行业精神文明建设、诚信体系建设和行业组织的业务工作。</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 xml:space="preserve">6、负责旅行社设立核准、旅行社申请经营出境旅游业务审核、旅行社自组境外旅游团队旅游签证审核、导游从业人员资格审核和报批工作。 </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7、会同有关部门推进旅游体制和机制改革工作，指导重点旅游企业发展、旅游新业态的规划和开发以及招商引资工作；负责旅游对外交流与合作。</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8、监测旅游经济运行，负责旅游信息化建设、旅游统计和行业信息发布工作。</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9、负责全县旅游景区和星级饭店质量等级的申报工作，承办广元市旅游星级饭店评定委员会和广元市旅游景区质量等级评定委员会交办的具体工作。</w:t>
      </w:r>
    </w:p>
    <w:p>
      <w:pPr>
        <w:autoSpaceDE w:val="0"/>
        <w:spacing w:line="576" w:lineRule="exact"/>
        <w:ind w:firstLine="640" w:firstLineChars="200"/>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10、制订并组织实施旅游人才规划，指导旅游教育培训工作。</w:t>
      </w:r>
    </w:p>
    <w:p>
      <w:pPr>
        <w:autoSpaceDE w:val="0"/>
        <w:spacing w:line="576" w:lineRule="exact"/>
        <w:ind w:firstLine="640" w:firstLineChars="200"/>
        <w:rPr>
          <w:rFonts w:hint="eastAsia" w:ascii="仿宋" w:hAnsi="仿宋" w:eastAsia="仿宋" w:cs="仿宋_GB2312"/>
          <w:sz w:val="32"/>
          <w:szCs w:val="32"/>
          <w:lang w:eastAsia="zh-CN"/>
        </w:rPr>
      </w:pPr>
      <w:r>
        <w:rPr>
          <w:rFonts w:hint="eastAsia" w:ascii="仿宋_GB2312" w:hAnsi="微软雅黑" w:eastAsia="仿宋_GB2312" w:cs="宋体"/>
          <w:color w:val="333333"/>
          <w:kern w:val="0"/>
          <w:sz w:val="32"/>
          <w:szCs w:val="32"/>
          <w:lang w:val="en-US" w:eastAsia="zh-CN" w:bidi="ar-SA"/>
        </w:rPr>
        <w:t>11、承办县政府交办的其他事项。</w:t>
      </w:r>
    </w:p>
    <w:p>
      <w:pPr>
        <w:spacing w:line="600" w:lineRule="exact"/>
        <w:ind w:firstLine="640" w:firstLineChars="200"/>
        <w:rPr>
          <w:rFonts w:hint="eastAsia" w:ascii="仿宋_GB2312" w:hAnsi="仿宋" w:eastAsia="仿宋_GB2312"/>
          <w:sz w:val="30"/>
          <w:szCs w:val="30"/>
        </w:rPr>
      </w:pPr>
      <w:r>
        <w:rPr>
          <w:rFonts w:ascii="仿宋" w:hAnsi="仿宋" w:eastAsia="仿宋" w:cs="仿宋_GB2312"/>
          <w:sz w:val="32"/>
          <w:szCs w:val="32"/>
        </w:rPr>
        <w:t>（三）人员概况</w:t>
      </w:r>
      <w:r>
        <w:rPr>
          <w:rFonts w:hint="eastAsia" w:ascii="仿宋" w:hAnsi="仿宋" w:eastAsia="仿宋" w:cs="仿宋_GB2312"/>
          <w:sz w:val="32"/>
          <w:szCs w:val="32"/>
          <w:lang w:eastAsia="zh-CN"/>
        </w:rPr>
        <w:t>：</w:t>
      </w:r>
      <w:r>
        <w:rPr>
          <w:rFonts w:hint="eastAsia" w:ascii="仿宋_GB2312" w:hAnsi="仿宋" w:eastAsia="仿宋_GB2312"/>
          <w:sz w:val="30"/>
          <w:szCs w:val="30"/>
        </w:rPr>
        <w:t>旺苍县旅游局机关事业编制1</w:t>
      </w:r>
      <w:r>
        <w:rPr>
          <w:rFonts w:hint="eastAsia" w:ascii="仿宋_GB2312" w:hAnsi="仿宋" w:eastAsia="仿宋_GB2312"/>
          <w:sz w:val="30"/>
          <w:szCs w:val="30"/>
          <w:lang w:val="en-US" w:eastAsia="zh-CN"/>
        </w:rPr>
        <w:t>4</w:t>
      </w:r>
      <w:r>
        <w:rPr>
          <w:rFonts w:hint="eastAsia" w:ascii="仿宋_GB2312" w:hAnsi="仿宋" w:eastAsia="仿宋_GB2312"/>
          <w:sz w:val="30"/>
          <w:szCs w:val="30"/>
        </w:rPr>
        <w:t>名。其中，</w:t>
      </w:r>
      <w:r>
        <w:rPr>
          <w:rFonts w:hint="eastAsia" w:ascii="仿宋_GB2312" w:hAnsi="仿宋" w:eastAsia="仿宋_GB2312"/>
          <w:sz w:val="30"/>
          <w:szCs w:val="30"/>
          <w:lang w:eastAsia="zh-CN"/>
        </w:rPr>
        <w:t>参公编制</w:t>
      </w:r>
      <w:r>
        <w:rPr>
          <w:rFonts w:hint="eastAsia" w:ascii="仿宋_GB2312" w:hAnsi="仿宋" w:eastAsia="仿宋_GB2312"/>
          <w:sz w:val="30"/>
          <w:szCs w:val="30"/>
          <w:lang w:val="en-US" w:eastAsia="zh-CN"/>
        </w:rPr>
        <w:t>10名，事业编制4名。设</w:t>
      </w:r>
      <w:r>
        <w:rPr>
          <w:rFonts w:hint="eastAsia" w:ascii="仿宋_GB2312" w:hAnsi="仿宋" w:eastAsia="仿宋_GB2312"/>
          <w:sz w:val="30"/>
          <w:szCs w:val="30"/>
        </w:rPr>
        <w:t>局长1名、副局长3名，内设机构负责人</w:t>
      </w:r>
      <w:r>
        <w:rPr>
          <w:rFonts w:hint="eastAsia" w:ascii="仿宋_GB2312" w:hAnsi="仿宋" w:eastAsia="仿宋_GB2312"/>
          <w:sz w:val="30"/>
          <w:szCs w:val="30"/>
          <w:lang w:val="en-US" w:eastAsia="zh-CN"/>
        </w:rPr>
        <w:t>6</w:t>
      </w:r>
      <w:r>
        <w:rPr>
          <w:rFonts w:hint="eastAsia" w:ascii="仿宋_GB2312" w:hAnsi="仿宋" w:eastAsia="仿宋_GB2312"/>
          <w:sz w:val="30"/>
          <w:szCs w:val="30"/>
        </w:rPr>
        <w:t>名。</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_GB2312" w:hAnsi="Arial" w:eastAsia="仿宋_GB2312" w:cs="Arial"/>
          <w:color w:val="000000"/>
          <w:kern w:val="0"/>
          <w:sz w:val="32"/>
          <w:szCs w:val="32"/>
          <w:lang w:val="en-US" w:eastAsia="zh-CN"/>
        </w:rPr>
      </w:pPr>
      <w:r>
        <w:rPr>
          <w:rFonts w:ascii="仿宋" w:hAnsi="仿宋" w:eastAsia="仿宋" w:cs="仿宋_GB2312"/>
          <w:sz w:val="32"/>
          <w:szCs w:val="32"/>
        </w:rPr>
        <w:t>（一）部门财政资金收入情况</w:t>
      </w:r>
      <w:r>
        <w:rPr>
          <w:rFonts w:hint="eastAsia" w:ascii="仿宋" w:hAnsi="仿宋" w:eastAsia="仿宋" w:cs="仿宋_GB2312"/>
          <w:sz w:val="32"/>
          <w:szCs w:val="32"/>
          <w:lang w:eastAsia="zh-CN"/>
        </w:rPr>
        <w:t>：</w:t>
      </w:r>
      <w:r>
        <w:rPr>
          <w:rFonts w:hint="eastAsia" w:ascii="仿宋_GB2312" w:hAnsi="Arial" w:eastAsia="仿宋_GB2312" w:cs="Arial"/>
          <w:color w:val="000000"/>
          <w:kern w:val="0"/>
          <w:sz w:val="32"/>
          <w:szCs w:val="32"/>
        </w:rPr>
        <w:t>201</w:t>
      </w:r>
      <w:r>
        <w:rPr>
          <w:rFonts w:hint="eastAsia" w:ascii="仿宋_GB2312" w:hAnsi="Arial" w:eastAsia="仿宋_GB2312" w:cs="Arial"/>
          <w:color w:val="000000"/>
          <w:kern w:val="0"/>
          <w:sz w:val="32"/>
          <w:szCs w:val="32"/>
          <w:lang w:val="en-US" w:eastAsia="zh-CN"/>
        </w:rPr>
        <w:t>8</w:t>
      </w:r>
      <w:r>
        <w:rPr>
          <w:rFonts w:hint="eastAsia" w:ascii="仿宋_GB2312" w:hAnsi="Arial" w:eastAsia="仿宋_GB2312" w:cs="Arial"/>
          <w:color w:val="000000"/>
          <w:kern w:val="0"/>
          <w:sz w:val="32"/>
          <w:szCs w:val="32"/>
        </w:rPr>
        <w:t>年度年初预算</w:t>
      </w:r>
      <w:r>
        <w:rPr>
          <w:rFonts w:hint="eastAsia" w:ascii="仿宋_GB2312" w:hAnsi="Arial" w:eastAsia="仿宋_GB2312" w:cs="Arial"/>
          <w:color w:val="000000"/>
          <w:kern w:val="0"/>
          <w:sz w:val="32"/>
          <w:szCs w:val="32"/>
          <w:lang w:eastAsia="zh-CN"/>
        </w:rPr>
        <w:t>财政资金</w:t>
      </w:r>
      <w:r>
        <w:rPr>
          <w:rFonts w:hint="eastAsia" w:ascii="仿宋_GB2312" w:hAnsi="Arial" w:eastAsia="仿宋_GB2312" w:cs="Arial"/>
          <w:color w:val="000000"/>
          <w:kern w:val="0"/>
          <w:sz w:val="32"/>
          <w:szCs w:val="32"/>
        </w:rPr>
        <w:t>收入</w:t>
      </w:r>
      <w:r>
        <w:rPr>
          <w:rFonts w:hint="eastAsia" w:ascii="仿宋_GB2312" w:hAnsi="Arial" w:eastAsia="仿宋_GB2312" w:cs="Arial"/>
          <w:color w:val="000000"/>
          <w:kern w:val="0"/>
          <w:sz w:val="32"/>
          <w:szCs w:val="32"/>
          <w:lang w:val="en-US" w:eastAsia="zh-CN"/>
        </w:rPr>
        <w:t>129.47</w:t>
      </w:r>
      <w:r>
        <w:rPr>
          <w:rFonts w:hint="eastAsia" w:ascii="仿宋_GB2312" w:hAnsi="Arial" w:eastAsia="仿宋_GB2312" w:cs="Arial"/>
          <w:color w:val="000000"/>
          <w:kern w:val="0"/>
          <w:sz w:val="32"/>
          <w:szCs w:val="32"/>
        </w:rPr>
        <w:t>万元，年度执行中追加</w:t>
      </w:r>
      <w:r>
        <w:rPr>
          <w:rFonts w:hint="eastAsia" w:ascii="仿宋_GB2312" w:hAnsi="Arial" w:eastAsia="仿宋_GB2312" w:cs="Arial"/>
          <w:color w:val="000000"/>
          <w:kern w:val="0"/>
          <w:sz w:val="32"/>
          <w:szCs w:val="32"/>
          <w:lang w:val="en-US" w:eastAsia="zh-CN"/>
        </w:rPr>
        <w:t>204.86</w:t>
      </w:r>
      <w:r>
        <w:rPr>
          <w:rFonts w:hint="eastAsia" w:ascii="仿宋_GB2312" w:hAnsi="Arial" w:eastAsia="仿宋_GB2312" w:cs="Arial"/>
          <w:color w:val="000000"/>
          <w:kern w:val="0"/>
          <w:sz w:val="32"/>
          <w:szCs w:val="32"/>
        </w:rPr>
        <w:t>万元，</w:t>
      </w:r>
      <w:r>
        <w:rPr>
          <w:rFonts w:hint="eastAsia" w:ascii="仿宋_GB2312" w:hAnsi="Arial" w:eastAsia="仿宋_GB2312" w:cs="Arial"/>
          <w:color w:val="000000"/>
          <w:kern w:val="0"/>
          <w:sz w:val="32"/>
          <w:szCs w:val="32"/>
          <w:lang w:eastAsia="zh-CN"/>
        </w:rPr>
        <w:t>年初上年结转数加上财政存量资金拨付</w:t>
      </w:r>
      <w:r>
        <w:rPr>
          <w:rFonts w:hint="eastAsia" w:ascii="仿宋_GB2312" w:hAnsi="Arial" w:eastAsia="仿宋_GB2312" w:cs="Arial"/>
          <w:color w:val="000000"/>
          <w:kern w:val="0"/>
          <w:sz w:val="32"/>
          <w:szCs w:val="32"/>
          <w:lang w:val="en-US" w:eastAsia="zh-CN"/>
        </w:rPr>
        <w:t>117.94万元，</w:t>
      </w:r>
      <w:r>
        <w:rPr>
          <w:rFonts w:hint="eastAsia" w:ascii="仿宋_GB2312" w:hAnsi="Arial" w:eastAsia="仿宋_GB2312" w:cs="Arial"/>
          <w:color w:val="000000"/>
          <w:kern w:val="0"/>
          <w:sz w:val="32"/>
          <w:szCs w:val="32"/>
        </w:rPr>
        <w:t>公共财政预算拨款总收入</w:t>
      </w:r>
      <w:r>
        <w:rPr>
          <w:rFonts w:hint="eastAsia" w:ascii="仿宋_GB2312" w:hAnsi="Arial" w:eastAsia="仿宋_GB2312" w:cs="Arial"/>
          <w:color w:val="000000"/>
          <w:kern w:val="0"/>
          <w:sz w:val="32"/>
          <w:szCs w:val="32"/>
          <w:lang w:val="en-US" w:eastAsia="zh-CN"/>
        </w:rPr>
        <w:t xml:space="preserve"> 452.27万元。</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（二）部门财政资金支出情况</w:t>
      </w:r>
      <w:r>
        <w:rPr>
          <w:rFonts w:hint="eastAsia" w:ascii="仿宋" w:hAnsi="仿宋" w:eastAsia="仿宋" w:cs="仿宋_GB2312"/>
          <w:sz w:val="32"/>
          <w:szCs w:val="32"/>
          <w:lang w:eastAsia="zh-CN"/>
        </w:rPr>
        <w:t>：</w:t>
      </w:r>
      <w:r>
        <w:rPr>
          <w:rFonts w:ascii="仿宋" w:hAnsi="仿宋" w:eastAsia="仿宋"/>
          <w:color w:val="000000"/>
          <w:sz w:val="32"/>
          <w:szCs w:val="32"/>
        </w:rPr>
        <w:t>201</w:t>
      </w:r>
      <w:r>
        <w:rPr>
          <w:rFonts w:hint="eastAsia" w:ascii="仿宋" w:hAnsi="仿宋" w:eastAsia="仿宋"/>
          <w:color w:val="000000"/>
          <w:sz w:val="32"/>
          <w:szCs w:val="32"/>
        </w:rPr>
        <w:t>8年本年</w:t>
      </w:r>
      <w:r>
        <w:rPr>
          <w:rFonts w:hint="eastAsia" w:ascii="仿宋" w:hAnsi="仿宋" w:eastAsia="仿宋"/>
          <w:color w:val="000000"/>
          <w:sz w:val="32"/>
          <w:szCs w:val="32"/>
          <w:lang w:eastAsia="zh-CN"/>
        </w:rPr>
        <w:t>财政</w:t>
      </w:r>
      <w:r>
        <w:rPr>
          <w:rFonts w:hint="eastAsia" w:ascii="仿宋" w:hAnsi="仿宋" w:eastAsia="仿宋"/>
          <w:color w:val="000000"/>
          <w:sz w:val="32"/>
          <w:szCs w:val="32"/>
        </w:rPr>
        <w:t>支出合计</w:t>
      </w:r>
      <w:r>
        <w:rPr>
          <w:rFonts w:hint="eastAsia" w:ascii="仿宋_GB2312" w:hAnsi="Arial" w:eastAsia="仿宋_GB2312" w:cs="Arial"/>
          <w:color w:val="000000"/>
          <w:kern w:val="0"/>
          <w:sz w:val="32"/>
          <w:szCs w:val="32"/>
          <w:lang w:val="en-US" w:eastAsia="zh-CN"/>
        </w:rPr>
        <w:t>401.2</w:t>
      </w:r>
      <w:r>
        <w:rPr>
          <w:rFonts w:hint="eastAsia" w:ascii="仿宋" w:hAnsi="仿宋" w:eastAsia="仿宋"/>
          <w:color w:val="000000"/>
          <w:sz w:val="32"/>
          <w:szCs w:val="32"/>
        </w:rPr>
        <w:t>万元，其中：基本支出</w:t>
      </w:r>
      <w:r>
        <w:rPr>
          <w:rFonts w:hint="eastAsia" w:ascii="仿宋_GB2312" w:hAnsi="Arial" w:eastAsia="仿宋_GB2312" w:cs="Arial"/>
          <w:color w:val="000000"/>
          <w:kern w:val="0"/>
          <w:sz w:val="32"/>
          <w:szCs w:val="32"/>
          <w:lang w:val="en-US" w:eastAsia="zh-CN"/>
        </w:rPr>
        <w:t>110.76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_GB2312" w:hAnsi="Arial" w:eastAsia="仿宋_GB2312" w:cs="Arial"/>
          <w:color w:val="000000"/>
          <w:kern w:val="0"/>
          <w:sz w:val="32"/>
          <w:szCs w:val="32"/>
          <w:lang w:val="en-US" w:eastAsia="zh-CN"/>
        </w:rPr>
        <w:t>290.04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72</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（一）部门预算管理</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lang w:val="en-US" w:eastAsia="zh-CN"/>
        </w:rPr>
        <w:t>本部门2018年严格按照年度目标任务，完整及时编制单位预算，做到预算编制准确，完整、规范。预算执行刚性、平衡。</w:t>
      </w:r>
      <w:r>
        <w:rPr>
          <w:rFonts w:hint="eastAsia" w:ascii="仿宋" w:hAnsi="仿宋" w:eastAsia="仿宋" w:cs="宋体"/>
          <w:kern w:val="0"/>
          <w:sz w:val="30"/>
          <w:szCs w:val="30"/>
        </w:rPr>
        <w:t>按时报送部门决算，决算数据真实准确，帐表一致。同时做到了部门决算编制人员与供养人员系统数据相符合。</w:t>
      </w:r>
      <w:r>
        <w:rPr>
          <w:rFonts w:hint="eastAsia" w:ascii="仿宋" w:hAnsi="仿宋" w:eastAsia="仿宋" w:cs="宋体"/>
          <w:kern w:val="0"/>
          <w:sz w:val="30"/>
          <w:szCs w:val="30"/>
          <w:lang w:eastAsia="zh-CN"/>
        </w:rPr>
        <w:t>全年无违规记录。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本部门专项预算预算</w:t>
      </w:r>
      <w:r>
        <w:rPr>
          <w:rFonts w:ascii="仿宋" w:hAnsi="仿宋" w:eastAsia="仿宋" w:cs="仿宋_GB2312"/>
          <w:sz w:val="32"/>
          <w:szCs w:val="32"/>
        </w:rPr>
        <w:t>项目程序严密、规划合理、结果符合、分配科学、分配及时、专项预算绩效目标完成</w:t>
      </w:r>
      <w:r>
        <w:rPr>
          <w:rFonts w:hint="eastAsia" w:ascii="仿宋" w:hAnsi="仿宋" w:eastAsia="仿宋" w:cs="仿宋_GB2312"/>
          <w:sz w:val="32"/>
          <w:szCs w:val="32"/>
          <w:lang w:eastAsia="zh-CN"/>
        </w:rPr>
        <w:t>按要求完成</w:t>
      </w:r>
      <w:r>
        <w:rPr>
          <w:rFonts w:ascii="仿宋" w:hAnsi="仿宋" w:eastAsia="仿宋" w:cs="仿宋_GB2312"/>
          <w:sz w:val="32"/>
          <w:szCs w:val="32"/>
        </w:rPr>
        <w:t>、</w:t>
      </w:r>
      <w:r>
        <w:rPr>
          <w:rFonts w:hint="eastAsia" w:ascii="仿宋" w:hAnsi="仿宋" w:eastAsia="仿宋" w:cs="仿宋_GB2312"/>
          <w:sz w:val="32"/>
          <w:szCs w:val="32"/>
          <w:lang w:eastAsia="zh-CN"/>
        </w:rPr>
        <w:t>达到预期绩效</w:t>
      </w:r>
      <w:r>
        <w:rPr>
          <w:rFonts w:ascii="仿宋" w:hAnsi="仿宋" w:eastAsia="仿宋" w:cs="仿宋_GB2312"/>
          <w:sz w:val="32"/>
          <w:szCs w:val="32"/>
        </w:rPr>
        <w:t>、</w:t>
      </w:r>
      <w:r>
        <w:rPr>
          <w:rFonts w:hint="eastAsia" w:ascii="仿宋" w:hAnsi="仿宋" w:eastAsia="仿宋" w:cs="仿宋_GB2312"/>
          <w:sz w:val="32"/>
          <w:szCs w:val="32"/>
          <w:lang w:eastAsia="zh-CN"/>
        </w:rPr>
        <w:t>无</w:t>
      </w:r>
      <w:r>
        <w:rPr>
          <w:rFonts w:ascii="仿宋" w:hAnsi="仿宋" w:eastAsia="仿宋" w:cs="仿宋_GB2312"/>
          <w:sz w:val="32"/>
          <w:szCs w:val="32"/>
        </w:rPr>
        <w:t>违规记录。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本</w:t>
      </w:r>
      <w:r>
        <w:rPr>
          <w:rFonts w:ascii="仿宋" w:hAnsi="仿宋" w:eastAsia="仿宋" w:cs="仿宋_GB2312"/>
          <w:sz w:val="32"/>
          <w:szCs w:val="32"/>
        </w:rPr>
        <w:t>部门自评质量</w:t>
      </w:r>
      <w:r>
        <w:rPr>
          <w:rFonts w:hint="eastAsia" w:ascii="仿宋" w:hAnsi="仿宋" w:eastAsia="仿宋" w:cs="仿宋_GB2312"/>
          <w:sz w:val="32"/>
          <w:szCs w:val="32"/>
          <w:lang w:eastAsia="zh-CN"/>
        </w:rPr>
        <w:t>高</w:t>
      </w:r>
      <w:r>
        <w:rPr>
          <w:rFonts w:ascii="仿宋" w:hAnsi="仿宋" w:eastAsia="仿宋" w:cs="仿宋_GB2312"/>
          <w:sz w:val="32"/>
          <w:szCs w:val="32"/>
        </w:rPr>
        <w:t>、</w:t>
      </w:r>
      <w:r>
        <w:rPr>
          <w:rFonts w:hint="eastAsia" w:ascii="仿宋" w:hAnsi="仿宋" w:eastAsia="仿宋" w:cs="仿宋_GB2312"/>
          <w:sz w:val="32"/>
          <w:szCs w:val="32"/>
          <w:lang w:eastAsia="zh-CN"/>
        </w:rPr>
        <w:t>按要求完成</w:t>
      </w:r>
      <w:r>
        <w:rPr>
          <w:rFonts w:ascii="仿宋" w:hAnsi="仿宋" w:eastAsia="仿宋" w:cs="仿宋_GB2312"/>
          <w:sz w:val="32"/>
          <w:szCs w:val="32"/>
        </w:rPr>
        <w:t>绩效目标公开和自评公开、评价结果整改和应用结果反馈</w:t>
      </w:r>
      <w:r>
        <w:rPr>
          <w:rFonts w:hint="eastAsia" w:ascii="仿宋" w:hAnsi="仿宋" w:eastAsia="仿宋" w:cs="仿宋_GB2312"/>
          <w:sz w:val="32"/>
          <w:szCs w:val="32"/>
          <w:lang w:eastAsia="zh-CN"/>
        </w:rPr>
        <w:t>科学</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（一）评价结论</w:t>
      </w:r>
      <w:r>
        <w:rPr>
          <w:rFonts w:hint="eastAsia" w:ascii="仿宋" w:hAnsi="仿宋" w:eastAsia="仿宋" w:cs="仿宋_GB2312"/>
          <w:sz w:val="32"/>
          <w:szCs w:val="32"/>
          <w:lang w:eastAsia="zh-CN"/>
        </w:rPr>
        <w:t>：整体支出绩效评价优。</w:t>
      </w:r>
    </w:p>
    <w:p>
      <w:pPr>
        <w:spacing w:line="600" w:lineRule="exact"/>
        <w:ind w:firstLine="640" w:firstLineChars="200"/>
        <w:rPr>
          <w:rFonts w:hint="eastAsia" w:ascii="楷体_GB2312" w:eastAsia="楷体_GB2312"/>
          <w:b/>
          <w:sz w:val="32"/>
          <w:szCs w:val="32"/>
        </w:rPr>
      </w:pPr>
      <w:r>
        <w:rPr>
          <w:rFonts w:ascii="仿宋" w:hAnsi="仿宋" w:eastAsia="仿宋" w:cs="仿宋_GB2312"/>
          <w:sz w:val="32"/>
          <w:szCs w:val="32"/>
        </w:rPr>
        <w:t>（二）存在问题</w:t>
      </w:r>
      <w:r>
        <w:rPr>
          <w:rFonts w:hint="eastAsia" w:ascii="仿宋" w:hAnsi="仿宋" w:eastAsia="仿宋" w:cs="仿宋_GB2312"/>
          <w:sz w:val="32"/>
          <w:szCs w:val="32"/>
          <w:lang w:eastAsia="zh-CN"/>
        </w:rPr>
        <w:t>：</w:t>
      </w:r>
      <w:r>
        <w:rPr>
          <w:rFonts w:hint="eastAsia" w:ascii="仿宋" w:hAnsi="仿宋" w:eastAsia="仿宋"/>
          <w:sz w:val="30"/>
          <w:szCs w:val="30"/>
        </w:rPr>
        <w:t>根据绩效评价工作要求，我们成立了自评工作领导小组，对自评工作进行了认真研究和部署，使自评工作得以顺利开展，并取得了较好的效果。存在问题主要是对定性指标的评议上，由于采取问卷形式的自评，以及部分参与评价人员对指标不熟悉，不能客观地对本部门的绩效进行评价。</w:t>
      </w:r>
    </w:p>
    <w:p>
      <w:pPr>
        <w:spacing w:line="580" w:lineRule="exact"/>
        <w:ind w:firstLine="640" w:firstLineChars="200"/>
        <w:rPr>
          <w:rFonts w:hint="eastAsia" w:ascii="仿宋" w:hAnsi="仿宋" w:eastAsia="仿宋" w:cs="仿宋_GB2312"/>
          <w:sz w:val="32"/>
          <w:szCs w:val="32"/>
          <w:lang w:eastAsia="zh-CN"/>
        </w:rPr>
      </w:pPr>
    </w:p>
    <w:p>
      <w:pPr>
        <w:spacing w:line="580" w:lineRule="exact"/>
        <w:ind w:firstLine="640" w:firstLineChars="200"/>
        <w:rPr>
          <w:rFonts w:hint="eastAsia" w:ascii="仿宋_GB2312" w:hAnsi="仿宋_GB2312" w:eastAsia="仿宋" w:cs="仿宋_GB2312"/>
          <w:sz w:val="32"/>
          <w:szCs w:val="32"/>
          <w:lang w:eastAsia="zh-CN"/>
        </w:rPr>
      </w:pPr>
      <w:r>
        <w:rPr>
          <w:rFonts w:ascii="仿宋" w:hAnsi="仿宋" w:eastAsia="仿宋" w:cs="仿宋_GB2312"/>
          <w:sz w:val="32"/>
          <w:szCs w:val="32"/>
        </w:rPr>
        <w:t>（三）改进建议</w:t>
      </w:r>
      <w:r>
        <w:rPr>
          <w:rFonts w:hint="eastAsia" w:ascii="仿宋" w:hAnsi="仿宋" w:eastAsia="仿宋" w:cs="仿宋_GB2312"/>
          <w:sz w:val="32"/>
          <w:szCs w:val="32"/>
          <w:lang w:eastAsia="zh-CN"/>
        </w:rPr>
        <w:t>：</w:t>
      </w:r>
      <w:r>
        <w:rPr>
          <w:rFonts w:hint="eastAsia" w:ascii="仿宋" w:hAnsi="仿宋" w:eastAsia="仿宋"/>
          <w:sz w:val="30"/>
          <w:szCs w:val="30"/>
        </w:rPr>
        <w:t>是根据定性指标的内容设置一些具体明细项目进行评价；二是要使定性指标的评议更客观和具有参考价值；三是加强对部门财务人员及参评人员进行培训，让他们熟悉绩效评价工作。</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旅游发展局</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2018年，</w:t>
      </w:r>
      <w:r>
        <w:rPr>
          <w:rFonts w:hint="eastAsia" w:ascii="仿宋_GB2312" w:hAnsi="仿宋_GB2312" w:eastAsia="仿宋_GB2312" w:cs="仿宋_GB2312"/>
          <w:b w:val="0"/>
          <w:bCs/>
          <w:color w:val="auto"/>
          <w:sz w:val="32"/>
          <w:szCs w:val="32"/>
          <w:lang w:val="en-US" w:eastAsia="zh-CN"/>
        </w:rPr>
        <w:t>我局紧紧围绕市委“建设中国生态康养旅游名市”的战略部署，依托优良的生态环境、厚重的历史文化、美丽的乡村元素、独特的民俗风情，统筹谋划、全面推进，将旅游产业培育成了全县重要的战略性支柱产业。</w:t>
      </w:r>
      <w:r>
        <w:rPr>
          <w:rFonts w:hint="eastAsia" w:ascii="仿宋" w:hAnsi="仿宋" w:eastAsia="仿宋"/>
          <w:sz w:val="30"/>
          <w:szCs w:val="30"/>
        </w:rPr>
        <w:t>按照财政绩效管理要求编报预算项目绩效目标</w:t>
      </w:r>
      <w:r>
        <w:rPr>
          <w:rFonts w:hint="eastAsia" w:ascii="仿宋" w:hAnsi="仿宋" w:eastAsia="仿宋" w:cs="仿宋_GB2312"/>
          <w:bCs/>
          <w:snapToGrid w:val="0"/>
          <w:color w:val="000000"/>
          <w:kern w:val="0"/>
          <w:sz w:val="30"/>
          <w:szCs w:val="30"/>
        </w:rPr>
        <w:t>，</w:t>
      </w:r>
      <w:r>
        <w:rPr>
          <w:rFonts w:hint="eastAsia" w:ascii="仿宋" w:hAnsi="仿宋" w:eastAsia="仿宋"/>
          <w:sz w:val="30"/>
          <w:szCs w:val="30"/>
        </w:rPr>
        <w:t>编报</w:t>
      </w:r>
      <w:r>
        <w:rPr>
          <w:rFonts w:hint="eastAsia" w:ascii="仿宋" w:hAnsi="仿宋" w:eastAsia="仿宋"/>
          <w:sz w:val="30"/>
          <w:szCs w:val="30"/>
          <w:lang w:eastAsia="zh-CN"/>
        </w:rPr>
        <w:t>旅游行业管理、旅游宣传营销、重点项目工作经费、其他旅游业服务支出和党建工作经费共</w:t>
      </w:r>
      <w:r>
        <w:rPr>
          <w:rFonts w:hint="eastAsia" w:ascii="仿宋" w:hAnsi="仿宋" w:eastAsia="仿宋"/>
          <w:sz w:val="30"/>
          <w:szCs w:val="30"/>
          <w:lang w:val="en-US" w:eastAsia="zh-CN"/>
        </w:rPr>
        <w:t>5个项目支出绩效目标，</w:t>
      </w:r>
      <w:r>
        <w:rPr>
          <w:rFonts w:hint="eastAsia" w:ascii="仿宋" w:hAnsi="仿宋" w:eastAsia="仿宋"/>
          <w:sz w:val="30"/>
          <w:szCs w:val="30"/>
        </w:rPr>
        <w:t>经费支出</w:t>
      </w:r>
      <w:r>
        <w:rPr>
          <w:rFonts w:hint="eastAsia" w:ascii="仿宋" w:hAnsi="仿宋" w:eastAsia="仿宋"/>
          <w:sz w:val="30"/>
          <w:szCs w:val="30"/>
          <w:lang w:val="en-US" w:eastAsia="zh-CN"/>
        </w:rPr>
        <w:t xml:space="preserve"> 290.4万元。设置数量指标、质量指标、时效指标、成本指标、社会效益指标、可持续影响指标和满意度指标等7个评价指标，在项目实施过程中，我局适时进行项目绩效监控，采取项目实际取得的绩效与项目绩效目标进行对比，看指标值是否与目标相符合，作为执行绩效指标的是科学性的依据。通过项目实施，极大地完善了我县旅游的基础设施，提高了旅游景区品质，扩大了旺苍旅游对外的影响力。  </w:t>
      </w: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（一）评价结论</w:t>
      </w:r>
      <w:r>
        <w:rPr>
          <w:rFonts w:hint="eastAsia" w:ascii="仿宋" w:hAnsi="仿宋" w:eastAsia="仿宋" w:cs="仿宋_GB2312"/>
          <w:sz w:val="32"/>
          <w:szCs w:val="32"/>
          <w:lang w:eastAsia="zh-CN"/>
        </w:rPr>
        <w:t>：</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项目绩效评价总体结论</w:t>
      </w:r>
      <w:r>
        <w:rPr>
          <w:rFonts w:hint="eastAsia" w:ascii="仿宋" w:hAnsi="仿宋" w:eastAsia="仿宋" w:cs="仿宋_GB2312"/>
          <w:sz w:val="32"/>
          <w:szCs w:val="32"/>
          <w:lang w:eastAsia="zh-CN"/>
        </w:rPr>
        <w:t>：项目绩效设置科学，优。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项目绩效设置科学，与我局职能职责和年度计划相符合。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设置旅游行业管理资金</w:t>
      </w:r>
      <w:r>
        <w:rPr>
          <w:rFonts w:hint="eastAsia" w:ascii="仿宋" w:hAnsi="仿宋" w:eastAsia="仿宋" w:cs="仿宋_GB2312"/>
          <w:sz w:val="32"/>
          <w:szCs w:val="32"/>
          <w:lang w:val="en-US" w:eastAsia="zh-CN"/>
        </w:rPr>
        <w:t>6.63万元，用于旅游安全监管，行业管理、旅游应急平台运转等支出。旅游宣传经费13.95万元，用于红军城木门景区对外宣传等宣传、旅游官方微信等媒体宣传。旅游重点项目工作经费（一般行政管理事务），用于43.96万元，用于旅游项目建设工作经费，其他旅游业管理与服务支出91.81万元，用于红军城木门景区品质提升，南阳山创3A级景区，旅游总体规划等支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项目目标按编制的预算绩效完成，均达到预算指标值。</w:t>
      </w:r>
    </w:p>
    <w:p>
      <w:pPr>
        <w:spacing w:line="600" w:lineRule="exact"/>
        <w:ind w:firstLine="640" w:firstLineChars="200"/>
        <w:rPr>
          <w:rFonts w:hint="eastAsia" w:ascii="楷体_GB2312" w:eastAsia="楷体_GB2312"/>
          <w:b/>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r>
        <w:rPr>
          <w:rFonts w:hint="eastAsia" w:ascii="仿宋" w:hAnsi="仿宋" w:eastAsia="仿宋" w:cs="仿宋_GB2312"/>
          <w:sz w:val="32"/>
          <w:szCs w:val="32"/>
          <w:lang w:eastAsia="zh-CN"/>
        </w:rPr>
        <w:t>：</w:t>
      </w:r>
      <w:r>
        <w:rPr>
          <w:rFonts w:hint="eastAsia" w:ascii="仿宋" w:hAnsi="仿宋" w:eastAsia="仿宋"/>
          <w:sz w:val="30"/>
          <w:szCs w:val="30"/>
        </w:rPr>
        <w:t>根据绩效评价工作要求，我们成立了自评工作领导小组，对自评工作进行了认真研究和部署，使自评工作得以顺利开展，并取得了较好的效果。存在问题主要是对定性指标的评议上，由于采取问卷形式的自评，以及部分参与评价人员对指标不熟悉，不能客观地对本部门的绩效进行评价。</w:t>
      </w:r>
    </w:p>
    <w:p>
      <w:pPr>
        <w:spacing w:line="560" w:lineRule="exact"/>
        <w:ind w:firstLine="640" w:firstLineChars="200"/>
        <w:rPr>
          <w:rFonts w:hint="eastAsia" w:ascii="仿宋" w:hAnsi="仿宋" w:eastAsia="仿宋"/>
          <w:sz w:val="30"/>
          <w:szCs w:val="30"/>
        </w:rPr>
      </w:pPr>
      <w:r>
        <w:rPr>
          <w:rFonts w:hint="eastAsia" w:ascii="仿宋" w:hAnsi="仿宋" w:eastAsia="仿宋" w:cs="仿宋_GB2312"/>
          <w:sz w:val="32"/>
          <w:szCs w:val="32"/>
        </w:rPr>
        <w:t>四</w:t>
      </w:r>
      <w:r>
        <w:rPr>
          <w:rFonts w:ascii="仿宋" w:hAnsi="仿宋" w:eastAsia="仿宋" w:cs="仿宋_GB2312"/>
          <w:sz w:val="32"/>
          <w:szCs w:val="32"/>
        </w:rPr>
        <w:t>、相关措施建议</w:t>
      </w:r>
      <w:r>
        <w:rPr>
          <w:rFonts w:hint="eastAsia" w:ascii="仿宋" w:hAnsi="仿宋" w:eastAsia="仿宋" w:cs="仿宋_GB2312"/>
          <w:sz w:val="32"/>
          <w:szCs w:val="32"/>
          <w:lang w:eastAsia="zh-CN"/>
        </w:rPr>
        <w:t>：</w:t>
      </w:r>
      <w:r>
        <w:rPr>
          <w:rFonts w:hint="eastAsia" w:ascii="仿宋" w:hAnsi="仿宋" w:eastAsia="仿宋"/>
          <w:b/>
          <w:sz w:val="30"/>
          <w:szCs w:val="30"/>
        </w:rPr>
        <w:t xml:space="preserve"> </w:t>
      </w:r>
      <w:r>
        <w:rPr>
          <w:rFonts w:hint="eastAsia" w:ascii="仿宋" w:hAnsi="仿宋" w:eastAsia="仿宋"/>
          <w:sz w:val="30"/>
          <w:szCs w:val="30"/>
        </w:rPr>
        <w:t>一是根据定性指标的内容设置一些具体明细项目进行评价；二是要使定性指标的评议更客观和具有参考价值；三是加强对部门财务人员及参评人员进行培训，让他们熟悉绩效评价工作。</w:t>
      </w:r>
    </w:p>
    <w:p>
      <w:pPr>
        <w:spacing w:line="580" w:lineRule="exact"/>
        <w:ind w:firstLine="640" w:firstLineChars="200"/>
        <w:rPr>
          <w:rStyle w:val="24"/>
          <w:rFonts w:hint="eastAsia" w:ascii="仿宋" w:hAnsi="仿宋" w:eastAsia="仿宋" w:cs="仿宋_GB2312"/>
          <w:b w:val="0"/>
          <w:bCs w:val="0"/>
          <w:kern w:val="2"/>
          <w:sz w:val="32"/>
          <w:szCs w:val="32"/>
          <w:lang w:eastAsia="zh-CN"/>
        </w:rPr>
      </w:pPr>
    </w:p>
    <w:p>
      <w:pPr>
        <w:spacing w:line="600" w:lineRule="exact"/>
        <w:jc w:val="center"/>
        <w:outlineLvl w:val="0"/>
        <w:rPr>
          <w:rFonts w:hint="eastAsia" w:ascii="黑体" w:hAnsi="黑体" w:eastAsia="黑体"/>
          <w:color w:val="000000"/>
          <w:sz w:val="44"/>
          <w:szCs w:val="44"/>
        </w:rPr>
      </w:pPr>
      <w:bookmarkStart w:id="62"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0DDE2C35"/>
    <w:multiLevelType w:val="singleLevel"/>
    <w:tmpl w:val="0DDE2C35"/>
    <w:lvl w:ilvl="0" w:tentative="0">
      <w:start w:val="1"/>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1B2F96CA"/>
    <w:multiLevelType w:val="singleLevel"/>
    <w:tmpl w:val="1B2F96CA"/>
    <w:lvl w:ilvl="0" w:tentative="0">
      <w:start w:val="1"/>
      <w:numFmt w:val="chineseCounting"/>
      <w:suff w:val="nothing"/>
      <w:lvlText w:val="（%1）"/>
      <w:lvlJc w:val="left"/>
      <w:rPr>
        <w:rFonts w:hint="eastAsia"/>
      </w:rPr>
    </w:lvl>
  </w:abstractNum>
  <w:abstractNum w:abstractNumId="8">
    <w:nsid w:val="7F441982"/>
    <w:multiLevelType w:val="singleLevel"/>
    <w:tmpl w:val="7F441982"/>
    <w:lvl w:ilvl="0" w:tentative="0">
      <w:start w:val="1"/>
      <w:numFmt w:val="chineseCounting"/>
      <w:suff w:val="nothing"/>
      <w:lvlText w:val="（%1）"/>
      <w:lvlJc w:val="left"/>
      <w:rPr>
        <w:rFonts w:hint="eastAsia"/>
      </w:rPr>
    </w:lvl>
  </w:abstractNum>
  <w:num w:numId="1">
    <w:abstractNumId w:val="7"/>
  </w:num>
  <w:num w:numId="2">
    <w:abstractNumId w:val="5"/>
  </w:num>
  <w:num w:numId="3">
    <w:abstractNumId w:val="4"/>
  </w:num>
  <w:num w:numId="4">
    <w:abstractNumId w:val="8"/>
  </w:num>
  <w:num w:numId="5">
    <w:abstractNumId w:val="1"/>
  </w:num>
  <w:num w:numId="6">
    <w:abstractNumId w:val="6"/>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6536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37FB6"/>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3337E5"/>
    <w:rsid w:val="06293426"/>
    <w:rsid w:val="08E622E6"/>
    <w:rsid w:val="0BA43140"/>
    <w:rsid w:val="0CC82E0C"/>
    <w:rsid w:val="0DF175A7"/>
    <w:rsid w:val="10C055FF"/>
    <w:rsid w:val="135C391A"/>
    <w:rsid w:val="16BB723D"/>
    <w:rsid w:val="1A212983"/>
    <w:rsid w:val="1A662748"/>
    <w:rsid w:val="1F3E1375"/>
    <w:rsid w:val="20763EB0"/>
    <w:rsid w:val="240371BF"/>
    <w:rsid w:val="28A31227"/>
    <w:rsid w:val="29FD04D3"/>
    <w:rsid w:val="319F7F4E"/>
    <w:rsid w:val="34C64FCB"/>
    <w:rsid w:val="48DF5E0B"/>
    <w:rsid w:val="4B93504B"/>
    <w:rsid w:val="4BCF7DE8"/>
    <w:rsid w:val="5A15734A"/>
    <w:rsid w:val="5E804EF7"/>
    <w:rsid w:val="60B239C8"/>
    <w:rsid w:val="69D23F78"/>
    <w:rsid w:val="70656BA1"/>
    <w:rsid w:val="79E9575F"/>
    <w:rsid w:val="7B3026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公务接待费（万元）</c:v>
                </c:pt>
                <c:pt idx="1">
                  <c:v>因公出国（境）费（万元）</c:v>
                </c:pt>
                <c:pt idx="2">
                  <c:v>公务用车购置及运行维护费（万元）</c:v>
                </c:pt>
              </c:strCache>
            </c:strRef>
          </c:cat>
          <c:val>
            <c:numRef>
              <c:f>Sheet1!$B$2:$B$5</c:f>
              <c:numCache>
                <c:formatCode>General</c:formatCode>
                <c:ptCount val="4"/>
                <c:pt idx="0">
                  <c:v>2.6</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28</TotalTime>
  <ScaleCrop>false</ScaleCrop>
  <LinksUpToDate>false</LinksUpToDate>
  <CharactersWithSpaces>9641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赵娟</cp:lastModifiedBy>
  <cp:lastPrinted>2019-09-04T03:16:00Z</cp:lastPrinted>
  <dcterms:modified xsi:type="dcterms:W3CDTF">2022-01-10T07:45:07Z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7D3417A5A8C044439485C6F0BFB9B8CC</vt:lpwstr>
  </property>
</Properties>
</file>