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31"/>
        </w:tabs>
        <w:jc w:val="left"/>
        <w:rPr>
          <w:rFonts w:ascii="黑体" w:hAnsi="黑体" w:eastAsia="黑体" w:cs="黑体"/>
          <w:sz w:val="32"/>
          <w:szCs w:val="32"/>
        </w:rPr>
      </w:pPr>
      <w:r>
        <w:rPr>
          <w:rFonts w:hint="eastAsia" w:ascii="黑体" w:hAnsi="黑体" w:eastAsia="黑体" w:cs="黑体"/>
          <w:sz w:val="32"/>
          <w:szCs w:val="32"/>
        </w:rPr>
        <w:t>附件3</w:t>
      </w:r>
    </w:p>
    <w:tbl>
      <w:tblPr>
        <w:tblStyle w:val="4"/>
        <w:tblW w:w="15026" w:type="dxa"/>
        <w:tblInd w:w="-694" w:type="dxa"/>
        <w:tblLayout w:type="fixed"/>
        <w:tblCellMar>
          <w:top w:w="0" w:type="dxa"/>
          <w:left w:w="0" w:type="dxa"/>
          <w:bottom w:w="0" w:type="dxa"/>
          <w:right w:w="0" w:type="dxa"/>
        </w:tblCellMar>
      </w:tblPr>
      <w:tblGrid>
        <w:gridCol w:w="709"/>
        <w:gridCol w:w="1134"/>
        <w:gridCol w:w="851"/>
        <w:gridCol w:w="567"/>
        <w:gridCol w:w="709"/>
        <w:gridCol w:w="708"/>
        <w:gridCol w:w="709"/>
        <w:gridCol w:w="851"/>
        <w:gridCol w:w="708"/>
        <w:gridCol w:w="567"/>
        <w:gridCol w:w="567"/>
        <w:gridCol w:w="709"/>
        <w:gridCol w:w="851"/>
        <w:gridCol w:w="708"/>
        <w:gridCol w:w="567"/>
        <w:gridCol w:w="709"/>
        <w:gridCol w:w="709"/>
        <w:gridCol w:w="709"/>
        <w:gridCol w:w="567"/>
        <w:gridCol w:w="708"/>
        <w:gridCol w:w="709"/>
      </w:tblGrid>
      <w:tr>
        <w:tblPrEx>
          <w:tblCellMar>
            <w:top w:w="0" w:type="dxa"/>
            <w:left w:w="0" w:type="dxa"/>
            <w:bottom w:w="0" w:type="dxa"/>
            <w:right w:w="0" w:type="dxa"/>
          </w:tblCellMar>
        </w:tblPrEx>
        <w:trPr>
          <w:trHeight w:val="740" w:hRule="atLeast"/>
        </w:trPr>
        <w:tc>
          <w:tcPr>
            <w:tcW w:w="15026"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kern w:val="0"/>
                <w:sz w:val="32"/>
                <w:szCs w:val="32"/>
              </w:rPr>
              <w:t>2019年度行政执法和行政执法监督工作情况统计表</w:t>
            </w:r>
          </w:p>
        </w:tc>
      </w:tr>
      <w:tr>
        <w:tblPrEx>
          <w:tblCellMar>
            <w:top w:w="0" w:type="dxa"/>
            <w:left w:w="0" w:type="dxa"/>
            <w:bottom w:w="0" w:type="dxa"/>
            <w:right w:w="0" w:type="dxa"/>
          </w:tblCellMar>
        </w:tblPrEx>
        <w:trPr>
          <w:trHeight w:val="1135"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sz w:val="24"/>
              </w:rPr>
            </w:pPr>
            <w:r>
              <w:rPr>
                <w:rFonts w:hint="eastAsia" w:ascii="楷体_GB2312" w:hAnsi="宋体" w:eastAsia="楷体_GB2312" w:cs="仿宋_GB2312"/>
                <w:b/>
                <w:color w:val="000000"/>
                <w:kern w:val="0"/>
                <w:sz w:val="24"/>
              </w:rPr>
              <w:t>序号</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部门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行政执法机关（个）</w:t>
            </w:r>
          </w:p>
        </w:tc>
        <w:tc>
          <w:tcPr>
            <w:tcW w:w="4819"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实施行政执法（件）</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行政执法人员（人）</w:t>
            </w:r>
          </w:p>
        </w:tc>
        <w:tc>
          <w:tcPr>
            <w:tcW w:w="4820"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对行政执法行为监督（件）</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追究责任（次）</w:t>
            </w:r>
          </w:p>
        </w:tc>
      </w:tr>
      <w:tr>
        <w:tblPrEx>
          <w:tblCellMar>
            <w:top w:w="0" w:type="dxa"/>
            <w:left w:w="0" w:type="dxa"/>
            <w:bottom w:w="0" w:type="dxa"/>
            <w:right w:w="0" w:type="dxa"/>
          </w:tblCellMar>
        </w:tblPrEx>
        <w:trPr>
          <w:trHeight w:val="54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仿宋_GB2312"/>
                <w:color w:val="000000"/>
                <w:sz w:val="24"/>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行政执法主体总数</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行政许可</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仿宋_GB2312"/>
                <w:color w:val="000000"/>
                <w:sz w:val="24"/>
              </w:rPr>
            </w:pPr>
            <w:r>
              <w:rPr>
                <w:rFonts w:hint="eastAsia" w:ascii="楷体_GB2312" w:hAnsi="宋体" w:eastAsia="楷体_GB2312" w:cs="仿宋_GB2312"/>
                <w:b/>
                <w:color w:val="000000"/>
                <w:kern w:val="0"/>
                <w:sz w:val="24"/>
              </w:rPr>
              <w:t>其中</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行政处罚</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罚没金额（元）</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行政强制</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行政检查</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行政执法人员总数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持省政府统一式样执法证</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评查行政处罚案卷</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评查行政许可案卷</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评查行政强制案卷</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重大行政处罚备案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重大行政强制备案</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登记立案行政执法监督案件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其中</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追究行政机关责任总数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追究执法人员责任总数</w:t>
            </w:r>
          </w:p>
        </w:tc>
      </w:tr>
      <w:tr>
        <w:tblPrEx>
          <w:tblCellMar>
            <w:top w:w="0" w:type="dxa"/>
            <w:left w:w="0" w:type="dxa"/>
            <w:bottom w:w="0" w:type="dxa"/>
            <w:right w:w="0" w:type="dxa"/>
          </w:tblCellMar>
        </w:tblPrEx>
        <w:trPr>
          <w:trHeight w:val="161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申请行政许可</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受理行政许可</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纠错案件</w:t>
            </w: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楷体_GB2312" w:hAnsi="宋体" w:eastAsia="楷体_GB2312" w:cs="仿宋_GB2312"/>
                <w:b/>
                <w:color w:val="000000"/>
                <w:kern w:val="0"/>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省级部门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仿宋_GB2312"/>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62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市级政府和部门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仿宋_GB2312"/>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_GB2312" w:hAnsi="宋体" w:eastAsia="仿宋_GB2312" w:cs="仿宋_GB2312"/>
                <w:color w:val="000000"/>
                <w:sz w:val="24"/>
              </w:rPr>
            </w:pPr>
          </w:p>
        </w:tc>
      </w:tr>
      <w:tr>
        <w:tblPrEx>
          <w:tblCellMar>
            <w:top w:w="0" w:type="dxa"/>
            <w:left w:w="0" w:type="dxa"/>
            <w:bottom w:w="0" w:type="dxa"/>
            <w:right w:w="0" w:type="dxa"/>
          </w:tblCellMar>
        </w:tblPrEx>
        <w:trPr>
          <w:trHeight w:val="6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县级政府和部门</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仿宋_GB2312"/>
                <w:color w:val="000000"/>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38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72.3368</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91</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20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4</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1"/>
              </w:rPr>
            </w:pPr>
            <w:r>
              <w:rPr>
                <w:rFonts w:hint="eastAsia" w:ascii="宋体" w:hAnsi="宋体" w:eastAsia="宋体" w:cs="宋体"/>
                <w:color w:val="000000"/>
                <w:szCs w:val="21"/>
              </w:rPr>
              <w:t>0</w:t>
            </w:r>
          </w:p>
        </w:tc>
      </w:tr>
      <w:tr>
        <w:tblPrEx>
          <w:tblCellMar>
            <w:top w:w="0" w:type="dxa"/>
            <w:left w:w="0" w:type="dxa"/>
            <w:bottom w:w="0" w:type="dxa"/>
            <w:right w:w="0" w:type="dxa"/>
          </w:tblCellMar>
        </w:tblPrEx>
        <w:trPr>
          <w:trHeight w:val="6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乡镇政府</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仿宋_GB2312"/>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CellMar>
            <w:top w:w="0" w:type="dxa"/>
            <w:left w:w="0" w:type="dxa"/>
            <w:bottom w:w="0" w:type="dxa"/>
            <w:right w:w="0" w:type="dxa"/>
          </w:tblCellMar>
        </w:tblPrEx>
        <w:trPr>
          <w:trHeight w:val="4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仿宋_GB2312"/>
                <w:b/>
                <w:color w:val="000000"/>
                <w:kern w:val="0"/>
                <w:sz w:val="24"/>
              </w:rPr>
            </w:pPr>
            <w:r>
              <w:rPr>
                <w:rFonts w:hint="eastAsia" w:ascii="楷体_GB2312" w:hAnsi="宋体" w:eastAsia="楷体_GB2312" w:cs="仿宋_GB2312"/>
                <w:b/>
                <w:color w:val="000000"/>
                <w:kern w:val="0"/>
                <w:sz w:val="24"/>
              </w:rPr>
              <w:t>总计</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仿宋_GB2312"/>
                <w:color w:val="000000"/>
                <w:kern w:val="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_GB2312" w:hAnsi="宋体" w:eastAsia="仿宋_GB2312" w:cs="仿宋_GB2312"/>
                <w:color w:val="000000"/>
                <w:sz w:val="24"/>
              </w:rPr>
            </w:pPr>
          </w:p>
        </w:tc>
      </w:tr>
    </w:tbl>
    <w:p/>
    <w:p/>
    <w:p>
      <w:pPr>
        <w:rPr>
          <w:rFonts w:ascii="宋体" w:hAnsi="宋体" w:eastAsia="宋体" w:cs="Times New Roman"/>
          <w:b/>
          <w:spacing w:val="-6"/>
          <w:sz w:val="24"/>
        </w:rPr>
      </w:pPr>
      <w:r>
        <w:rPr>
          <w:rFonts w:hint="eastAsia" w:ascii="宋体" w:hAnsi="宋体" w:eastAsia="宋体" w:cs="Times New Roman"/>
          <w:b/>
          <w:spacing w:val="-6"/>
          <w:sz w:val="24"/>
        </w:rPr>
        <w:t>说明：</w:t>
      </w:r>
    </w:p>
    <w:p>
      <w:pPr>
        <w:ind w:firstLine="456" w:firstLineChars="200"/>
        <w:rPr>
          <w:rFonts w:ascii="宋体" w:hAnsi="宋体" w:eastAsia="宋体" w:cs="Times New Roman"/>
          <w:spacing w:val="-6"/>
          <w:sz w:val="24"/>
        </w:rPr>
      </w:pPr>
      <w:r>
        <w:rPr>
          <w:rFonts w:hint="eastAsia" w:ascii="宋体" w:hAnsi="宋体" w:eastAsia="宋体" w:cs="Times New Roman"/>
          <w:spacing w:val="-6"/>
          <w:sz w:val="24"/>
        </w:rPr>
        <w:t>1.本表统计范围为统计年度1月1日至12月31日期间行政执法和行政执法监督工作的开展情况。</w:t>
      </w:r>
    </w:p>
    <w:p>
      <w:pPr>
        <w:ind w:firstLine="456" w:firstLineChars="200"/>
        <w:rPr>
          <w:rFonts w:ascii="宋体" w:hAnsi="宋体" w:eastAsia="宋体" w:cs="Times New Roman"/>
          <w:spacing w:val="-6"/>
          <w:sz w:val="24"/>
        </w:rPr>
      </w:pPr>
      <w:r>
        <w:rPr>
          <w:rFonts w:hint="eastAsia" w:ascii="宋体" w:hAnsi="宋体" w:eastAsia="宋体" w:cs="Times New Roman"/>
          <w:spacing w:val="-6"/>
          <w:sz w:val="24"/>
        </w:rPr>
        <w:t>2.“行政执法人员总数”包括持有本省统一式样执法证及持有依据法律、法规规定或经省人民政府批准使用非本省统一式样执法证的行政执法人员。</w:t>
      </w:r>
    </w:p>
    <w:p>
      <w:pPr>
        <w:ind w:firstLine="456" w:firstLineChars="200"/>
        <w:rPr>
          <w:rFonts w:ascii="宋体" w:hAnsi="宋体" w:eastAsia="宋体" w:cs="Times New Roman"/>
          <w:spacing w:val="-6"/>
          <w:sz w:val="24"/>
        </w:rPr>
      </w:pPr>
      <w:r>
        <w:rPr>
          <w:rFonts w:hint="eastAsia" w:ascii="宋体" w:hAnsi="宋体" w:eastAsia="宋体" w:cs="Times New Roman"/>
          <w:spacing w:val="-6"/>
          <w:sz w:val="24"/>
        </w:rPr>
        <w:t>3.“纠错案件”包括通知自行纠正、撤销和责令限期重新作出。</w:t>
      </w:r>
    </w:p>
    <w:p>
      <w:pPr>
        <w:ind w:firstLine="456" w:firstLineChars="200"/>
        <w:rPr>
          <w:rFonts w:ascii="宋体" w:hAnsi="宋体" w:eastAsia="宋体" w:cs="Times New Roman"/>
          <w:spacing w:val="-6"/>
          <w:sz w:val="24"/>
        </w:rPr>
      </w:pPr>
      <w:r>
        <w:rPr>
          <w:rFonts w:hint="eastAsia" w:ascii="宋体" w:hAnsi="宋体" w:eastAsia="宋体" w:cs="Times New Roman"/>
          <w:spacing w:val="-6"/>
          <w:sz w:val="24"/>
        </w:rPr>
        <w:t>4.“追究行政机关责任总数”包括通报批评、责令改正、取消评比先进的资格和对负责人给予行政处分。</w:t>
      </w:r>
    </w:p>
    <w:p>
      <w:r>
        <w:rPr>
          <w:rFonts w:hint="eastAsia" w:ascii="宋体" w:hAnsi="宋体" w:eastAsia="宋体" w:cs="Times New Roman"/>
          <w:spacing w:val="-6"/>
          <w:sz w:val="24"/>
        </w:rPr>
        <w:t>5.“追究执法人员责任总数”包括通报批评、离岗培训、暂扣行政执法证、吊销行政执法证、建议调离行政执法岗位、提请监察机关调查处理、给予行政处分和涉嫌犯罪移送司法机关。</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817377"/>
    <w:rsid w:val="000D355B"/>
    <w:rsid w:val="00611001"/>
    <w:rsid w:val="007A6CBF"/>
    <w:rsid w:val="007B4604"/>
    <w:rsid w:val="00BC7A26"/>
    <w:rsid w:val="00C824D7"/>
    <w:rsid w:val="00F02F6A"/>
    <w:rsid w:val="010D1573"/>
    <w:rsid w:val="07CA3D4F"/>
    <w:rsid w:val="0E3F7797"/>
    <w:rsid w:val="276575B1"/>
    <w:rsid w:val="2E1C07CA"/>
    <w:rsid w:val="3585249E"/>
    <w:rsid w:val="36441571"/>
    <w:rsid w:val="3D0D7A7D"/>
    <w:rsid w:val="456779C0"/>
    <w:rsid w:val="4AC56B62"/>
    <w:rsid w:val="4EFD2517"/>
    <w:rsid w:val="50F31662"/>
    <w:rsid w:val="542A22E1"/>
    <w:rsid w:val="60565D19"/>
    <w:rsid w:val="651263C0"/>
    <w:rsid w:val="74817377"/>
    <w:rsid w:val="7ED7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695</Words>
  <Characters>3965</Characters>
  <Lines>33</Lines>
  <Paragraphs>9</Paragraphs>
  <TotalTime>1</TotalTime>
  <ScaleCrop>false</ScaleCrop>
  <LinksUpToDate>false</LinksUpToDate>
  <CharactersWithSpaces>4651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2019-12-26T03:10:00Z</dcterms:created>
  <dc:creator>簡簡℃單單</dc:creator>
  <cp:lastModifiedBy>小小</cp:lastModifiedBy>
  <dcterms:modified xsi:type="dcterms:W3CDTF">2020-01-15T09:55:44Z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