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i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i w:val="0"/>
          <w:sz w:val="32"/>
          <w:szCs w:val="32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/>
          <w:i w:val="0"/>
          <w:sz w:val="36"/>
          <w:szCs w:val="36"/>
          <w:lang w:eastAsia="zh-CN"/>
        </w:rPr>
      </w:pPr>
      <w:r>
        <w:rPr>
          <w:rFonts w:hint="eastAsia" w:ascii="仿宋_GB2312" w:eastAsia="仿宋_GB2312"/>
          <w:i w:val="0"/>
          <w:sz w:val="32"/>
          <w:szCs w:val="32"/>
          <w:lang w:eastAsia="zh-CN"/>
        </w:rPr>
        <w:t>附件1</w:t>
      </w:r>
    </w:p>
    <w:tbl>
      <w:tblPr>
        <w:tblStyle w:val="9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9"/>
        <w:gridCol w:w="2534"/>
        <w:gridCol w:w="2398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91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旺苍县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创业</w:t>
            </w:r>
            <w:r>
              <w:rPr>
                <w:rFonts w:hint="default" w:ascii="华文中宋" w:hAnsi="华文中宋" w:eastAsia="华文中宋" w:cs="华文中宋"/>
                <w:b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培训定点机构审批表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办学许可证编号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开户银行账号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  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  长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年培训规模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办学资金来源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学校申请意见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负责人签字：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专家小组认定意见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小组成员签字：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县人力资源和社会保障局意见</w:t>
            </w:r>
          </w:p>
        </w:tc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负责人签字：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9100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备注：1.此表一式三份，县人力资源和社会保障局一份、县就业局一份、培训机构一份；2.“开户银行”和“开户银行账号”两栏，培训机构需填写培训补贴转入账户，一经认定，后期不得更改账户。</w:t>
            </w:r>
          </w:p>
        </w:tc>
      </w:tr>
    </w:tbl>
    <w:p>
      <w:pPr>
        <w:pStyle w:val="2"/>
        <w:rPr>
          <w:rFonts w:hint="eastAsia" w:ascii="仿宋_GB2312" w:eastAsia="仿宋_GB2312"/>
          <w:i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附件2</w:t>
      </w:r>
    </w:p>
    <w:tbl>
      <w:tblPr>
        <w:tblStyle w:val="9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71"/>
        <w:gridCol w:w="1356"/>
        <w:gridCol w:w="1643"/>
        <w:gridCol w:w="1479"/>
        <w:gridCol w:w="1544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旺苍县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创业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培训机构现有人员情况统计表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31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教职工总数：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管理人员：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专职教师：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兼职教师：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2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（专业工龄）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例如：校长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教师情况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承担课程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(专业工龄)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例如：焊工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（可另加附页）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pStyle w:val="2"/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ind w:firstLine="1446" w:firstLineChars="400"/>
        <w:jc w:val="both"/>
        <w:rPr>
          <w:rFonts w:hint="eastAsia" w:ascii="华文中宋" w:hAnsi="华文中宋" w:eastAsia="华文中宋" w:cs="华文中宋"/>
          <w:b/>
          <w:i w:val="0"/>
          <w:iCs w:val="0"/>
          <w:color w:val="333333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iCs w:val="0"/>
          <w:color w:val="333333"/>
          <w:kern w:val="0"/>
          <w:sz w:val="36"/>
          <w:szCs w:val="36"/>
          <w:u w:val="none"/>
          <w:lang w:val="en-US" w:eastAsia="zh-CN" w:bidi="ar"/>
        </w:rPr>
        <w:t>旺苍县创业培训定点机构调查表</w:t>
      </w:r>
    </w:p>
    <w:tbl>
      <w:tblPr>
        <w:tblStyle w:val="9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机构全称: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机构地址: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3.1 电话: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3.2 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机构类型：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（公办、民办、其他）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机构开展的培训活动所能覆盖的区域 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单位负责人的姓名：</w:t>
            </w:r>
          </w:p>
          <w:p>
            <w:pPr>
              <w:pStyle w:val="2"/>
              <w:ind w:firstLine="320" w:firstLineChars="100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SIYB培训协调员（或联系人）的姓名及联系方式：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76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7. 组织的主要目标群体：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（请说明群体的细分，例如失业群体、青年群体、大学生群体、农民工群体、残疾人群体、复转军人群体等）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主要资金来源：</w:t>
            </w:r>
          </w:p>
          <w:p>
            <w:pPr>
              <w:pStyle w:val="4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（例如财政拨款、学费、赞助费等。如果有赞助者，请详细说明赞助机构的长期/短期资金承诺）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服务内容 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（请特别注明所能提供的有关企业发展服务的活动内容）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jc w:val="right"/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9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 xml:space="preserve"> 培训能力：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10.1 全职/兼职SIYB讲师的人数:  全职    人，兼职         人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10.2 讲师的资质：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（自愿人员、专业人员，请说明专业资格）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1"/>
                <w:numId w:val="3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培训场所：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（如果有，请说明）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numPr>
                <w:ilvl w:val="1"/>
                <w:numId w:val="3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年度培训预算：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 xml:space="preserve">10.5  常规培训计划： 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（计划在本年度实施的培训活动的数量和类型，如果有，请附上一份培训计划）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与其他企业发展服务提供者的关系网络：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（请说明这些关系机构的名称和类型）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760" w:type="dxa"/>
            <w:noWrap w:val="0"/>
            <w:vAlign w:val="top"/>
          </w:tcPr>
          <w:p>
            <w:pPr>
              <w:pStyle w:val="2"/>
              <w:numPr>
                <w:ilvl w:val="0"/>
                <w:numId w:val="4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 xml:space="preserve"> 参与实施创业培训的原因：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876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13．创业培训实施战略计划：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（请详细说明培训实施战略计划，特别是有关目标群体、资金安排、培训措施及后勤服务等方面）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8760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监督和评估：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（如果有，请说明您的组织使用的监督和评估工具。如果可以，请附上您的机构最近编制的年度活动报告或培训效果评估报告）</w:t>
            </w: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9" w:h="16834"/>
          <w:pgMar w:top="1440" w:right="1474" w:bottom="1831" w:left="1474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旺苍县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创业培训</w:t>
      </w:r>
      <w:r>
        <w:rPr>
          <w:rFonts w:hint="eastAsia" w:ascii="仿宋_GB2312" w:eastAsia="仿宋_GB2312"/>
          <w:b/>
          <w:sz w:val="44"/>
          <w:szCs w:val="44"/>
        </w:rPr>
        <w:t>定点机构服务协议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旺苍县人力资源和社会保障局 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（培训机构全称）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为进一步加强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培训的管理，充分发挥培训促进就业、稳定就业的作用，根据《旺苍县201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-20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20创业培训</w:t>
      </w:r>
      <w:r>
        <w:rPr>
          <w:rFonts w:hint="eastAsia" w:ascii="仿宋_GB2312" w:eastAsia="仿宋_GB2312"/>
          <w:sz w:val="30"/>
          <w:szCs w:val="30"/>
        </w:rPr>
        <w:t>定点机构认定方案》有关规定，双方经平等协商，签订本协议。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创业培训</w:t>
      </w:r>
      <w:r>
        <w:rPr>
          <w:rFonts w:hint="eastAsia" w:ascii="仿宋_GB2312" w:eastAsia="仿宋_GB2312"/>
          <w:sz w:val="30"/>
          <w:szCs w:val="30"/>
        </w:rPr>
        <w:t>的内容和期限</w:t>
      </w:r>
    </w:p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经乙方申请，甲方认定乙方作为承担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创业培训</w:t>
      </w:r>
      <w:r>
        <w:rPr>
          <w:rFonts w:hint="eastAsia" w:ascii="仿宋_GB2312" w:eastAsia="仿宋_GB2312"/>
          <w:sz w:val="30"/>
          <w:szCs w:val="30"/>
        </w:rPr>
        <w:t>定点机构，开展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的培训。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二、甲方的权利义务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（一）甲方应对乙方开展的培训做好日常管理、指导服务、监督和检查。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（二）甲方应按照政府信息公开的要求，在与乙方签订本协议后，及时向社会公布乙方相关信息。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（三）甲方在收到乙方提交的培训补贴申请材料后，应按政策规定及时审核拨付经费。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（四）甲方对乙方经查实存在违反法律法规规章及相关政策行为的，应及时作出处理，并将处理结果告知乙方。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三、乙方的权利义务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（一）乙方应根据培训相应的职业标准和教学计划、大纲制定授课计划，开展职业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（二）乙方应至少在开班前5个工作日向甲方提出开班申请，经甲方审核同意后，方可开展培训；未经甲方同意或未按程序提出开班申请，导致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培训补贴无法申请的，乙方自行承担责任。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（三）乙方对符合培训条件的学员，应做好培训咨询和指导服务工作。</w:t>
      </w:r>
    </w:p>
    <w:p>
      <w:pPr>
        <w:spacing w:line="360" w:lineRule="auto"/>
        <w:ind w:firstLine="55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（四）乙方应建立完整的学员培训档案，将学员的培训内容、出勤情况、培训成绩、就业、享受培训补贴等情况记入档案。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（五）乙方应自觉接受甲方的日常管理、指导服务和培训质量监管。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四、违约责任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（一）乙方出现以下情况的，甲方可视情节轻重，对乙方作出限期整改、终（中）止全部或部分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培训资格、缓拨、减拨、不予拨付或追缴补贴经费、不予退还履约保证金等处罚措施。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1. 出租、出借办学资质或培训资质的；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 提供的申报信息不真实，或提供信息与实际情况不符，存在弄虚作假行为的；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 随意缩减培训课时、调整培训内容，影响教学质量的；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 招生广告、简章与实际培训内容不符的；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5. 擅自在开班申请备案的培训地点之外开展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创业</w:t>
      </w:r>
      <w:r>
        <w:rPr>
          <w:rFonts w:hint="eastAsia" w:ascii="仿宋_GB2312" w:eastAsia="仿宋_GB2312"/>
          <w:sz w:val="30"/>
          <w:szCs w:val="30"/>
        </w:rPr>
        <w:t>培训的；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 半年内不开展工作或达不到考核标准的；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7. 不接受人力资源和社会保障部门监督、检查和管理的；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 经查实存在违反法律法规规章及相关政策规定的其他行为的。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在与甲方签订本协议时，乙方须向甲方交纳履约保证金人民币10000.00元（壹万元整），待协议期满且乙方认真履行约定义务并未出现任何违约行为，甲方如数退还乙方。乙方未在规定时限内交纳履约保证金的，视为自动放弃定点培训资格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（三）协议变更、终（中）止的，对已开班的学员，乙方应继续做好培训相关工作；对已招收还未开班的学员，乙方应在甲方指导下，做好学员的善后安排工作。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五、其他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（一）由于我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市</w:t>
      </w:r>
      <w:r>
        <w:rPr>
          <w:rFonts w:hint="eastAsia" w:ascii="仿宋_GB2312" w:eastAsia="仿宋_GB2312"/>
          <w:sz w:val="30"/>
          <w:szCs w:val="30"/>
        </w:rPr>
        <w:t>补贴标准目录调整，双方约定的培训，在本协议有效期内不再纳入我市补贴标准目录范围的，该培训资质自动失效。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（二）乙方发生分立、合并或终止办学的，本协议自动变更或终止。乙方应在甲方指导下，做好学员的善后安排工作。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（三）甲乙双方就其它未尽事宜订立以下补充条款：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1.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3.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（五）本协议自甲乙双方签章之日起生效，一式两份，甲乙双方各执一份。</w:t>
      </w:r>
    </w:p>
    <w:p>
      <w:pPr>
        <w:spacing w:line="360" w:lineRule="auto"/>
        <w:ind w:firstLine="597" w:firstLineChars="199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pacing w:val="-40"/>
          <w:sz w:val="30"/>
          <w:szCs w:val="30"/>
        </w:rPr>
        <w:t>旺苍县人力资源和社会保障局</w:t>
      </w:r>
      <w:r>
        <w:rPr>
          <w:rFonts w:hint="eastAsia" w:ascii="仿宋_GB2312" w:eastAsia="仿宋_GB2312"/>
          <w:sz w:val="30"/>
          <w:szCs w:val="30"/>
        </w:rPr>
        <w:t xml:space="preserve">         乙方：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法定代表人：</w:t>
      </w:r>
    </w:p>
    <w:p>
      <w:pPr>
        <w:spacing w:line="360" w:lineRule="auto"/>
        <w:ind w:firstLine="61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（签章）                          （签章）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签订日期：  年   月  日          签订日期：   年   月  日</w:t>
      </w:r>
    </w:p>
    <w:p/>
    <w:p>
      <w:pPr>
        <w:spacing w:line="576" w:lineRule="exact"/>
        <w:rPr>
          <w:rFonts w:hint="eastAsia" w:ascii="仿宋_GB2312" w:eastAsia="黑体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仿宋_GB2312" w:eastAsia="仿宋_GB2312" w:cs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3E1"/>
    <w:multiLevelType w:val="singleLevel"/>
    <w:tmpl w:val="0F7373E1"/>
    <w:lvl w:ilvl="0" w:tentative="0">
      <w:start w:val="1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2A0C5383"/>
    <w:multiLevelType w:val="singleLevel"/>
    <w:tmpl w:val="2A0C538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51740500"/>
    <w:multiLevelType w:val="singleLevel"/>
    <w:tmpl w:val="51740500"/>
    <w:lvl w:ilvl="0" w:tentative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64B06FB2"/>
    <w:multiLevelType w:val="multilevel"/>
    <w:tmpl w:val="64B06FB2"/>
    <w:lvl w:ilvl="0" w:tentative="0">
      <w:start w:val="14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2D28B4"/>
    <w:multiLevelType w:val="multilevel"/>
    <w:tmpl w:val="742D28B4"/>
    <w:lvl w:ilvl="0" w:tentative="0">
      <w:start w:val="10"/>
      <w:numFmt w:val="decimal"/>
      <w:lvlText w:val="%1"/>
      <w:lvlJc w:val="left"/>
      <w:pPr>
        <w:tabs>
          <w:tab w:val="left" w:pos="630"/>
        </w:tabs>
        <w:ind w:left="630" w:hanging="630"/>
      </w:pPr>
      <w:rPr>
        <w:rFonts w:hint="default"/>
        <w:i w:val="0"/>
      </w:rPr>
    </w:lvl>
    <w:lvl w:ilvl="1" w:tentative="0">
      <w:start w:val="3"/>
      <w:numFmt w:val="decimal"/>
      <w:lvlText w:val="%1.%2"/>
      <w:lvlJc w:val="left"/>
      <w:pPr>
        <w:tabs>
          <w:tab w:val="left" w:pos="630"/>
        </w:tabs>
        <w:ind w:left="630" w:hanging="630"/>
      </w:pPr>
      <w:rPr>
        <w:rFonts w:hint="default"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i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  <w:i w:val="0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i w:val="0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  <w:i w:val="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5164B"/>
    <w:rsid w:val="3D15164B"/>
    <w:rsid w:val="5E7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rFonts w:ascii="Times New Roman" w:hAnsi="Times New Roman"/>
      <w:i/>
      <w:iCs/>
      <w:kern w:val="0"/>
      <w:sz w:val="24"/>
      <w:szCs w:val="24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kern w:val="0"/>
      <w:sz w:val="24"/>
      <w:szCs w:val="20"/>
      <w:u w:val="single"/>
      <w:lang w:val="en-GB" w:eastAsia="en-US"/>
    </w:rPr>
  </w:style>
  <w:style w:type="character" w:default="1" w:styleId="7">
    <w:name w:val="Default Paragraph Font"/>
    <w:link w:val="8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"/>
    <w:basedOn w:val="1"/>
    <w:link w:val="7"/>
    <w:semiHidden/>
    <w:qFormat/>
    <w:uiPriority w:val="0"/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2">
    <w:name w:val="font3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2018-12-25T07:59:00Z</dcterms:created>
  <dc:creator>苛笑1413813849</dc:creator>
  <cp:lastModifiedBy>苛笑1413813849</cp:lastModifiedBy>
  <dcterms:modified xsi:type="dcterms:W3CDTF">2018-12-25T08:01:01Z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