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p>
    <w:p>
      <w:pPr>
        <w:ind w:firstLine="480"/>
      </w:pPr>
    </w:p>
    <w:p>
      <w:pPr>
        <w:ind w:firstLine="480"/>
      </w:pPr>
    </w:p>
    <w:p>
      <w:pPr>
        <w:ind w:firstLine="480"/>
      </w:pPr>
    </w:p>
    <w:p>
      <w:pPr>
        <w:ind w:firstLine="480"/>
      </w:pPr>
    </w:p>
    <w:p>
      <w:pPr>
        <w:ind w:firstLine="480"/>
      </w:pPr>
    </w:p>
    <w:p>
      <w:pPr>
        <w:pStyle w:val="26"/>
        <w:ind w:firstLine="964"/>
      </w:pPr>
      <w:r>
        <w:rPr>
          <w:rFonts w:hint="eastAsia"/>
        </w:rPr>
        <w:t>四川省旺苍县农村供水高质量发展</w:t>
      </w:r>
    </w:p>
    <w:p>
      <w:pPr>
        <w:pStyle w:val="26"/>
        <w:ind w:firstLine="964"/>
      </w:pPr>
      <w:r>
        <w:rPr>
          <w:rFonts w:hint="eastAsia"/>
        </w:rPr>
        <w:t>规划报告</w:t>
      </w:r>
    </w:p>
    <w:p>
      <w:pPr>
        <w:ind w:firstLine="560"/>
        <w:jc w:val="center"/>
        <w:rPr>
          <w:rFonts w:ascii="黑体" w:hAnsi="黑体" w:eastAsia="黑体"/>
          <w:sz w:val="28"/>
          <w:szCs w:val="28"/>
        </w:rPr>
      </w:pPr>
      <w:r>
        <w:rPr>
          <w:rFonts w:hint="eastAsia" w:ascii="黑体" w:hAnsi="黑体" w:eastAsia="黑体"/>
          <w:sz w:val="28"/>
          <w:szCs w:val="28"/>
        </w:rPr>
        <w:t>（</w:t>
      </w:r>
      <w:r>
        <w:rPr>
          <w:rFonts w:hint="eastAsia" w:ascii="黑体" w:hAnsi="黑体" w:eastAsia="黑体"/>
          <w:sz w:val="28"/>
          <w:szCs w:val="28"/>
          <w:lang w:val="en-US" w:eastAsia="zh-CN"/>
        </w:rPr>
        <w:t>征求意见</w:t>
      </w:r>
      <w:r>
        <w:rPr>
          <w:rFonts w:hint="eastAsia" w:ascii="黑体" w:hAnsi="黑体" w:eastAsia="黑体"/>
          <w:sz w:val="28"/>
          <w:szCs w:val="28"/>
        </w:rPr>
        <w:t>稿）</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tabs>
          <w:tab w:val="left" w:pos="2129"/>
        </w:tabs>
        <w:ind w:firstLine="964"/>
        <w:rPr>
          <w:rFonts w:eastAsia="黑体" w:cstheme="majorBidi"/>
          <w:b/>
          <w:bCs/>
          <w:sz w:val="48"/>
          <w:szCs w:val="32"/>
        </w:rPr>
      </w:pPr>
      <w:r>
        <w:rPr>
          <w:rFonts w:eastAsia="黑体" w:cstheme="majorBidi"/>
          <w:b/>
          <w:bCs/>
          <w:sz w:val="48"/>
          <w:szCs w:val="32"/>
        </w:rPr>
        <w:tab/>
      </w:r>
    </w:p>
    <w:p>
      <w:pPr>
        <w:ind w:firstLine="560"/>
        <w:jc w:val="center"/>
        <w:rPr>
          <w:sz w:val="28"/>
          <w:szCs w:val="28"/>
        </w:rPr>
      </w:pPr>
      <w:r>
        <w:rPr>
          <w:rFonts w:hint="eastAsia"/>
          <w:sz w:val="28"/>
          <w:szCs w:val="28"/>
        </w:rPr>
        <w:t>旺苍县人民政府</w:t>
      </w:r>
    </w:p>
    <w:p>
      <w:pPr>
        <w:ind w:firstLine="560"/>
        <w:jc w:val="center"/>
        <w:rPr>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26" w:charSpace="0"/>
        </w:sectPr>
      </w:pPr>
      <w:r>
        <w:rPr>
          <w:rFonts w:hint="eastAsia"/>
          <w:sz w:val="28"/>
          <w:szCs w:val="28"/>
        </w:rPr>
        <w:t>2</w:t>
      </w:r>
      <w:r>
        <w:rPr>
          <w:sz w:val="28"/>
          <w:szCs w:val="28"/>
        </w:rPr>
        <w:t>024</w:t>
      </w:r>
      <w:r>
        <w:rPr>
          <w:rFonts w:hint="eastAsia"/>
          <w:sz w:val="28"/>
          <w:szCs w:val="28"/>
        </w:rPr>
        <w:t>年3月</w:t>
      </w:r>
    </w:p>
    <w:p>
      <w:pPr>
        <w:ind w:firstLine="560"/>
        <w:jc w:val="center"/>
        <w:rPr>
          <w:sz w:val="28"/>
          <w:szCs w:val="28"/>
        </w:rPr>
      </w:pPr>
    </w:p>
    <w:p>
      <w:pPr>
        <w:ind w:firstLine="560"/>
        <w:jc w:val="center"/>
        <w:rPr>
          <w:sz w:val="28"/>
          <w:szCs w:val="28"/>
        </w:rPr>
      </w:pPr>
    </w:p>
    <w:sdt>
      <w:sdtPr>
        <w:rPr>
          <w:rFonts w:ascii="Times New Roman" w:hAnsi="Times New Roman" w:eastAsia="宋体" w:cstheme="minorBidi"/>
          <w:color w:val="auto"/>
          <w:kern w:val="2"/>
          <w:sz w:val="24"/>
          <w:szCs w:val="22"/>
          <w:lang w:val="zh-CN"/>
        </w:rPr>
        <w:id w:val="-584343"/>
        <w:docPartObj>
          <w:docPartGallery w:val="Table of Contents"/>
          <w:docPartUnique/>
        </w:docPartObj>
      </w:sdtPr>
      <w:sdtEndPr>
        <w:rPr>
          <w:rFonts w:ascii="Times New Roman" w:hAnsi="Times New Roman" w:eastAsia="宋体" w:cstheme="minorBidi"/>
          <w:color w:val="auto"/>
          <w:kern w:val="2"/>
          <w:sz w:val="24"/>
          <w:szCs w:val="22"/>
          <w:lang w:val="zh-CN"/>
        </w:rPr>
      </w:sdtEndPr>
      <w:sdtContent>
        <w:p>
          <w:pPr>
            <w:pStyle w:val="49"/>
            <w:adjustRightInd w:val="0"/>
            <w:snapToGrid w:val="0"/>
            <w:spacing w:line="360" w:lineRule="auto"/>
            <w:jc w:val="center"/>
            <w:rPr>
              <w:rFonts w:ascii="黑体" w:hAnsi="黑体" w:eastAsia="黑体" w:cs="Times New Roman"/>
              <w:color w:val="auto"/>
            </w:rPr>
          </w:pPr>
          <w:r>
            <w:rPr>
              <w:rFonts w:ascii="黑体" w:hAnsi="黑体" w:eastAsia="黑体" w:cs="Times New Roman"/>
              <w:color w:val="auto"/>
              <w:lang w:val="zh-CN"/>
            </w:rPr>
            <w:t>目录</w:t>
          </w:r>
        </w:p>
        <w:p>
          <w:pPr>
            <w:pStyle w:val="20"/>
            <w:tabs>
              <w:tab w:val="right" w:leader="middleDot" w:pos="8296"/>
            </w:tabs>
            <w:ind w:firstLine="480"/>
            <w:rPr>
              <w:rFonts w:ascii="宋体" w:hAnsi="宋体" w:eastAsia="宋体" w:cs="Times New Roman"/>
              <w:b w:val="0"/>
              <w:bCs w:val="0"/>
              <w:i w:val="0"/>
              <w:iCs w:val="0"/>
              <w14:ligatures w14:val="standardContextual"/>
            </w:rPr>
          </w:pPr>
          <w:r>
            <w:rPr>
              <w:rFonts w:ascii="宋体" w:hAnsi="宋体" w:eastAsia="宋体" w:cs="Times New Roman"/>
              <w:b w:val="0"/>
              <w:bCs w:val="0"/>
              <w:i w:val="0"/>
              <w:iCs w:val="0"/>
            </w:rPr>
            <w:fldChar w:fldCharType="begin"/>
          </w:r>
          <w:r>
            <w:rPr>
              <w:rFonts w:ascii="宋体" w:hAnsi="宋体" w:eastAsia="宋体" w:cs="Times New Roman"/>
              <w:b w:val="0"/>
              <w:bCs w:val="0"/>
              <w:i w:val="0"/>
              <w:iCs w:val="0"/>
            </w:rPr>
            <w:instrText xml:space="preserve"> TOC \o "2-2" \h \z \t "标题 1,1" </w:instrText>
          </w:r>
          <w:r>
            <w:rPr>
              <w:rFonts w:ascii="宋体" w:hAnsi="宋体" w:eastAsia="宋体" w:cs="Times New Roman"/>
              <w:b w:val="0"/>
              <w:bCs w:val="0"/>
              <w:i w:val="0"/>
              <w:iCs w:val="0"/>
            </w:rPr>
            <w:fldChar w:fldCharType="separate"/>
          </w:r>
          <w:r>
            <w:fldChar w:fldCharType="begin"/>
          </w:r>
          <w:r>
            <w:instrText xml:space="preserve"> HYPERLINK \l "_Toc162207450" </w:instrText>
          </w:r>
          <w:r>
            <w:fldChar w:fldCharType="separate"/>
          </w:r>
          <w:r>
            <w:rPr>
              <w:rStyle w:val="30"/>
              <w:rFonts w:ascii="宋体" w:hAnsi="宋体" w:eastAsia="宋体" w:cs="Times New Roman"/>
              <w:b w:val="0"/>
              <w:bCs w:val="0"/>
              <w:i w:val="0"/>
              <w:iCs w:val="0"/>
            </w:rPr>
            <w:t>1 农村供水现状与需求分析</w:t>
          </w:r>
          <w:r>
            <w:rPr>
              <w:rFonts w:ascii="宋体" w:hAnsi="宋体" w:eastAsia="宋体" w:cs="Times New Roman"/>
              <w:b w:val="0"/>
              <w:bCs w:val="0"/>
              <w:i w:val="0"/>
              <w:iCs w:val="0"/>
            </w:rPr>
            <w:tab/>
          </w:r>
          <w:r>
            <w:rPr>
              <w:rFonts w:ascii="宋体" w:hAnsi="宋体" w:eastAsia="宋体" w:cs="Times New Roman"/>
              <w:b w:val="0"/>
              <w:bCs w:val="0"/>
              <w:i w:val="0"/>
              <w:iCs w:val="0"/>
            </w:rPr>
            <w:fldChar w:fldCharType="begin"/>
          </w:r>
          <w:r>
            <w:rPr>
              <w:rFonts w:ascii="宋体" w:hAnsi="宋体" w:eastAsia="宋体" w:cs="Times New Roman"/>
              <w:b w:val="0"/>
              <w:bCs w:val="0"/>
              <w:i w:val="0"/>
              <w:iCs w:val="0"/>
            </w:rPr>
            <w:instrText xml:space="preserve"> PAGEREF _Toc162207450 \h </w:instrText>
          </w:r>
          <w:r>
            <w:rPr>
              <w:rFonts w:ascii="宋体" w:hAnsi="宋体" w:eastAsia="宋体" w:cs="Times New Roman"/>
              <w:b w:val="0"/>
              <w:bCs w:val="0"/>
              <w:i w:val="0"/>
              <w:iCs w:val="0"/>
            </w:rPr>
            <w:fldChar w:fldCharType="separate"/>
          </w:r>
          <w:r>
            <w:rPr>
              <w:rFonts w:ascii="宋体" w:hAnsi="宋体" w:eastAsia="宋体" w:cs="Times New Roman"/>
              <w:b w:val="0"/>
              <w:bCs w:val="0"/>
              <w:i w:val="0"/>
              <w:iCs w:val="0"/>
            </w:rPr>
            <w:t>1</w:t>
          </w:r>
          <w:r>
            <w:rPr>
              <w:rFonts w:ascii="宋体" w:hAnsi="宋体" w:eastAsia="宋体" w:cs="Times New Roman"/>
              <w:b w:val="0"/>
              <w:bCs w:val="0"/>
              <w:i w:val="0"/>
              <w:iCs w:val="0"/>
            </w:rPr>
            <w:fldChar w:fldCharType="end"/>
          </w:r>
          <w:r>
            <w:rPr>
              <w:rFonts w:ascii="宋体" w:hAnsi="宋体" w:eastAsia="宋体" w:cs="Times New Roman"/>
              <w:b w:val="0"/>
              <w:bCs w:val="0"/>
              <w:i w:val="0"/>
              <w:iCs w:val="0"/>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"_Toc162207451" </w:instrText>
          </w:r>
          <w:r>
            <w:fldChar w:fldCharType="separate"/>
          </w:r>
          <w:r>
            <w:rPr>
              <w:rStyle w:val="30"/>
              <w:rFonts w:ascii="宋体" w:hAnsi="宋体" w:eastAsia="宋体" w:cs="Times New Roman"/>
              <w:b w:val="0"/>
              <w:bCs w:val="0"/>
              <w:sz w:val="24"/>
              <w:szCs w:val="24"/>
            </w:rPr>
            <w:t>1.1 自然地理、社会经济和水资源概况</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_Toc162207451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1</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"_Toc162207452" </w:instrText>
          </w:r>
          <w:r>
            <w:fldChar w:fldCharType="separate"/>
          </w:r>
          <w:r>
            <w:rPr>
              <w:rStyle w:val="30"/>
              <w:rFonts w:ascii="宋体" w:hAnsi="宋体" w:eastAsia="宋体" w:cs="Times New Roman"/>
              <w:b w:val="0"/>
              <w:bCs w:val="0"/>
              <w:sz w:val="24"/>
              <w:szCs w:val="24"/>
            </w:rPr>
            <w:t>1.2 农村供水工程基本情况和工程现状</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_Toc162207452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8</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"_Toc162207453" </w:instrText>
          </w:r>
          <w:r>
            <w:fldChar w:fldCharType="separate"/>
          </w:r>
          <w:r>
            <w:rPr>
              <w:rStyle w:val="30"/>
              <w:rFonts w:ascii="宋体" w:hAnsi="宋体" w:eastAsia="宋体" w:cs="Times New Roman"/>
              <w:b w:val="0"/>
              <w:bCs w:val="0"/>
              <w:sz w:val="24"/>
              <w:szCs w:val="24"/>
            </w:rPr>
            <w:t>1.3 农村供水管理现状</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_Toc162207453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9</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"_Toc162207454" </w:instrText>
          </w:r>
          <w:r>
            <w:fldChar w:fldCharType="separate"/>
          </w:r>
          <w:r>
            <w:rPr>
              <w:rStyle w:val="30"/>
              <w:rFonts w:ascii="宋体" w:hAnsi="宋体" w:eastAsia="宋体" w:cs="Times New Roman"/>
              <w:b w:val="0"/>
              <w:bCs w:val="0"/>
              <w:sz w:val="24"/>
              <w:szCs w:val="24"/>
            </w:rPr>
            <w:t>1.4 存在的主要问题</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_Toc162207454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15</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"_Toc162207455" </w:instrText>
          </w:r>
          <w:r>
            <w:fldChar w:fldCharType="separate"/>
          </w:r>
          <w:r>
            <w:rPr>
              <w:rStyle w:val="30"/>
              <w:rFonts w:ascii="宋体" w:hAnsi="宋体" w:eastAsia="宋体" w:cs="Times New Roman"/>
              <w:b w:val="0"/>
              <w:bCs w:val="0"/>
              <w:sz w:val="24"/>
              <w:szCs w:val="24"/>
            </w:rPr>
            <w:t>1.5 农村供水高质量发展需求分析</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_Toc162207455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16</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0"/>
            <w:tabs>
              <w:tab w:val="right" w:leader="middleDot" w:pos="8296"/>
            </w:tabs>
            <w:ind w:firstLine="480"/>
            <w:rPr>
              <w:rFonts w:ascii="宋体" w:hAnsi="宋体" w:eastAsia="宋体" w:cs="Times New Roman"/>
              <w:b w:val="0"/>
              <w:bCs w:val="0"/>
              <w:i w:val="0"/>
              <w:iCs w:val="0"/>
              <w14:ligatures w14:val="standardContextual"/>
            </w:rPr>
          </w:pPr>
          <w:r>
            <w:fldChar w:fldCharType="begin"/>
          </w:r>
          <w:r>
            <w:instrText xml:space="preserve"> HYPERLINK \l "_Toc162207456" </w:instrText>
          </w:r>
          <w:r>
            <w:fldChar w:fldCharType="separate"/>
          </w:r>
          <w:r>
            <w:rPr>
              <w:rStyle w:val="30"/>
              <w:rFonts w:ascii="宋体" w:hAnsi="宋体" w:eastAsia="宋体" w:cs="Times New Roman"/>
              <w:b w:val="0"/>
              <w:bCs w:val="0"/>
              <w:i w:val="0"/>
              <w:iCs w:val="0"/>
            </w:rPr>
            <w:t>2 指导思想、基本原则与目标任务</w:t>
          </w:r>
          <w:r>
            <w:rPr>
              <w:rFonts w:ascii="宋体" w:hAnsi="宋体" w:eastAsia="宋体" w:cs="Times New Roman"/>
              <w:b w:val="0"/>
              <w:bCs w:val="0"/>
              <w:i w:val="0"/>
              <w:iCs w:val="0"/>
            </w:rPr>
            <w:tab/>
          </w:r>
          <w:r>
            <w:rPr>
              <w:rFonts w:ascii="宋体" w:hAnsi="宋体" w:eastAsia="宋体" w:cs="Times New Roman"/>
              <w:b w:val="0"/>
              <w:bCs w:val="0"/>
              <w:i w:val="0"/>
              <w:iCs w:val="0"/>
            </w:rPr>
            <w:fldChar w:fldCharType="begin"/>
          </w:r>
          <w:r>
            <w:rPr>
              <w:rFonts w:ascii="宋体" w:hAnsi="宋体" w:eastAsia="宋体" w:cs="Times New Roman"/>
              <w:b w:val="0"/>
              <w:bCs w:val="0"/>
              <w:i w:val="0"/>
              <w:iCs w:val="0"/>
            </w:rPr>
            <w:instrText xml:space="preserve"> PAGEREF _Toc162207456 \h </w:instrText>
          </w:r>
          <w:r>
            <w:rPr>
              <w:rFonts w:ascii="宋体" w:hAnsi="宋体" w:eastAsia="宋体" w:cs="Times New Roman"/>
              <w:b w:val="0"/>
              <w:bCs w:val="0"/>
              <w:i w:val="0"/>
              <w:iCs w:val="0"/>
            </w:rPr>
            <w:fldChar w:fldCharType="separate"/>
          </w:r>
          <w:r>
            <w:rPr>
              <w:rFonts w:ascii="宋体" w:hAnsi="宋体" w:eastAsia="宋体" w:cs="Times New Roman"/>
              <w:b w:val="0"/>
              <w:bCs w:val="0"/>
              <w:i w:val="0"/>
              <w:iCs w:val="0"/>
            </w:rPr>
            <w:t>21</w:t>
          </w:r>
          <w:r>
            <w:rPr>
              <w:rFonts w:ascii="宋体" w:hAnsi="宋体" w:eastAsia="宋体" w:cs="Times New Roman"/>
              <w:b w:val="0"/>
              <w:bCs w:val="0"/>
              <w:i w:val="0"/>
              <w:iCs w:val="0"/>
            </w:rPr>
            <w:fldChar w:fldCharType="end"/>
          </w:r>
          <w:r>
            <w:rPr>
              <w:rFonts w:ascii="宋体" w:hAnsi="宋体" w:eastAsia="宋体" w:cs="Times New Roman"/>
              <w:b w:val="0"/>
              <w:bCs w:val="0"/>
              <w:i w:val="0"/>
              <w:iCs w:val="0"/>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"_Toc162207457" </w:instrText>
          </w:r>
          <w:r>
            <w:fldChar w:fldCharType="separate"/>
          </w:r>
          <w:r>
            <w:rPr>
              <w:rStyle w:val="30"/>
              <w:rFonts w:ascii="宋体" w:hAnsi="宋体" w:eastAsia="宋体" w:cs="Times New Roman"/>
              <w:b w:val="0"/>
              <w:bCs w:val="0"/>
              <w:sz w:val="24"/>
              <w:szCs w:val="24"/>
            </w:rPr>
            <w:t>2.1 指导思想</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_Toc162207457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21</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"_Toc162207458" </w:instrText>
          </w:r>
          <w:r>
            <w:fldChar w:fldCharType="separate"/>
          </w:r>
          <w:r>
            <w:rPr>
              <w:rStyle w:val="30"/>
              <w:rFonts w:ascii="宋体" w:hAnsi="宋体" w:eastAsia="宋体" w:cs="Times New Roman"/>
              <w:b w:val="0"/>
              <w:bCs w:val="0"/>
              <w:sz w:val="24"/>
              <w:szCs w:val="24"/>
            </w:rPr>
            <w:t>2.2 基本原则</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_Toc162207458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21</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"_Toc162207459" </w:instrText>
          </w:r>
          <w:r>
            <w:fldChar w:fldCharType="separate"/>
          </w:r>
          <w:r>
            <w:rPr>
              <w:rStyle w:val="30"/>
              <w:rFonts w:ascii="宋体" w:hAnsi="宋体" w:eastAsia="宋体" w:cs="Times New Roman"/>
              <w:b w:val="0"/>
              <w:bCs w:val="0"/>
              <w:sz w:val="24"/>
              <w:szCs w:val="24"/>
            </w:rPr>
            <w:t>2.3 目标任务</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_Toc162207459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21</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"_Toc162207460" </w:instrText>
          </w:r>
          <w:r>
            <w:fldChar w:fldCharType="separate"/>
          </w:r>
          <w:r>
            <w:rPr>
              <w:rStyle w:val="30"/>
              <w:rFonts w:ascii="宋体" w:hAnsi="宋体" w:eastAsia="宋体" w:cs="Times New Roman"/>
              <w:b w:val="0"/>
              <w:bCs w:val="0"/>
              <w:sz w:val="24"/>
              <w:szCs w:val="24"/>
            </w:rPr>
            <w:t>2.4 实施范围</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_Toc162207460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22</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"_Toc162207461" </w:instrText>
          </w:r>
          <w:r>
            <w:fldChar w:fldCharType="separate"/>
          </w:r>
          <w:r>
            <w:rPr>
              <w:rStyle w:val="30"/>
              <w:rFonts w:ascii="宋体" w:hAnsi="宋体" w:eastAsia="宋体" w:cs="Times New Roman"/>
              <w:b w:val="0"/>
              <w:bCs w:val="0"/>
              <w:sz w:val="24"/>
              <w:szCs w:val="24"/>
            </w:rPr>
            <w:t>2.5 编制依据</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_Toc162207461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22</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0"/>
            <w:tabs>
              <w:tab w:val="right" w:leader="middleDot" w:pos="8296"/>
            </w:tabs>
            <w:ind w:firstLine="480"/>
            <w:rPr>
              <w:rFonts w:ascii="宋体" w:hAnsi="宋体" w:eastAsia="宋体" w:cs="Times New Roman"/>
              <w:b w:val="0"/>
              <w:bCs w:val="0"/>
              <w:i w:val="0"/>
              <w:iCs w:val="0"/>
              <w14:ligatures w14:val="standardContextual"/>
            </w:rPr>
          </w:pPr>
          <w:r>
            <w:fldChar w:fldCharType="begin"/>
          </w:r>
          <w:r>
            <w:instrText xml:space="preserve"> HYPERLINK \l "_Toc162207462" </w:instrText>
          </w:r>
          <w:r>
            <w:fldChar w:fldCharType="separate"/>
          </w:r>
          <w:r>
            <w:rPr>
              <w:rStyle w:val="30"/>
              <w:rFonts w:ascii="宋体" w:hAnsi="宋体" w:eastAsia="宋体" w:cs="Times New Roman"/>
              <w:b w:val="0"/>
              <w:bCs w:val="0"/>
              <w:i w:val="0"/>
              <w:iCs w:val="0"/>
            </w:rPr>
            <w:t>3 农村供水工程总体布局</w:t>
          </w:r>
          <w:r>
            <w:rPr>
              <w:rFonts w:ascii="宋体" w:hAnsi="宋体" w:eastAsia="宋体" w:cs="Times New Roman"/>
              <w:b w:val="0"/>
              <w:bCs w:val="0"/>
              <w:i w:val="0"/>
              <w:iCs w:val="0"/>
            </w:rPr>
            <w:tab/>
          </w:r>
          <w:r>
            <w:rPr>
              <w:rFonts w:ascii="宋体" w:hAnsi="宋体" w:eastAsia="宋体" w:cs="Times New Roman"/>
              <w:b w:val="0"/>
              <w:bCs w:val="0"/>
              <w:i w:val="0"/>
              <w:iCs w:val="0"/>
            </w:rPr>
            <w:fldChar w:fldCharType="begin"/>
          </w:r>
          <w:r>
            <w:rPr>
              <w:rFonts w:ascii="宋体" w:hAnsi="宋体" w:eastAsia="宋体" w:cs="Times New Roman"/>
              <w:b w:val="0"/>
              <w:bCs w:val="0"/>
              <w:i w:val="0"/>
              <w:iCs w:val="0"/>
            </w:rPr>
            <w:instrText xml:space="preserve"> PAGEREF _Toc162207462 \h </w:instrText>
          </w:r>
          <w:r>
            <w:rPr>
              <w:rFonts w:ascii="宋体" w:hAnsi="宋体" w:eastAsia="宋体" w:cs="Times New Roman"/>
              <w:b w:val="0"/>
              <w:bCs w:val="0"/>
              <w:i w:val="0"/>
              <w:iCs w:val="0"/>
            </w:rPr>
            <w:fldChar w:fldCharType="separate"/>
          </w:r>
          <w:r>
            <w:rPr>
              <w:rFonts w:ascii="宋体" w:hAnsi="宋体" w:eastAsia="宋体" w:cs="Times New Roman"/>
              <w:b w:val="0"/>
              <w:bCs w:val="0"/>
              <w:i w:val="0"/>
              <w:iCs w:val="0"/>
            </w:rPr>
            <w:t>24</w:t>
          </w:r>
          <w:r>
            <w:rPr>
              <w:rFonts w:ascii="宋体" w:hAnsi="宋体" w:eastAsia="宋体" w:cs="Times New Roman"/>
              <w:b w:val="0"/>
              <w:bCs w:val="0"/>
              <w:i w:val="0"/>
              <w:iCs w:val="0"/>
            </w:rPr>
            <w:fldChar w:fldCharType="end"/>
          </w:r>
          <w:r>
            <w:rPr>
              <w:rFonts w:ascii="宋体" w:hAnsi="宋体" w:eastAsia="宋体" w:cs="Times New Roman"/>
              <w:b w:val="0"/>
              <w:bCs w:val="0"/>
              <w:i w:val="0"/>
              <w:iCs w:val="0"/>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"_Toc162207463" </w:instrText>
          </w:r>
          <w:r>
            <w:fldChar w:fldCharType="separate"/>
          </w:r>
          <w:r>
            <w:rPr>
              <w:rStyle w:val="30"/>
              <w:rFonts w:ascii="宋体" w:hAnsi="宋体" w:eastAsia="宋体" w:cs="Times New Roman"/>
              <w:b w:val="0"/>
              <w:bCs w:val="0"/>
              <w:sz w:val="24"/>
              <w:szCs w:val="24"/>
            </w:rPr>
            <w:t>3.1 规划分区</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_Toc162207463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24</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"_Toc162207464" </w:instrText>
          </w:r>
          <w:r>
            <w:fldChar w:fldCharType="separate"/>
          </w:r>
          <w:r>
            <w:rPr>
              <w:rStyle w:val="30"/>
              <w:rFonts w:ascii="宋体" w:hAnsi="宋体" w:eastAsia="宋体" w:cs="Times New Roman"/>
              <w:b w:val="0"/>
              <w:bCs w:val="0"/>
              <w:sz w:val="24"/>
              <w:szCs w:val="24"/>
            </w:rPr>
            <w:t>3.2 供水工程总体布局</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_Toc162207464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25</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0"/>
            <w:tabs>
              <w:tab w:val="right" w:leader="middleDot" w:pos="8296"/>
            </w:tabs>
            <w:ind w:firstLine="480"/>
            <w:rPr>
              <w:rFonts w:ascii="宋体" w:hAnsi="宋体" w:eastAsia="宋体" w:cs="Times New Roman"/>
              <w:b w:val="0"/>
              <w:bCs w:val="0"/>
              <w:i w:val="0"/>
              <w:iCs w:val="0"/>
              <w14:ligatures w14:val="standardContextual"/>
            </w:rPr>
          </w:pPr>
          <w:r>
            <w:fldChar w:fldCharType="begin"/>
          </w:r>
          <w:r>
            <w:instrText xml:space="preserve"> HYPERLINK \l "_Toc162207465" </w:instrText>
          </w:r>
          <w:r>
            <w:fldChar w:fldCharType="separate"/>
          </w:r>
          <w:r>
            <w:rPr>
              <w:rStyle w:val="30"/>
              <w:rFonts w:ascii="宋体" w:hAnsi="宋体" w:eastAsia="宋体" w:cs="Times New Roman"/>
              <w:b w:val="0"/>
              <w:bCs w:val="0"/>
              <w:i w:val="0"/>
              <w:iCs w:val="0"/>
            </w:rPr>
            <w:t>4 完善农村供水工程体系</w:t>
          </w:r>
          <w:r>
            <w:rPr>
              <w:rFonts w:ascii="宋体" w:hAnsi="宋体" w:eastAsia="宋体" w:cs="Times New Roman"/>
              <w:b w:val="0"/>
              <w:bCs w:val="0"/>
              <w:i w:val="0"/>
              <w:iCs w:val="0"/>
            </w:rPr>
            <w:tab/>
          </w:r>
          <w:r>
            <w:rPr>
              <w:rFonts w:ascii="宋体" w:hAnsi="宋体" w:eastAsia="宋体" w:cs="Times New Roman"/>
              <w:b w:val="0"/>
              <w:bCs w:val="0"/>
              <w:i w:val="0"/>
              <w:iCs w:val="0"/>
            </w:rPr>
            <w:fldChar w:fldCharType="begin"/>
          </w:r>
          <w:r>
            <w:rPr>
              <w:rFonts w:ascii="宋体" w:hAnsi="宋体" w:eastAsia="宋体" w:cs="Times New Roman"/>
              <w:b w:val="0"/>
              <w:bCs w:val="0"/>
              <w:i w:val="0"/>
              <w:iCs w:val="0"/>
            </w:rPr>
            <w:instrText xml:space="preserve"> PAGEREF _Toc162207465 \h </w:instrText>
          </w:r>
          <w:r>
            <w:rPr>
              <w:rFonts w:ascii="宋体" w:hAnsi="宋体" w:eastAsia="宋体" w:cs="Times New Roman"/>
              <w:b w:val="0"/>
              <w:bCs w:val="0"/>
              <w:i w:val="0"/>
              <w:iCs w:val="0"/>
            </w:rPr>
            <w:fldChar w:fldCharType="separate"/>
          </w:r>
          <w:r>
            <w:rPr>
              <w:rFonts w:ascii="宋体" w:hAnsi="宋体" w:eastAsia="宋体" w:cs="Times New Roman"/>
              <w:b w:val="0"/>
              <w:bCs w:val="0"/>
              <w:i w:val="0"/>
              <w:iCs w:val="0"/>
            </w:rPr>
            <w:t>28</w:t>
          </w:r>
          <w:r>
            <w:rPr>
              <w:rFonts w:ascii="宋体" w:hAnsi="宋体" w:eastAsia="宋体" w:cs="Times New Roman"/>
              <w:b w:val="0"/>
              <w:bCs w:val="0"/>
              <w:i w:val="0"/>
              <w:iCs w:val="0"/>
            </w:rPr>
            <w:fldChar w:fldCharType="end"/>
          </w:r>
          <w:r>
            <w:rPr>
              <w:rFonts w:ascii="宋体" w:hAnsi="宋体" w:eastAsia="宋体" w:cs="Times New Roman"/>
              <w:b w:val="0"/>
              <w:bCs w:val="0"/>
              <w:i w:val="0"/>
              <w:iCs w:val="0"/>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"_Toc162207466" </w:instrText>
          </w:r>
          <w:r>
            <w:fldChar w:fldCharType="separate"/>
          </w:r>
          <w:r>
            <w:rPr>
              <w:rStyle w:val="30"/>
              <w:rFonts w:ascii="宋体" w:hAnsi="宋体" w:eastAsia="宋体" w:cs="Times New Roman"/>
              <w:b w:val="0"/>
              <w:bCs w:val="0"/>
              <w:sz w:val="24"/>
              <w:szCs w:val="24"/>
            </w:rPr>
            <w:t>4.1 工程建设标准</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_Toc162207466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28</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"_Toc162207467" </w:instrText>
          </w:r>
          <w:r>
            <w:fldChar w:fldCharType="separate"/>
          </w:r>
          <w:r>
            <w:rPr>
              <w:rStyle w:val="30"/>
              <w:rFonts w:ascii="宋体" w:hAnsi="宋体" w:eastAsia="宋体" w:cs="Times New Roman"/>
              <w:b w:val="0"/>
              <w:bCs w:val="0"/>
              <w:sz w:val="24"/>
              <w:szCs w:val="24"/>
            </w:rPr>
            <w:t>4.2 总体建设内容</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_Toc162207467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28</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0"/>
            <w:tabs>
              <w:tab w:val="right" w:leader="middleDot" w:pos="8296"/>
            </w:tabs>
            <w:ind w:firstLine="480"/>
            <w:rPr>
              <w:rFonts w:ascii="宋体" w:hAnsi="宋体" w:eastAsia="宋体" w:cs="Times New Roman"/>
              <w:b w:val="0"/>
              <w:bCs w:val="0"/>
              <w:i w:val="0"/>
              <w:iCs w:val="0"/>
              <w14:ligatures w14:val="standardContextual"/>
            </w:rPr>
          </w:pPr>
          <w:r>
            <w:fldChar w:fldCharType="begin"/>
          </w:r>
          <w:r>
            <w:instrText xml:space="preserve"> HYPERLINK \l "_Toc162207468" </w:instrText>
          </w:r>
          <w:r>
            <w:fldChar w:fldCharType="separate"/>
          </w:r>
          <w:r>
            <w:rPr>
              <w:rStyle w:val="30"/>
              <w:rFonts w:ascii="宋体" w:hAnsi="宋体" w:eastAsia="宋体" w:cs="Times New Roman"/>
              <w:b w:val="0"/>
              <w:bCs w:val="0"/>
              <w:i w:val="0"/>
              <w:iCs w:val="0"/>
            </w:rPr>
            <w:t>5 深入实施水质提升专项行动</w:t>
          </w:r>
          <w:r>
            <w:rPr>
              <w:rFonts w:ascii="宋体" w:hAnsi="宋体" w:eastAsia="宋体" w:cs="Times New Roman"/>
              <w:b w:val="0"/>
              <w:bCs w:val="0"/>
              <w:i w:val="0"/>
              <w:iCs w:val="0"/>
            </w:rPr>
            <w:tab/>
          </w:r>
          <w:r>
            <w:rPr>
              <w:rFonts w:ascii="宋体" w:hAnsi="宋体" w:eastAsia="宋体" w:cs="Times New Roman"/>
              <w:b w:val="0"/>
              <w:bCs w:val="0"/>
              <w:i w:val="0"/>
              <w:iCs w:val="0"/>
            </w:rPr>
            <w:fldChar w:fldCharType="begin"/>
          </w:r>
          <w:r>
            <w:rPr>
              <w:rFonts w:ascii="宋体" w:hAnsi="宋体" w:eastAsia="宋体" w:cs="Times New Roman"/>
              <w:b w:val="0"/>
              <w:bCs w:val="0"/>
              <w:i w:val="0"/>
              <w:iCs w:val="0"/>
            </w:rPr>
            <w:instrText xml:space="preserve"> PAGEREF _Toc162207468 \h </w:instrText>
          </w:r>
          <w:r>
            <w:rPr>
              <w:rFonts w:ascii="宋体" w:hAnsi="宋体" w:eastAsia="宋体" w:cs="Times New Roman"/>
              <w:b w:val="0"/>
              <w:bCs w:val="0"/>
              <w:i w:val="0"/>
              <w:iCs w:val="0"/>
            </w:rPr>
            <w:fldChar w:fldCharType="separate"/>
          </w:r>
          <w:r>
            <w:rPr>
              <w:rFonts w:ascii="宋体" w:hAnsi="宋体" w:eastAsia="宋体" w:cs="Times New Roman"/>
              <w:b w:val="0"/>
              <w:bCs w:val="0"/>
              <w:i w:val="0"/>
              <w:iCs w:val="0"/>
            </w:rPr>
            <w:t>35</w:t>
          </w:r>
          <w:r>
            <w:rPr>
              <w:rFonts w:ascii="宋体" w:hAnsi="宋体" w:eastAsia="宋体" w:cs="Times New Roman"/>
              <w:b w:val="0"/>
              <w:bCs w:val="0"/>
              <w:i w:val="0"/>
              <w:iCs w:val="0"/>
            </w:rPr>
            <w:fldChar w:fldCharType="end"/>
          </w:r>
          <w:r>
            <w:rPr>
              <w:rFonts w:ascii="宋体" w:hAnsi="宋体" w:eastAsia="宋体" w:cs="Times New Roman"/>
              <w:b w:val="0"/>
              <w:bCs w:val="0"/>
              <w:i w:val="0"/>
              <w:iCs w:val="0"/>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"_Toc162207469" </w:instrText>
          </w:r>
          <w:r>
            <w:fldChar w:fldCharType="separate"/>
          </w:r>
          <w:r>
            <w:rPr>
              <w:rStyle w:val="30"/>
              <w:rFonts w:ascii="宋体" w:hAnsi="宋体" w:eastAsia="宋体" w:cs="Times New Roman"/>
              <w:b w:val="0"/>
              <w:bCs w:val="0"/>
              <w:sz w:val="24"/>
              <w:szCs w:val="24"/>
            </w:rPr>
            <w:t>5.1 水源保护区划分与保护</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_Toc162207469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35</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"_Toc162207470" </w:instrText>
          </w:r>
          <w:r>
            <w:fldChar w:fldCharType="separate"/>
          </w:r>
          <w:r>
            <w:rPr>
              <w:rStyle w:val="30"/>
              <w:rFonts w:ascii="宋体" w:hAnsi="宋体" w:eastAsia="宋体" w:cs="Times New Roman"/>
              <w:b w:val="0"/>
              <w:bCs w:val="0"/>
              <w:sz w:val="24"/>
              <w:szCs w:val="24"/>
            </w:rPr>
            <w:t>5.2 净化消毒设施设备配套</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_Toc162207470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37</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"_Toc162207471" </w:instrText>
          </w:r>
          <w:r>
            <w:fldChar w:fldCharType="separate"/>
          </w:r>
          <w:r>
            <w:rPr>
              <w:rStyle w:val="30"/>
              <w:rFonts w:ascii="宋体" w:hAnsi="宋体" w:eastAsia="宋体" w:cs="Times New Roman"/>
              <w:b w:val="0"/>
              <w:bCs w:val="0"/>
              <w:sz w:val="24"/>
              <w:szCs w:val="24"/>
            </w:rPr>
            <w:t>5.3 强化水质监测</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_Toc162207471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37</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0"/>
            <w:tabs>
              <w:tab w:val="right" w:leader="middleDot" w:pos="8296"/>
            </w:tabs>
            <w:ind w:firstLine="480"/>
            <w:rPr>
              <w:rFonts w:ascii="宋体" w:hAnsi="宋体" w:eastAsia="宋体" w:cs="Times New Roman"/>
              <w:b w:val="0"/>
              <w:bCs w:val="0"/>
              <w:i w:val="0"/>
              <w:iCs w:val="0"/>
              <w14:ligatures w14:val="standardContextual"/>
            </w:rPr>
          </w:pPr>
          <w:r>
            <w:fldChar w:fldCharType="begin"/>
          </w:r>
          <w:r>
            <w:instrText xml:space="preserve"> HYPERLINK \l "_Toc162207472" </w:instrText>
          </w:r>
          <w:r>
            <w:fldChar w:fldCharType="separate"/>
          </w:r>
          <w:r>
            <w:rPr>
              <w:rStyle w:val="30"/>
              <w:rFonts w:ascii="宋体" w:hAnsi="宋体" w:eastAsia="宋体" w:cs="Times New Roman"/>
              <w:b w:val="0"/>
              <w:bCs w:val="0"/>
              <w:i w:val="0"/>
              <w:iCs w:val="0"/>
            </w:rPr>
            <w:t>6 优化健全工程长效运行管护机制</w:t>
          </w:r>
          <w:r>
            <w:rPr>
              <w:rFonts w:ascii="宋体" w:hAnsi="宋体" w:eastAsia="宋体" w:cs="Times New Roman"/>
              <w:b w:val="0"/>
              <w:bCs w:val="0"/>
              <w:i w:val="0"/>
              <w:iCs w:val="0"/>
            </w:rPr>
            <w:tab/>
          </w:r>
          <w:r>
            <w:rPr>
              <w:rFonts w:ascii="宋体" w:hAnsi="宋体" w:eastAsia="宋体" w:cs="Times New Roman"/>
              <w:b w:val="0"/>
              <w:bCs w:val="0"/>
              <w:i w:val="0"/>
              <w:iCs w:val="0"/>
            </w:rPr>
            <w:fldChar w:fldCharType="begin"/>
          </w:r>
          <w:r>
            <w:rPr>
              <w:rFonts w:ascii="宋体" w:hAnsi="宋体" w:eastAsia="宋体" w:cs="Times New Roman"/>
              <w:b w:val="0"/>
              <w:bCs w:val="0"/>
              <w:i w:val="0"/>
              <w:iCs w:val="0"/>
            </w:rPr>
            <w:instrText xml:space="preserve"> PAGEREF _Toc162207472 \h </w:instrText>
          </w:r>
          <w:r>
            <w:rPr>
              <w:rFonts w:ascii="宋体" w:hAnsi="宋体" w:eastAsia="宋体" w:cs="Times New Roman"/>
              <w:b w:val="0"/>
              <w:bCs w:val="0"/>
              <w:i w:val="0"/>
              <w:iCs w:val="0"/>
            </w:rPr>
            <w:fldChar w:fldCharType="separate"/>
          </w:r>
          <w:r>
            <w:rPr>
              <w:rFonts w:ascii="宋体" w:hAnsi="宋体" w:eastAsia="宋体" w:cs="Times New Roman"/>
              <w:b w:val="0"/>
              <w:bCs w:val="0"/>
              <w:i w:val="0"/>
              <w:iCs w:val="0"/>
            </w:rPr>
            <w:t>39</w:t>
          </w:r>
          <w:r>
            <w:rPr>
              <w:rFonts w:ascii="宋体" w:hAnsi="宋体" w:eastAsia="宋体" w:cs="Times New Roman"/>
              <w:b w:val="0"/>
              <w:bCs w:val="0"/>
              <w:i w:val="0"/>
              <w:iCs w:val="0"/>
            </w:rPr>
            <w:fldChar w:fldCharType="end"/>
          </w:r>
          <w:r>
            <w:rPr>
              <w:rFonts w:ascii="宋体" w:hAnsi="宋体" w:eastAsia="宋体" w:cs="Times New Roman"/>
              <w:b w:val="0"/>
              <w:bCs w:val="0"/>
              <w:i w:val="0"/>
              <w:iCs w:val="0"/>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"_Toc162207473" </w:instrText>
          </w:r>
          <w:r>
            <w:fldChar w:fldCharType="separate"/>
          </w:r>
          <w:r>
            <w:rPr>
              <w:rStyle w:val="30"/>
              <w:rFonts w:ascii="宋体" w:hAnsi="宋体" w:eastAsia="宋体" w:cs="Times New Roman"/>
              <w:b w:val="0"/>
              <w:bCs w:val="0"/>
              <w:sz w:val="24"/>
              <w:szCs w:val="24"/>
            </w:rPr>
            <w:t>6.1 全面落实“三个责任”、“三项机制”</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_Toc162207473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39</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"_Toc162207474" </w:instrText>
          </w:r>
          <w:r>
            <w:fldChar w:fldCharType="separate"/>
          </w:r>
          <w:r>
            <w:rPr>
              <w:rStyle w:val="30"/>
              <w:rFonts w:ascii="宋体" w:hAnsi="宋体" w:eastAsia="宋体" w:cs="Times New Roman"/>
              <w:b w:val="0"/>
              <w:bCs w:val="0"/>
              <w:sz w:val="24"/>
              <w:szCs w:val="24"/>
            </w:rPr>
            <w:t>6.2 大力推进农村供水工程县域统管</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_Toc162207474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43</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"_Toc162207475" </w:instrText>
          </w:r>
          <w:r>
            <w:fldChar w:fldCharType="separate"/>
          </w:r>
          <w:r>
            <w:rPr>
              <w:rStyle w:val="30"/>
              <w:rFonts w:ascii="宋体" w:hAnsi="宋体" w:eastAsia="宋体" w:cs="Times New Roman"/>
              <w:b w:val="0"/>
              <w:bCs w:val="0"/>
              <w:sz w:val="24"/>
              <w:szCs w:val="24"/>
            </w:rPr>
            <w:t>6.3 全面推进农村供水工程标准化管理</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_Toc162207475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44</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"_Toc162207476" </w:instrText>
          </w:r>
          <w:r>
            <w:fldChar w:fldCharType="separate"/>
          </w:r>
          <w:r>
            <w:rPr>
              <w:rStyle w:val="30"/>
              <w:rFonts w:ascii="宋体" w:hAnsi="宋体" w:eastAsia="宋体" w:cs="Times New Roman"/>
              <w:b w:val="0"/>
              <w:bCs w:val="0"/>
              <w:sz w:val="24"/>
              <w:szCs w:val="24"/>
            </w:rPr>
            <w:t>6.4 完善水价形成和水费收缴机制</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_Toc162207476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46</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0"/>
            <w:tabs>
              <w:tab w:val="right" w:leader="middleDot" w:pos="8296"/>
            </w:tabs>
            <w:ind w:firstLine="480"/>
            <w:rPr>
              <w:rFonts w:ascii="宋体" w:hAnsi="宋体" w:eastAsia="宋体" w:cs="Times New Roman"/>
              <w:b w:val="0"/>
              <w:bCs w:val="0"/>
              <w:i w:val="0"/>
              <w:iCs w:val="0"/>
              <w14:ligatures w14:val="standardContextual"/>
            </w:rPr>
          </w:pPr>
          <w:r>
            <w:fldChar w:fldCharType="begin"/>
          </w:r>
          <w:r>
            <w:instrText xml:space="preserve"> HYPERLINK \l "_Toc162207477" </w:instrText>
          </w:r>
          <w:r>
            <w:fldChar w:fldCharType="separate"/>
          </w:r>
          <w:r>
            <w:rPr>
              <w:rStyle w:val="30"/>
              <w:rFonts w:ascii="宋体" w:hAnsi="宋体" w:eastAsia="宋体" w:cs="Times New Roman"/>
              <w:b w:val="0"/>
              <w:bCs w:val="0"/>
              <w:i w:val="0"/>
              <w:iCs w:val="0"/>
            </w:rPr>
            <w:t>7 强化应急供水保障</w:t>
          </w:r>
          <w:r>
            <w:rPr>
              <w:rFonts w:ascii="宋体" w:hAnsi="宋体" w:eastAsia="宋体" w:cs="Times New Roman"/>
              <w:b w:val="0"/>
              <w:bCs w:val="0"/>
              <w:i w:val="0"/>
              <w:iCs w:val="0"/>
            </w:rPr>
            <w:tab/>
          </w:r>
          <w:r>
            <w:rPr>
              <w:rFonts w:ascii="宋体" w:hAnsi="宋体" w:eastAsia="宋体" w:cs="Times New Roman"/>
              <w:b w:val="0"/>
              <w:bCs w:val="0"/>
              <w:i w:val="0"/>
              <w:iCs w:val="0"/>
            </w:rPr>
            <w:fldChar w:fldCharType="begin"/>
          </w:r>
          <w:r>
            <w:rPr>
              <w:rFonts w:ascii="宋体" w:hAnsi="宋体" w:eastAsia="宋体" w:cs="Times New Roman"/>
              <w:b w:val="0"/>
              <w:bCs w:val="0"/>
              <w:i w:val="0"/>
              <w:iCs w:val="0"/>
            </w:rPr>
            <w:instrText xml:space="preserve"> PAGEREF _Toc162207477 \h </w:instrText>
          </w:r>
          <w:r>
            <w:rPr>
              <w:rFonts w:ascii="宋体" w:hAnsi="宋体" w:eastAsia="宋体" w:cs="Times New Roman"/>
              <w:b w:val="0"/>
              <w:bCs w:val="0"/>
              <w:i w:val="0"/>
              <w:iCs w:val="0"/>
            </w:rPr>
            <w:fldChar w:fldCharType="separate"/>
          </w:r>
          <w:r>
            <w:rPr>
              <w:rFonts w:ascii="宋体" w:hAnsi="宋体" w:eastAsia="宋体" w:cs="Times New Roman"/>
              <w:b w:val="0"/>
              <w:bCs w:val="0"/>
              <w:i w:val="0"/>
              <w:iCs w:val="0"/>
            </w:rPr>
            <w:t>48</w:t>
          </w:r>
          <w:r>
            <w:rPr>
              <w:rFonts w:ascii="宋体" w:hAnsi="宋体" w:eastAsia="宋体" w:cs="Times New Roman"/>
              <w:b w:val="0"/>
              <w:bCs w:val="0"/>
              <w:i w:val="0"/>
              <w:iCs w:val="0"/>
            </w:rPr>
            <w:fldChar w:fldCharType="end"/>
          </w:r>
          <w:r>
            <w:rPr>
              <w:rFonts w:ascii="宋体" w:hAnsi="宋体" w:eastAsia="宋体" w:cs="Times New Roman"/>
              <w:b w:val="0"/>
              <w:bCs w:val="0"/>
              <w:i w:val="0"/>
              <w:iCs w:val="0"/>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"_Toc162207478" </w:instrText>
          </w:r>
          <w:r>
            <w:fldChar w:fldCharType="separate"/>
          </w:r>
          <w:r>
            <w:rPr>
              <w:rStyle w:val="30"/>
              <w:rFonts w:ascii="宋体" w:hAnsi="宋体" w:eastAsia="宋体" w:cs="Times New Roman"/>
              <w:b w:val="0"/>
              <w:bCs w:val="0"/>
              <w:sz w:val="24"/>
              <w:szCs w:val="24"/>
            </w:rPr>
            <w:t>7.1 应急供水保障体系</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_Toc162207478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48</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"_Toc162207479" </w:instrText>
          </w:r>
          <w:r>
            <w:fldChar w:fldCharType="separate"/>
          </w:r>
          <w:r>
            <w:rPr>
              <w:rStyle w:val="30"/>
              <w:rFonts w:ascii="宋体" w:hAnsi="宋体" w:eastAsia="宋体" w:cs="Times New Roman"/>
              <w:b w:val="0"/>
              <w:bCs w:val="0"/>
              <w:sz w:val="24"/>
              <w:szCs w:val="24"/>
            </w:rPr>
            <w:t>7.2 应急供水工程措施</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_Toc162207479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49</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"_Toc162207480" </w:instrText>
          </w:r>
          <w:r>
            <w:fldChar w:fldCharType="separate"/>
          </w:r>
          <w:r>
            <w:rPr>
              <w:rStyle w:val="30"/>
              <w:rFonts w:ascii="宋体" w:hAnsi="宋体" w:eastAsia="宋体" w:cs="Times New Roman"/>
              <w:b w:val="0"/>
              <w:bCs w:val="0"/>
              <w:sz w:val="24"/>
              <w:szCs w:val="24"/>
            </w:rPr>
            <w:t>7.3 应急供水非工程措施</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_Toc162207480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50</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0"/>
            <w:tabs>
              <w:tab w:val="right" w:leader="middleDot" w:pos="8296"/>
            </w:tabs>
            <w:ind w:firstLine="480"/>
            <w:rPr>
              <w:rFonts w:ascii="宋体" w:hAnsi="宋体" w:eastAsia="宋体" w:cs="Times New Roman"/>
              <w:b w:val="0"/>
              <w:bCs w:val="0"/>
              <w:i w:val="0"/>
              <w:iCs w:val="0"/>
              <w14:ligatures w14:val="standardContextual"/>
            </w:rPr>
          </w:pPr>
          <w:r>
            <w:fldChar w:fldCharType="begin"/>
          </w:r>
          <w:r>
            <w:instrText xml:space="preserve"> HYPERLINK \l "_Toc162207481" </w:instrText>
          </w:r>
          <w:r>
            <w:fldChar w:fldCharType="separate"/>
          </w:r>
          <w:r>
            <w:rPr>
              <w:rStyle w:val="30"/>
              <w:rFonts w:ascii="宋体" w:hAnsi="宋体" w:eastAsia="宋体" w:cs="Times New Roman"/>
              <w:b w:val="0"/>
              <w:bCs w:val="0"/>
              <w:i w:val="0"/>
              <w:iCs w:val="0"/>
            </w:rPr>
            <w:t>8 投资匡算及筹资渠道</w:t>
          </w:r>
          <w:r>
            <w:rPr>
              <w:rFonts w:ascii="宋体" w:hAnsi="宋体" w:eastAsia="宋体" w:cs="Times New Roman"/>
              <w:b w:val="0"/>
              <w:bCs w:val="0"/>
              <w:i w:val="0"/>
              <w:iCs w:val="0"/>
            </w:rPr>
            <w:tab/>
          </w:r>
          <w:r>
            <w:rPr>
              <w:rFonts w:ascii="宋体" w:hAnsi="宋体" w:eastAsia="宋体" w:cs="Times New Roman"/>
              <w:b w:val="0"/>
              <w:bCs w:val="0"/>
              <w:i w:val="0"/>
              <w:iCs w:val="0"/>
            </w:rPr>
            <w:fldChar w:fldCharType="begin"/>
          </w:r>
          <w:r>
            <w:rPr>
              <w:rFonts w:ascii="宋体" w:hAnsi="宋体" w:eastAsia="宋体" w:cs="Times New Roman"/>
              <w:b w:val="0"/>
              <w:bCs w:val="0"/>
              <w:i w:val="0"/>
              <w:iCs w:val="0"/>
            </w:rPr>
            <w:instrText xml:space="preserve"> PAGEREF _Toc162207481 \h </w:instrText>
          </w:r>
          <w:r>
            <w:rPr>
              <w:rFonts w:ascii="宋体" w:hAnsi="宋体" w:eastAsia="宋体" w:cs="Times New Roman"/>
              <w:b w:val="0"/>
              <w:bCs w:val="0"/>
              <w:i w:val="0"/>
              <w:iCs w:val="0"/>
            </w:rPr>
            <w:fldChar w:fldCharType="separate"/>
          </w:r>
          <w:r>
            <w:rPr>
              <w:rFonts w:ascii="宋体" w:hAnsi="宋体" w:eastAsia="宋体" w:cs="Times New Roman"/>
              <w:b w:val="0"/>
              <w:bCs w:val="0"/>
              <w:i w:val="0"/>
              <w:iCs w:val="0"/>
            </w:rPr>
            <w:t>53</w:t>
          </w:r>
          <w:r>
            <w:rPr>
              <w:rFonts w:ascii="宋体" w:hAnsi="宋体" w:eastAsia="宋体" w:cs="Times New Roman"/>
              <w:b w:val="0"/>
              <w:bCs w:val="0"/>
              <w:i w:val="0"/>
              <w:iCs w:val="0"/>
            </w:rPr>
            <w:fldChar w:fldCharType="end"/>
          </w:r>
          <w:r>
            <w:rPr>
              <w:rFonts w:ascii="宋体" w:hAnsi="宋体" w:eastAsia="宋体" w:cs="Times New Roman"/>
              <w:b w:val="0"/>
              <w:bCs w:val="0"/>
              <w:i w:val="0"/>
              <w:iCs w:val="0"/>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"_Toc162207482" </w:instrText>
          </w:r>
          <w:r>
            <w:fldChar w:fldCharType="separate"/>
          </w:r>
          <w:r>
            <w:rPr>
              <w:rStyle w:val="30"/>
              <w:rFonts w:ascii="宋体" w:hAnsi="宋体" w:eastAsia="宋体" w:cs="Times New Roman"/>
              <w:b w:val="0"/>
              <w:bCs w:val="0"/>
              <w:sz w:val="24"/>
              <w:szCs w:val="24"/>
            </w:rPr>
            <w:t>8.1 投资估算</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_Toc162207482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53</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"_Toc162207483" </w:instrText>
          </w:r>
          <w:r>
            <w:fldChar w:fldCharType="separate"/>
          </w:r>
          <w:r>
            <w:rPr>
              <w:rStyle w:val="30"/>
              <w:rFonts w:ascii="宋体" w:hAnsi="宋体" w:eastAsia="宋体" w:cs="Times New Roman"/>
              <w:b w:val="0"/>
              <w:bCs w:val="0"/>
              <w:sz w:val="24"/>
              <w:szCs w:val="24"/>
            </w:rPr>
            <w:t>8.2 资金筹措</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_Toc162207483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53</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"_Toc162207484" </w:instrText>
          </w:r>
          <w:r>
            <w:fldChar w:fldCharType="separate"/>
          </w:r>
          <w:r>
            <w:rPr>
              <w:rStyle w:val="30"/>
              <w:rFonts w:ascii="宋体" w:hAnsi="宋体" w:eastAsia="宋体" w:cs="Times New Roman"/>
              <w:b w:val="0"/>
              <w:bCs w:val="0"/>
              <w:sz w:val="24"/>
              <w:szCs w:val="24"/>
            </w:rPr>
            <w:t>8.3 分期实施意见</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_Toc162207484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53</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0"/>
            <w:tabs>
              <w:tab w:val="right" w:leader="middleDot" w:pos="8296"/>
            </w:tabs>
            <w:ind w:firstLine="480"/>
            <w:rPr>
              <w:rFonts w:ascii="宋体" w:hAnsi="宋体" w:eastAsia="宋体" w:cs="Times New Roman"/>
              <w:b w:val="0"/>
              <w:bCs w:val="0"/>
              <w:i w:val="0"/>
              <w:iCs w:val="0"/>
              <w14:ligatures w14:val="standardContextual"/>
            </w:rPr>
          </w:pPr>
          <w:r>
            <w:fldChar w:fldCharType="begin"/>
          </w:r>
          <w:r>
            <w:instrText xml:space="preserve"> HYPERLINK \l "_Toc162207485" </w:instrText>
          </w:r>
          <w:r>
            <w:fldChar w:fldCharType="separate"/>
          </w:r>
          <w:r>
            <w:rPr>
              <w:rStyle w:val="30"/>
              <w:rFonts w:ascii="宋体" w:hAnsi="宋体" w:eastAsia="宋体" w:cs="Times New Roman"/>
              <w:b w:val="0"/>
              <w:bCs w:val="0"/>
              <w:i w:val="0"/>
              <w:iCs w:val="0"/>
            </w:rPr>
            <w:t>9 强化保障措施</w:t>
          </w:r>
          <w:r>
            <w:rPr>
              <w:rFonts w:ascii="宋体" w:hAnsi="宋体" w:eastAsia="宋体" w:cs="Times New Roman"/>
              <w:b w:val="0"/>
              <w:bCs w:val="0"/>
              <w:i w:val="0"/>
              <w:iCs w:val="0"/>
            </w:rPr>
            <w:tab/>
          </w:r>
          <w:r>
            <w:rPr>
              <w:rFonts w:ascii="宋体" w:hAnsi="宋体" w:eastAsia="宋体" w:cs="Times New Roman"/>
              <w:b w:val="0"/>
              <w:bCs w:val="0"/>
              <w:i w:val="0"/>
              <w:iCs w:val="0"/>
            </w:rPr>
            <w:fldChar w:fldCharType="begin"/>
          </w:r>
          <w:r>
            <w:rPr>
              <w:rFonts w:ascii="宋体" w:hAnsi="宋体" w:eastAsia="宋体" w:cs="Times New Roman"/>
              <w:b w:val="0"/>
              <w:bCs w:val="0"/>
              <w:i w:val="0"/>
              <w:iCs w:val="0"/>
            </w:rPr>
            <w:instrText xml:space="preserve"> PAGEREF _Toc162207485 \h </w:instrText>
          </w:r>
          <w:r>
            <w:rPr>
              <w:rFonts w:ascii="宋体" w:hAnsi="宋体" w:eastAsia="宋体" w:cs="Times New Roman"/>
              <w:b w:val="0"/>
              <w:bCs w:val="0"/>
              <w:i w:val="0"/>
              <w:iCs w:val="0"/>
            </w:rPr>
            <w:fldChar w:fldCharType="separate"/>
          </w:r>
          <w:r>
            <w:rPr>
              <w:rFonts w:ascii="宋体" w:hAnsi="宋体" w:eastAsia="宋体" w:cs="Times New Roman"/>
              <w:b w:val="0"/>
              <w:bCs w:val="0"/>
              <w:i w:val="0"/>
              <w:iCs w:val="0"/>
            </w:rPr>
            <w:t>55</w:t>
          </w:r>
          <w:r>
            <w:rPr>
              <w:rFonts w:ascii="宋体" w:hAnsi="宋体" w:eastAsia="宋体" w:cs="Times New Roman"/>
              <w:b w:val="0"/>
              <w:bCs w:val="0"/>
              <w:i w:val="0"/>
              <w:iCs w:val="0"/>
            </w:rPr>
            <w:fldChar w:fldCharType="end"/>
          </w:r>
          <w:r>
            <w:rPr>
              <w:rFonts w:ascii="宋体" w:hAnsi="宋体" w:eastAsia="宋体" w:cs="Times New Roman"/>
              <w:b w:val="0"/>
              <w:bCs w:val="0"/>
              <w:i w:val="0"/>
              <w:iCs w:val="0"/>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"_Toc162207486" </w:instrText>
          </w:r>
          <w:r>
            <w:fldChar w:fldCharType="separate"/>
          </w:r>
          <w:r>
            <w:rPr>
              <w:rStyle w:val="30"/>
              <w:rFonts w:ascii="宋体" w:hAnsi="宋体" w:eastAsia="宋体" w:cs="Times New Roman"/>
              <w:b w:val="0"/>
              <w:bCs w:val="0"/>
              <w:sz w:val="24"/>
              <w:szCs w:val="24"/>
            </w:rPr>
            <w:t>9.1 压实主体责任</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_Toc162207486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55</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"_Toc162207487" </w:instrText>
          </w:r>
          <w:r>
            <w:fldChar w:fldCharType="separate"/>
          </w:r>
          <w:r>
            <w:rPr>
              <w:rStyle w:val="30"/>
              <w:rFonts w:ascii="宋体" w:hAnsi="宋体" w:eastAsia="宋体" w:cs="Times New Roman"/>
              <w:b w:val="0"/>
              <w:bCs w:val="0"/>
              <w:sz w:val="24"/>
              <w:szCs w:val="24"/>
            </w:rPr>
            <w:t>9.2 加大资金投入</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_Toc162207487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55</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"_Toc162207488" </w:instrText>
          </w:r>
          <w:r>
            <w:fldChar w:fldCharType="separate"/>
          </w:r>
          <w:r>
            <w:rPr>
              <w:rStyle w:val="30"/>
              <w:rFonts w:ascii="宋体" w:hAnsi="宋体" w:eastAsia="宋体" w:cs="Times New Roman"/>
              <w:b w:val="0"/>
              <w:bCs w:val="0"/>
              <w:sz w:val="24"/>
              <w:szCs w:val="24"/>
            </w:rPr>
            <w:t>9.3 强化激励约束</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_Toc162207488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55</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cs="Times New Roman"/>
              <w:b w:val="0"/>
              <w:bCs w:val="0"/>
              <w:sz w:val="24"/>
              <w:szCs w:val="24"/>
              <w14:ligatures w14:val="standardContextual"/>
            </w:rPr>
          </w:pPr>
          <w:r>
            <w:fldChar w:fldCharType="begin"/>
          </w:r>
          <w:r>
            <w:instrText xml:space="preserve"> HYPERLINK \l "_Toc162207489" </w:instrText>
          </w:r>
          <w:r>
            <w:fldChar w:fldCharType="separate"/>
          </w:r>
          <w:r>
            <w:rPr>
              <w:rStyle w:val="30"/>
              <w:rFonts w:ascii="宋体" w:hAnsi="宋体" w:eastAsia="宋体" w:cs="Times New Roman"/>
              <w:b w:val="0"/>
              <w:bCs w:val="0"/>
              <w:sz w:val="24"/>
              <w:szCs w:val="24"/>
            </w:rPr>
            <w:t>9.4 加强技术指导</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_Toc162207489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56</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pStyle w:val="23"/>
            <w:tabs>
              <w:tab w:val="right" w:leader="middleDot" w:pos="8296"/>
            </w:tabs>
            <w:ind w:firstLine="440"/>
            <w:rPr>
              <w:rFonts w:ascii="宋体" w:hAnsi="宋体" w:eastAsia="宋体"/>
              <w:b w:val="0"/>
              <w:bCs w:val="0"/>
              <w:sz w:val="24"/>
              <w:szCs w:val="24"/>
              <w14:ligatures w14:val="standardContextual"/>
            </w:rPr>
          </w:pPr>
          <w:r>
            <w:fldChar w:fldCharType="begin"/>
          </w:r>
          <w:r>
            <w:instrText xml:space="preserve"> HYPERLINK \l "_Toc162207490" </w:instrText>
          </w:r>
          <w:r>
            <w:fldChar w:fldCharType="separate"/>
          </w:r>
          <w:r>
            <w:rPr>
              <w:rStyle w:val="30"/>
              <w:rFonts w:ascii="宋体" w:hAnsi="宋体" w:eastAsia="宋体" w:cs="Times New Roman"/>
              <w:b w:val="0"/>
              <w:bCs w:val="0"/>
              <w:sz w:val="24"/>
              <w:szCs w:val="24"/>
            </w:rPr>
            <w:t>9.5 做好宣传引导</w:t>
          </w:r>
          <w:r>
            <w:rPr>
              <w:rFonts w:ascii="宋体" w:hAnsi="宋体" w:eastAsia="宋体" w:cs="Times New Roman"/>
              <w:b w:val="0"/>
              <w:bCs w:val="0"/>
              <w:sz w:val="24"/>
              <w:szCs w:val="24"/>
            </w:rPr>
            <w:tab/>
          </w:r>
          <w:r>
            <w:rPr>
              <w:rFonts w:ascii="宋体" w:hAnsi="宋体" w:eastAsia="宋体" w:cs="Times New Roman"/>
              <w:b w:val="0"/>
              <w:bCs w:val="0"/>
              <w:sz w:val="24"/>
              <w:szCs w:val="24"/>
            </w:rPr>
            <w:fldChar w:fldCharType="begin"/>
          </w:r>
          <w:r>
            <w:rPr>
              <w:rFonts w:ascii="宋体" w:hAnsi="宋体" w:eastAsia="宋体" w:cs="Times New Roman"/>
              <w:b w:val="0"/>
              <w:bCs w:val="0"/>
              <w:sz w:val="24"/>
              <w:szCs w:val="24"/>
            </w:rPr>
            <w:instrText xml:space="preserve"> PAGEREF _Toc162207490 \h </w:instrText>
          </w:r>
          <w:r>
            <w:rPr>
              <w:rFonts w:ascii="宋体" w:hAnsi="宋体" w:eastAsia="宋体" w:cs="Times New Roman"/>
              <w:b w:val="0"/>
              <w:bCs w:val="0"/>
              <w:sz w:val="24"/>
              <w:szCs w:val="24"/>
            </w:rPr>
            <w:fldChar w:fldCharType="separate"/>
          </w:r>
          <w:r>
            <w:rPr>
              <w:rFonts w:ascii="宋体" w:hAnsi="宋体" w:eastAsia="宋体" w:cs="Times New Roman"/>
              <w:b w:val="0"/>
              <w:bCs w:val="0"/>
              <w:sz w:val="24"/>
              <w:szCs w:val="24"/>
            </w:rPr>
            <w:t>56</w:t>
          </w:r>
          <w:r>
            <w:rPr>
              <w:rFonts w:ascii="宋体" w:hAnsi="宋体" w:eastAsia="宋体" w:cs="Times New Roman"/>
              <w:b w:val="0"/>
              <w:bCs w:val="0"/>
              <w:sz w:val="24"/>
              <w:szCs w:val="24"/>
            </w:rPr>
            <w:fldChar w:fldCharType="end"/>
          </w:r>
          <w:r>
            <w:rPr>
              <w:rFonts w:ascii="宋体" w:hAnsi="宋体" w:eastAsia="宋体" w:cs="Times New Roman"/>
              <w:b w:val="0"/>
              <w:bCs w:val="0"/>
              <w:sz w:val="24"/>
              <w:szCs w:val="24"/>
            </w:rPr>
            <w:fldChar w:fldCharType="end"/>
          </w:r>
        </w:p>
        <w:p>
          <w:pPr>
            <w:ind w:firstLine="0" w:firstLineChars="0"/>
            <w:jc w:val="left"/>
          </w:pPr>
          <w:r>
            <w:rPr>
              <w:rFonts w:ascii="宋体" w:hAnsi="宋体" w:cs="Times New Roman"/>
              <w:szCs w:val="24"/>
            </w:rPr>
            <w:fldChar w:fldCharType="end"/>
          </w:r>
        </w:p>
      </w:sdtContent>
    </w:sdt>
    <w:p>
      <w:pPr>
        <w:ind w:firstLine="3640" w:firstLineChars="1300"/>
        <w:jc w:val="left"/>
        <w:rPr>
          <w:rFonts w:ascii="宋体" w:hAnsi="宋体"/>
          <w:kern w:val="0"/>
          <w:sz w:val="28"/>
          <w:szCs w:val="28"/>
        </w:rPr>
        <w:sectPr>
          <w:pgSz w:w="11906" w:h="16838"/>
          <w:pgMar w:top="1440" w:right="1800" w:bottom="1440" w:left="1800" w:header="851" w:footer="992" w:gutter="0"/>
          <w:cols w:space="425" w:num="1"/>
          <w:docGrid w:type="lines" w:linePitch="312" w:charSpace="0"/>
        </w:sectPr>
      </w:pPr>
    </w:p>
    <w:p>
      <w:pPr>
        <w:pStyle w:val="2"/>
      </w:pPr>
      <w:bookmarkStart w:id="0" w:name="_Toc162207450"/>
      <w:r>
        <w:t>农村供水现状与需求分析</w:t>
      </w:r>
      <w:bookmarkEnd w:id="0"/>
    </w:p>
    <w:p>
      <w:pPr>
        <w:pStyle w:val="3"/>
      </w:pPr>
      <w:bookmarkStart w:id="1" w:name="_Toc162207451"/>
      <w:r>
        <w:rPr>
          <w:rFonts w:hint="eastAsia"/>
        </w:rPr>
        <w:t>自然地理、社会经济和水资源概况</w:t>
      </w:r>
      <w:bookmarkEnd w:id="1"/>
    </w:p>
    <w:p>
      <w:pPr>
        <w:pStyle w:val="4"/>
      </w:pPr>
      <w:r>
        <w:rPr>
          <w:rFonts w:hint="eastAsia"/>
        </w:rPr>
        <w:t>自然地理</w:t>
      </w:r>
    </w:p>
    <w:p>
      <w:pPr>
        <w:ind w:firstLine="480"/>
      </w:pPr>
      <w:r>
        <w:rPr>
          <w:rFonts w:hint="eastAsia"/>
        </w:rPr>
        <w:t>1、地理位置</w:t>
      </w:r>
    </w:p>
    <w:p>
      <w:pPr>
        <w:ind w:firstLine="480"/>
      </w:pPr>
      <w:r>
        <w:t>旺苍县位于四川盆地北部边缘，米仓山南麓，介于东经105°58′24″</w:t>
      </w:r>
      <w:r>
        <w:rPr>
          <w:rFonts w:hint="eastAsia"/>
        </w:rPr>
        <w:t>~</w:t>
      </w:r>
      <w:r>
        <w:t>106°46′2″和北纬31°58′45</w:t>
      </w:r>
      <w:r>
        <w:rPr>
          <w:rFonts w:hint="eastAsia"/>
        </w:rPr>
        <w:t>~</w:t>
      </w:r>
      <w:r>
        <w:t>32°42′24″之间，东邻巴中市南江县、巴州区，南接苍溪县，西连昭化区、利州区、朝天区，北与宁强县、南郑区接壤。辖区西起白水镇勇敢村，东止大德镇星火村，东西最大距离75</w:t>
      </w:r>
      <w:r>
        <w:rPr>
          <w:rFonts w:hint="eastAsia"/>
        </w:rPr>
        <w:t>km</w:t>
      </w:r>
      <w:r>
        <w:t>；南起九龙镇先锋村，北止米仓山自然保护区北缘，南北最大距离81</w:t>
      </w:r>
      <w:r>
        <w:rPr>
          <w:rFonts w:hint="eastAsia"/>
        </w:rPr>
        <w:t>km</w:t>
      </w:r>
      <w:r>
        <w:t>，行政区域面积2987</w:t>
      </w:r>
      <w:r>
        <w:rPr>
          <w:rFonts w:hint="eastAsia"/>
        </w:rPr>
        <w:t>km</w:t>
      </w:r>
      <w:r>
        <w:rPr>
          <w:rFonts w:hint="eastAsia"/>
          <w:vertAlign w:val="superscript"/>
        </w:rPr>
        <w:t>2</w:t>
      </w:r>
      <w:r>
        <w:t>。</w:t>
      </w:r>
    </w:p>
    <w:p>
      <w:pPr>
        <w:ind w:firstLine="480"/>
      </w:pPr>
      <w:r>
        <w:rPr>
          <w:rFonts w:hint="eastAsia"/>
        </w:rPr>
        <w:t>2、地形地貌</w:t>
      </w:r>
    </w:p>
    <w:p>
      <w:pPr>
        <w:ind w:firstLine="480"/>
        <w:rPr>
          <w:szCs w:val="24"/>
        </w:rPr>
      </w:pPr>
      <w:r>
        <w:rPr>
          <w:szCs w:val="24"/>
        </w:rPr>
        <w:t>旺苍县位于川北低山丘陵区，地貌类型主要为构造剥蚀低山丘陵及侵蚀堆积河谷地貌。嘉陵江支流东河由北向南流经本区，河流曲折，河谷开阔，呈浅宽“U”型谷，谷宽200～400m，河流平均比降5.0‰。</w:t>
      </w:r>
    </w:p>
    <w:p>
      <w:pPr>
        <w:ind w:firstLine="480"/>
      </w:pPr>
      <w:r>
        <w:rPr>
          <w:rFonts w:hint="eastAsia"/>
        </w:rPr>
        <w:t>旺苍县地处四川盆地北部丘陵区向盆地边缘中山的过度地带，地质构造为秦岭地槽与四川台地向斜的过度地段，沉积岩较厚，地质构造地貌复杂，出露地层较为齐全，除泥盆、石炭系外，自元古界至第四纪均有出露。全县相对海拔380~2281m，县城海拔458m，境内山、丘、坝兼有，地势北高南缓，腹部低平，形成一条东西走向的槽谷地带横贯全境。北部鼓城山、光头山、云雾山、汉王山、老君山、欧家坪等群峰雄踞，构成米仓山西段主体，山体多为砂岩、碳酸盐和变质岩漿岩组成；南部崇山突兀，壑谷纵横，山区属低山，山体多由侏罗纪，白垩纪的砂岩、粉砂岩和紫色泥岩组成；腹部丘坝相间，溪河交错，嘉陵江一级支流东河南北纵贯，山体主由要紫色泥页岩、砂岩、粉砂岩组成。境内地貌划分为平坝，阶地、低丘、高丘、低山、中山、山源七个类型。</w:t>
      </w:r>
    </w:p>
    <w:p>
      <w:pPr>
        <w:ind w:firstLine="480"/>
      </w:pPr>
      <w:r>
        <w:rPr>
          <w:rFonts w:hint="eastAsia"/>
        </w:rPr>
        <w:t>3、气候环境</w:t>
      </w:r>
    </w:p>
    <w:p>
      <w:pPr>
        <w:ind w:firstLine="480"/>
        <w:rPr>
          <w:szCs w:val="24"/>
        </w:rPr>
      </w:pPr>
      <w:r>
        <w:rPr>
          <w:szCs w:val="24"/>
        </w:rPr>
        <w:t>旺苍县属中、亚热带湿润季风气候，季风气候明显，冬暖夏热。北部山区地势较高，受西北气流影响较明显，属于寒冷性气候；下游因有西北的岷山山脉、北部秦岭和东北大巴山脉为屏障，西北寒流不易入侵，故冬季霜雪少，而夏季则炎热多雨，秋冬多雾。</w:t>
      </w:r>
    </w:p>
    <w:p>
      <w:pPr>
        <w:ind w:firstLine="480"/>
        <w:rPr>
          <w:szCs w:val="24"/>
        </w:rPr>
      </w:pPr>
      <w:r>
        <w:rPr>
          <w:szCs w:val="24"/>
        </w:rPr>
        <w:t>根据旺苍气象站实测资料统计：多年平均气温16.2℃，极端最高气温40.9℃，极端最低气温-7.2℃，出现在1975年；全年无霜期260天，多年平均年降水量1193mm，最大年降水量为2092.4mm，出现在1981年，最小年降水量为728.8mm，出现在1979年，最大一日降水量260.3mm（1965年9月4日）；多年平均年蒸发量1136.3mm，历年平均年日照时数为1355小时，相对湿度74%；多年平均风速1.0m/s，最大风速34m/s，相应风向NNE，多年平均年最大风速12m/s。</w:t>
      </w:r>
    </w:p>
    <w:p>
      <w:pPr>
        <w:ind w:firstLine="480"/>
        <w:rPr>
          <w:rFonts w:cs="Times New Roman"/>
        </w:rPr>
      </w:pPr>
      <w:r>
        <w:rPr>
          <w:rFonts w:hint="eastAsia" w:cs="Times New Roman"/>
        </w:rPr>
        <w:t>4、土壤植被</w:t>
      </w:r>
    </w:p>
    <w:p>
      <w:pPr>
        <w:ind w:firstLine="480"/>
        <w:rPr>
          <w:szCs w:val="24"/>
        </w:rPr>
      </w:pPr>
      <w:r>
        <w:rPr>
          <w:szCs w:val="24"/>
        </w:rPr>
        <w:t>旺苍县境内土壤类型复杂多样，几乎包括了四川东部和北部所有土壤类型。县境中部主要是紫色土，</w:t>
      </w:r>
      <w:r>
        <w:rPr>
          <w:rFonts w:hint="eastAsia"/>
          <w:szCs w:val="24"/>
        </w:rPr>
        <w:t>北部</w:t>
      </w:r>
      <w:r>
        <w:rPr>
          <w:szCs w:val="24"/>
        </w:rPr>
        <w:t>低中山地区主要是黄壤和棕黄壤，南部低山深丘区主要是水稻土，西北部的摩天岭主要是暗棕壤和亚高山草甸土。</w:t>
      </w:r>
    </w:p>
    <w:p>
      <w:pPr>
        <w:ind w:firstLine="480"/>
      </w:pPr>
      <w:r>
        <w:rPr>
          <w:szCs w:val="24"/>
        </w:rPr>
        <w:t>旺苍县森林覆盖率69.23%，植被平面分布为：县境南部低山、深丘的水稻土类区，以农作植被为主，辅以散生林、人工林、疏林、䓍场、田隙草地植被；县境中河谷走廊两岸的新积、紫色土类区，以农作植被为主，森林植被及草场为辅；县境北中山和亚高山的黄壤和黄棕壤土类区，主要以森林植被和草场植被为主。植被垂直分布为：海拔900m以下，多为亚热带的农作栽培植被及疏林、散生林、田隙草地、小块人工林植被；海拔900-1600m间，为山地亚热带常绿阔叶林带植被，主要是天然次生林和草场，杂以人工飞播林、栽培林和农作栽培植被；海拔1600-2100m间，为暖温带常绿与落叶阔叶混交林带，多为次生林及灌丛草场植被，杂以天然原生植被；海拔2100-2400m之间，为温带针阔叶混交林带，这类地带面积很少，主要分布于旺苍县北和青川县西北境，多为原生植被，杂以少量次生植被；海拔2400-3600m间，为寒温带亚高山针叶林带，这类地带面积极小，分布于北部川陕交界部分，因人迹罕至，基本上为天然针叶林原生植被。海拔3600m以上为寒带亚高山矮化灌丛草甸带。</w:t>
      </w:r>
    </w:p>
    <w:p>
      <w:pPr>
        <w:ind w:firstLine="480"/>
        <w:rPr>
          <w:shd w:val="clear" w:color="auto" w:fill="FFFFFF"/>
        </w:rPr>
      </w:pPr>
      <w:r>
        <w:rPr>
          <w:shd w:val="clear" w:color="auto" w:fill="FFFFFF"/>
        </w:rPr>
        <w:t>旺苍有植物4940种，其中灌木408种，经济林木17种，药材1500种（可收购318种）。名贵药材有天麻、麝香、熊胆等，杜仲、黄柏、厚朴质优量大，1998年被国家林业局命名为"全国名特优经济林杜仲之乡"。全县森林覆盖率达53.98%，有面积多达320平方公里的原始生态植被，有7000余公顷的原始水青冈林，是世界水青冈属植物的起源和现代分布中心。</w:t>
      </w:r>
    </w:p>
    <w:p>
      <w:pPr>
        <w:ind w:firstLine="480"/>
        <w:rPr>
          <w:shd w:val="clear" w:color="auto" w:fill="FFFFFF"/>
        </w:rPr>
      </w:pPr>
      <w:r>
        <w:rPr>
          <w:rFonts w:hint="eastAsia"/>
          <w:shd w:val="clear" w:color="auto" w:fill="FFFFFF"/>
        </w:rPr>
        <w:t>5、河流水系</w:t>
      </w:r>
    </w:p>
    <w:p>
      <w:pPr>
        <w:ind w:firstLine="480"/>
        <w:rPr>
          <w:kern w:val="0"/>
          <w:szCs w:val="24"/>
        </w:rPr>
      </w:pPr>
      <w:r>
        <w:rPr>
          <w:kern w:val="0"/>
          <w:szCs w:val="24"/>
        </w:rPr>
        <w:t>旺苍县全域属嘉陵江流域，涉及东河、渠江、南河，流域面积50km</w:t>
      </w:r>
      <w:r>
        <w:rPr>
          <w:kern w:val="0"/>
          <w:szCs w:val="24"/>
          <w:vertAlign w:val="superscript"/>
        </w:rPr>
        <w:t>2</w:t>
      </w:r>
      <w:r>
        <w:rPr>
          <w:kern w:val="0"/>
          <w:szCs w:val="24"/>
        </w:rPr>
        <w:t>以上的河流有23条，县境内属嘉陵江水系的有东河、白水河、盐井河、黄洋河、柳溪河、南河及其支流，属渠江水系的有恩阳河、清江河、寨坝河、罗平河及其支流，全县多年平均年水资源总量18.91亿m</w:t>
      </w:r>
      <w:r>
        <w:rPr>
          <w:kern w:val="0"/>
          <w:szCs w:val="24"/>
          <w:vertAlign w:val="superscript"/>
        </w:rPr>
        <w:t>3</w:t>
      </w:r>
      <w:r>
        <w:rPr>
          <w:kern w:val="0"/>
          <w:szCs w:val="24"/>
        </w:rPr>
        <w:t>。</w:t>
      </w:r>
    </w:p>
    <w:p>
      <w:pPr>
        <w:ind w:firstLine="480"/>
        <w:rPr>
          <w:kern w:val="0"/>
          <w:szCs w:val="24"/>
        </w:rPr>
      </w:pPr>
      <w:r>
        <w:rPr>
          <w:kern w:val="0"/>
          <w:szCs w:val="24"/>
        </w:rPr>
        <w:t>（1）嘉陵江水系</w:t>
      </w:r>
    </w:p>
    <w:p>
      <w:pPr>
        <w:ind w:firstLine="480"/>
        <w:rPr>
          <w:kern w:val="0"/>
          <w:szCs w:val="24"/>
        </w:rPr>
      </w:pPr>
      <w:r>
        <w:rPr>
          <w:kern w:val="0"/>
          <w:szCs w:val="24"/>
        </w:rPr>
        <w:t>东河：是县境内最大的河流，它发源于秦岭山脉米仓山南麓四川省南江县姚家坝，向西流至邓家地后转西南流经英咀崖至双河向南流；右岸一级支流盐井河发源于陕西省宁强县黎坪场东三心眼处，向西流至柴家坝后折向南流，经万家、盐河、国华至双河场与东河汇合。</w:t>
      </w:r>
    </w:p>
    <w:p>
      <w:pPr>
        <w:ind w:firstLine="480"/>
        <w:rPr>
          <w:kern w:val="0"/>
          <w:szCs w:val="24"/>
        </w:rPr>
      </w:pPr>
      <w:r>
        <w:rPr>
          <w:kern w:val="0"/>
          <w:szCs w:val="24"/>
        </w:rPr>
        <w:t>柳溪河：源头在苍溪县高坡乡，南下柳溪河，再下两河口汇集杨家河和魏家河，经字库河汇合后，两河口汇合柳溪正流，出吴江口注入东河。河长21.99km，集水面积88.45km</w:t>
      </w:r>
      <w:r>
        <w:rPr>
          <w:kern w:val="0"/>
          <w:szCs w:val="24"/>
          <w:vertAlign w:val="superscript"/>
        </w:rPr>
        <w:t>2</w:t>
      </w:r>
      <w:r>
        <w:rPr>
          <w:kern w:val="0"/>
          <w:szCs w:val="24"/>
        </w:rPr>
        <w:t>，境内75.87km</w:t>
      </w:r>
      <w:r>
        <w:rPr>
          <w:kern w:val="0"/>
          <w:szCs w:val="24"/>
          <w:vertAlign w:val="superscript"/>
        </w:rPr>
        <w:t>2</w:t>
      </w:r>
      <w:r>
        <w:rPr>
          <w:kern w:val="0"/>
          <w:szCs w:val="24"/>
        </w:rPr>
        <w:t>，境外12.58km</w:t>
      </w:r>
      <w:r>
        <w:rPr>
          <w:kern w:val="0"/>
          <w:szCs w:val="24"/>
          <w:vertAlign w:val="superscript"/>
        </w:rPr>
        <w:t>2</w:t>
      </w:r>
      <w:r>
        <w:rPr>
          <w:kern w:val="0"/>
          <w:szCs w:val="24"/>
        </w:rPr>
        <w:t>。</w:t>
      </w:r>
    </w:p>
    <w:p>
      <w:pPr>
        <w:ind w:firstLine="480"/>
        <w:rPr>
          <w:kern w:val="0"/>
          <w:szCs w:val="24"/>
        </w:rPr>
      </w:pPr>
      <w:r>
        <w:rPr>
          <w:kern w:val="0"/>
          <w:szCs w:val="24"/>
        </w:rPr>
        <w:t>白水河：起源于县城郊西北麻英坝上游。东有白家河，西有包家河，于观音塘汇集南下麻英坝，经窄峡子下南门岩到白水寺大桥以下集白水大地河、欧家桥、胡家沟三源之水转向东流经尚武集三房之水至西河汇集唐家河水，于嘉川镇梁家场口注入东河，24.4km，集水面积238.49km</w:t>
      </w:r>
      <w:r>
        <w:rPr>
          <w:kern w:val="0"/>
          <w:szCs w:val="24"/>
          <w:vertAlign w:val="superscript"/>
        </w:rPr>
        <w:t>2</w:t>
      </w:r>
      <w:r>
        <w:rPr>
          <w:kern w:val="0"/>
          <w:szCs w:val="24"/>
        </w:rPr>
        <w:t>。</w:t>
      </w:r>
    </w:p>
    <w:p>
      <w:pPr>
        <w:ind w:firstLine="480"/>
        <w:rPr>
          <w:kern w:val="0"/>
          <w:szCs w:val="24"/>
        </w:rPr>
      </w:pPr>
      <w:r>
        <w:rPr>
          <w:kern w:val="0"/>
          <w:szCs w:val="24"/>
        </w:rPr>
        <w:t>黄洋河：发源于旺苍城东北汉王山下一碗水，清树垭西下至碗厂河集溪水南流经赵家坝至黄洋镇分水岭西下旺苍城洪江大桥注入东河亭子沱，河流长为26.1km，集水面积117.68km</w:t>
      </w:r>
      <w:r>
        <w:rPr>
          <w:kern w:val="0"/>
          <w:szCs w:val="24"/>
          <w:vertAlign w:val="superscript"/>
        </w:rPr>
        <w:t>2</w:t>
      </w:r>
      <w:r>
        <w:rPr>
          <w:kern w:val="0"/>
          <w:szCs w:val="24"/>
        </w:rPr>
        <w:t>。</w:t>
      </w:r>
    </w:p>
    <w:p>
      <w:pPr>
        <w:ind w:firstLine="480"/>
        <w:rPr>
          <w:kern w:val="0"/>
          <w:szCs w:val="24"/>
        </w:rPr>
      </w:pPr>
      <w:r>
        <w:rPr>
          <w:kern w:val="0"/>
          <w:szCs w:val="24"/>
        </w:rPr>
        <w:t>（2）渠江水系</w:t>
      </w:r>
    </w:p>
    <w:p>
      <w:pPr>
        <w:ind w:firstLine="480"/>
        <w:rPr>
          <w:kern w:val="0"/>
          <w:szCs w:val="24"/>
        </w:rPr>
      </w:pPr>
      <w:r>
        <w:rPr>
          <w:kern w:val="0"/>
          <w:szCs w:val="24"/>
        </w:rPr>
        <w:t>罗平河：发源于旺苍与南江接壤的老君山，海拔2224.4m，有东西二源。东源在杨家河南下4km的南江所辖坪河场，西源分两条支流，一由老君山下乌稍岭、李家河南流至西河口，另一支流由蜡烛河、大河坝东流至西河口汇合向东南与坪河集南下大德入南江下巴河入渠江。境内河长18.81km，集水面积99.83km</w:t>
      </w:r>
      <w:r>
        <w:rPr>
          <w:kern w:val="0"/>
          <w:szCs w:val="24"/>
          <w:vertAlign w:val="superscript"/>
        </w:rPr>
        <w:t>2</w:t>
      </w:r>
      <w:r>
        <w:rPr>
          <w:kern w:val="0"/>
          <w:szCs w:val="24"/>
        </w:rPr>
        <w:t>。</w:t>
      </w:r>
    </w:p>
    <w:p>
      <w:pPr>
        <w:ind w:firstLine="480"/>
        <w:rPr>
          <w:kern w:val="0"/>
          <w:szCs w:val="24"/>
        </w:rPr>
      </w:pPr>
      <w:r>
        <w:rPr>
          <w:kern w:val="0"/>
          <w:szCs w:val="24"/>
        </w:rPr>
        <w:t>寨坝河：由五权楠木西下，穿过东龙洞，经五郎庙转向南流至金溪铁厂汇集小溪沟碗厂河水向东南折向坑店、玻璃寺水汇合进入南江乐坝场下沙河经巴中注入渠江，河流长21.67km，集水面积139.15km</w:t>
      </w:r>
      <w:r>
        <w:rPr>
          <w:kern w:val="0"/>
          <w:szCs w:val="24"/>
          <w:vertAlign w:val="superscript"/>
        </w:rPr>
        <w:t>2</w:t>
      </w:r>
      <w:r>
        <w:rPr>
          <w:kern w:val="0"/>
          <w:szCs w:val="24"/>
        </w:rPr>
        <w:t>。</w:t>
      </w:r>
    </w:p>
    <w:p>
      <w:pPr>
        <w:ind w:firstLine="480"/>
        <w:rPr>
          <w:kern w:val="0"/>
          <w:szCs w:val="24"/>
        </w:rPr>
      </w:pPr>
      <w:r>
        <w:rPr>
          <w:kern w:val="0"/>
          <w:szCs w:val="24"/>
        </w:rPr>
        <w:t>后坝河：亦称三江河，是由水磨坝云雾山西南麓，由九指山、李家沟、梁家沟等三水归源，在水磨坝集流南下接水磨扇子坝之水西南流戴公河直向南下集万山、罗家河向西流，大两汇合水向东至拐拐滩入后坝场口水电站，直下三江坝集碗厂河、花园里的水入三江河南下白水口，环绕金圈子下木门汇集清江河后称恩阳河，下恩阳注入渠江。河长69.63km，流域面积405.48km</w:t>
      </w:r>
      <w:r>
        <w:rPr>
          <w:kern w:val="0"/>
          <w:szCs w:val="24"/>
          <w:vertAlign w:val="superscript"/>
        </w:rPr>
        <w:t>2</w:t>
      </w:r>
      <w:r>
        <w:rPr>
          <w:kern w:val="0"/>
          <w:szCs w:val="24"/>
        </w:rPr>
        <w:t>，最大流量910.8m³/s(竞成电站实地测验)。</w:t>
      </w:r>
    </w:p>
    <w:p>
      <w:pPr>
        <w:ind w:firstLine="480"/>
        <w:rPr>
          <w:kern w:val="0"/>
          <w:szCs w:val="24"/>
        </w:rPr>
      </w:pPr>
      <w:r>
        <w:rPr>
          <w:kern w:val="0"/>
          <w:szCs w:val="24"/>
        </w:rPr>
        <w:t>清江河：又叫岩白河，起源于汉王山观音洞，南下土溪沟经天台下龙台寺峡谷，经代池、普济、大营坝，纳湘板河之水南流，穿过佛子岩，经木门镇右纳龙凤沟、印斗沟注入恩阳河，河长40.37km，集水面积317.02km</w:t>
      </w:r>
      <w:r>
        <w:rPr>
          <w:kern w:val="0"/>
          <w:szCs w:val="24"/>
          <w:vertAlign w:val="superscript"/>
        </w:rPr>
        <w:t>2</w:t>
      </w:r>
      <w:r>
        <w:rPr>
          <w:kern w:val="0"/>
          <w:szCs w:val="24"/>
        </w:rPr>
        <w:t>。</w:t>
      </w:r>
    </w:p>
    <w:p>
      <w:pPr>
        <w:pStyle w:val="4"/>
      </w:pPr>
      <w:r>
        <w:rPr>
          <w:rFonts w:hint="eastAsia"/>
        </w:rPr>
        <w:t>社会经济</w:t>
      </w:r>
    </w:p>
    <w:p>
      <w:pPr>
        <w:ind w:firstLine="480"/>
      </w:pPr>
      <w:r>
        <w:rPr>
          <w:rFonts w:hint="eastAsia"/>
        </w:rPr>
        <w:t>旺苍县2</w:t>
      </w:r>
      <w:r>
        <w:t>023</w:t>
      </w:r>
      <w:r>
        <w:rPr>
          <w:rFonts w:hint="eastAsia"/>
        </w:rPr>
        <w:t>年地区生产总值实现164.21亿元、增长7%；规上工业增加值增长10%；全社会固定资产投资增长5.7%；社会消费品零售总额实现61.88亿元、增长7%；城乡居民人均可支配收入分别增长4.8%、7.5%；地方一般公共预算收入实现6.2亿元、增长11.7%。其中，地区生产总值、第一产业增加值、第二产业增加值、规上工业增加值、城镇居民人均可支配收入五项指标增速居全市第一。项目投资持续发力。深入推进项目攻坚三年行动，积极推动项目投资“拉练评比”，集中开工项目4批次91个、总投资123.13亿元。实施省市重点项目28个，完成投资72.66亿元。常态化储备项目471个，总投资约2300亿元。扎实开展“四新一盘活”行动，新开工米仓山大峡谷旅游景区等项目121个，新竣工西城市场等项目93个，盘活问题企业（项目）8个，获得全市重点产业发展年度“红旗”。争取中省预算内投资、地方政府专项债券、增发国债项目29个，到位资金8.78亿元。招商引资取得实效。深入实施招商引资“双拼双提”行动，动态储备项目50个，总投资稳定保持在700亿元以上。外出开展经济合作活动70余次，考察企业500余家次，对接20万吨/年废旧光伏组件循环再利用产业园区、40万吨/年阳极生产等重点项目200余个，天星谷旅游投资开发、智盟家居产业新城等44个项目成功签约，协议资金258.04亿元。引进到位市外资金130.7亿元、省外资金40.95亿元，分别同比增长23.9%、35.6%。</w:t>
      </w:r>
    </w:p>
    <w:p>
      <w:pPr>
        <w:ind w:firstLine="480"/>
        <w:rPr>
          <w:shd w:val="clear" w:color="auto" w:fill="FFFFFF"/>
        </w:rPr>
      </w:pPr>
      <w:r>
        <w:rPr>
          <w:rFonts w:hint="eastAsia"/>
          <w:shd w:val="clear" w:color="auto" w:fill="FFFFFF"/>
        </w:rPr>
        <w:t>规上工业总产值实现56.93亿元，完成工业投资19.95亿元、技改投资6.59亿元，新培育规上工业企业8家，储备钒资源综合利用、煤资源清洁高效利用等项目80余个，总投资1000亿元以上。年产30万吨长石粉生产线、新型路面建筑材料生产基地、匡山水泥新型干法旋窑生产线升级改造等10个项目竣工投产，年组装1000辆挂车生产线、年产20万吨离心球墨铸管等16个项目加快推进，年产11万吨透闪石粉生产线建设、GHM碳赫兹新材料生产等25个项目成功签约。旺苍嘉川化工园区认定即将完成，黄洋工业集聚园、东西部协作共建产业园加快建设，尚武绿色家居产业园3.6万平方米标准化厂房竣工投用，新增园区开发面积1100亩。新培育资质建筑企业7家，建筑业产值实现34.15亿元。特色农业提档升级。深入开展“天府粮仓”建设，全面落实田长制，整改恢复耕地1.53万亩，实现耕地“进出平衡”。新建和改造提升高标准农田4.1万亩，建成水稻、玉米绿色高质高效示范区4万亩，推广大豆玉米带状复合种植5.5万亩，粮食产量达23.9万吨。加快建设茶文旅高质量发展引领区，茶叶产量实现8500吨、综合产值突破60亿元。生态畜禽、优质核桃、道地药材产值分别达20.17亿元、10.23亿元、5.15亿元。木门粮油现代农业园区、三江核桃现代林业园区创建为市级现代农林业园区，天星现代竹产业基地被认定为省级现代竹产业基地，旺苍茶叶现代农业园区被评为省五星级现代农业园区。新增“两品一标”农产品10个，145个农产品获批“天府乡村”公益品牌，米仓山牌广元黄茶被评为“四川最具影响力茶叶单品”，入选全国“土特产”推介名单，木门醪糟、童圣核桃油入选省供销社第一批特色农产品优选目录。“米仓山茶”区域公共品牌位列2023年全国地理标志百强榜单第76位，“木门茶叶”荣获2023年中华品牌商标博览会金奖。荣获“2023年茶品牌营销特色县域”“多彩茶乡—特色魅力茶乡”“四川十大最美茶乡”等称号。现代服务业复苏回暖。成功举办暖春盛会购物节、音乐啤酒节等消费促进活动24场次，拉动消费1.2亿元，服务业增加值实现60.51亿元，同比增长5.7%。新增“个转企”83家，新培育限上批零住餐企业10家、规上服务业企业5家，获评四川省商贸和服务业“升规入统”工作先进县。一品天下特色商业街区项目成功签约，县级物流仓配中心、县邮政快递物流共配中心加快建设，吉利新能源重卡普济充换电站建成投用。完成房地产开发投资7.85亿元，销售商品房面积9.15万平方米。创新推出“茶叶流水贷”“经营快贷”等金融产品，助力市场主体融资2.48亿元。文旅产业加快发展。盐井河峡谷景区游客中心建设稳步推进，米仓山大峡谷创国家5A级旅游景区顺利通过省级景观资源评价。恐龙化石遗迹“一表三方案”通过自然资源部审批。顺利完成凤雏集团米仓山大峡谷历史遗留问题处置。米仓山彩林等6处旅游资源入选省级首批中国特品级旅游资源推荐名录。荣获“中国健康旅游名县”、“中国最佳全域旅游休闲目的地”等称号。精心举办米仓山高山杜鹃赏花季、红叶季、采茶节等文旅活动31场次，全年接待游客475.52万人次，实现旅游综合收入41.62亿元，分别同比增长19.96%、12.18%。</w:t>
      </w:r>
    </w:p>
    <w:p>
      <w:pPr>
        <w:pStyle w:val="4"/>
      </w:pPr>
      <w:r>
        <w:rPr>
          <w:rFonts w:hint="eastAsia"/>
        </w:rPr>
        <w:t>水资源概况</w:t>
      </w:r>
    </w:p>
    <w:p>
      <w:pPr>
        <w:ind w:firstLine="480"/>
      </w:pPr>
      <w:r>
        <w:rPr>
          <w:rFonts w:hint="eastAsia"/>
        </w:rPr>
        <w:t>1、水资源总量</w:t>
      </w:r>
    </w:p>
    <w:p>
      <w:pPr>
        <w:ind w:firstLine="480"/>
      </w:pPr>
      <w:r>
        <w:rPr>
          <w:rFonts w:hint="eastAsia"/>
          <w:szCs w:val="24"/>
        </w:rPr>
        <w:t>根据《旺苍县水资源综合规划报告》（2</w:t>
      </w:r>
      <w:r>
        <w:rPr>
          <w:szCs w:val="24"/>
        </w:rPr>
        <w:t>016-2030</w:t>
      </w:r>
      <w:r>
        <w:rPr>
          <w:rFonts w:hint="eastAsia"/>
          <w:szCs w:val="24"/>
        </w:rPr>
        <w:t>年），</w:t>
      </w:r>
      <w:r>
        <w:rPr>
          <w:szCs w:val="24"/>
        </w:rPr>
        <w:t>旺苍县</w:t>
      </w:r>
      <w:r>
        <w:rPr>
          <w:rFonts w:hint="eastAsia"/>
          <w:szCs w:val="24"/>
        </w:rPr>
        <w:t>幅员面积2</w:t>
      </w:r>
      <w:r>
        <w:rPr>
          <w:szCs w:val="24"/>
        </w:rPr>
        <w:t>987</w:t>
      </w:r>
      <w:r>
        <w:rPr>
          <w:rFonts w:hint="eastAsia"/>
          <w:szCs w:val="24"/>
        </w:rPr>
        <w:t>km</w:t>
      </w:r>
      <w:r>
        <w:rPr>
          <w:szCs w:val="24"/>
          <w:vertAlign w:val="superscript"/>
        </w:rPr>
        <w:t>2</w:t>
      </w:r>
      <w:r>
        <w:rPr>
          <w:rFonts w:hint="eastAsia"/>
          <w:szCs w:val="24"/>
        </w:rPr>
        <w:t>，</w:t>
      </w:r>
      <w:r>
        <w:rPr>
          <w:szCs w:val="24"/>
        </w:rPr>
        <w:t>多年平均年径流深633.1mm，</w:t>
      </w:r>
      <w:r>
        <w:t>当地主要水资源为地表水资源（地下水资源分布不均匀，且开采受限，不适合大量开采）。全县多年平均当地水资源总量为18.91亿m</w:t>
      </w:r>
      <w:r>
        <w:rPr>
          <w:vertAlign w:val="superscript"/>
        </w:rPr>
        <w:t>3</w:t>
      </w:r>
      <w:r>
        <w:t>，其中多年平均当地地表水资源量为18.91</w:t>
      </w:r>
      <w:r>
        <w:rPr>
          <w:rFonts w:hint="eastAsia"/>
        </w:rPr>
        <w:t>亿</w:t>
      </w:r>
      <w:r>
        <w:t>m</w:t>
      </w:r>
      <w:r>
        <w:rPr>
          <w:vertAlign w:val="superscript"/>
        </w:rPr>
        <w:t>3</w:t>
      </w:r>
      <w:r>
        <w:t>，多年平均当地地下水资源量为2.02</w:t>
      </w:r>
      <w:r>
        <w:rPr>
          <w:rFonts w:hint="eastAsia"/>
        </w:rPr>
        <w:t>亿</w:t>
      </w:r>
      <w:r>
        <w:t>m</w:t>
      </w:r>
      <w:r>
        <w:rPr>
          <w:vertAlign w:val="superscript"/>
        </w:rPr>
        <w:t>3</w:t>
      </w:r>
      <w:r>
        <w:rPr>
          <w:rFonts w:hint="eastAsia"/>
        </w:rPr>
        <w:t>。</w:t>
      </w:r>
    </w:p>
    <w:p>
      <w:pPr>
        <w:pStyle w:val="46"/>
        <w:rPr>
          <w:szCs w:val="24"/>
        </w:rPr>
      </w:pPr>
      <w:r>
        <w:rPr>
          <w:rFonts w:hint="eastAsia"/>
        </w:rPr>
        <w:t>表</w:t>
      </w:r>
      <w:r>
        <w:fldChar w:fldCharType="begin"/>
      </w:r>
      <w:r>
        <w:instrText xml:space="preserve"> </w:instrText>
      </w:r>
      <w:r>
        <w:rPr>
          <w:rFonts w:hint="eastAsia"/>
        </w:rPr>
        <w:instrText xml:space="preserve">STYLEREF 2 \s</w:instrText>
      </w:r>
      <w:r>
        <w:instrText xml:space="preserve"> </w:instrText>
      </w:r>
      <w:r>
        <w:fldChar w:fldCharType="separate"/>
      </w:r>
      <w:r>
        <w:t>1.1</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r>
        <w:t xml:space="preserve">   </w:t>
      </w:r>
      <w:r>
        <w:rPr>
          <w:rFonts w:hint="eastAsia"/>
        </w:rPr>
        <w:t>旺苍县分区水资源量统计表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1056"/>
        <w:gridCol w:w="738"/>
        <w:gridCol w:w="1244"/>
        <w:gridCol w:w="1196"/>
        <w:gridCol w:w="11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6" w:type="pct"/>
            <w:vMerge w:val="restart"/>
            <w:shd w:val="clear" w:color="auto" w:fill="auto"/>
            <w:noWrap/>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水资源分区</w:t>
            </w:r>
          </w:p>
        </w:tc>
        <w:tc>
          <w:tcPr>
            <w:tcW w:w="499" w:type="pct"/>
            <w:vMerge w:val="restart"/>
            <w:shd w:val="clear" w:color="auto" w:fill="auto"/>
            <w:noWrap/>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分区编号</w:t>
            </w:r>
          </w:p>
        </w:tc>
        <w:tc>
          <w:tcPr>
            <w:tcW w:w="499" w:type="pct"/>
            <w:shd w:val="clear" w:color="auto" w:fill="auto"/>
            <w:noWrap/>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面积</w:t>
            </w:r>
          </w:p>
        </w:tc>
        <w:tc>
          <w:tcPr>
            <w:tcW w:w="795" w:type="pct"/>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多年平均地表水资源量</w:t>
            </w:r>
          </w:p>
        </w:tc>
        <w:tc>
          <w:tcPr>
            <w:tcW w:w="767" w:type="pct"/>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多年平均地下水资源量</w:t>
            </w:r>
          </w:p>
        </w:tc>
        <w:tc>
          <w:tcPr>
            <w:tcW w:w="767" w:type="pct"/>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地表水与地下水重复计算量</w:t>
            </w:r>
          </w:p>
        </w:tc>
        <w:tc>
          <w:tcPr>
            <w:tcW w:w="767" w:type="pct"/>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多年平均水资源量总量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06" w:type="pct"/>
            <w:vMerge w:val="continue"/>
            <w:vAlign w:val="center"/>
          </w:tcPr>
          <w:p>
            <w:pPr>
              <w:widowControl/>
              <w:adjustRightInd/>
              <w:snapToGrid/>
              <w:spacing w:line="240" w:lineRule="auto"/>
              <w:ind w:firstLine="0" w:firstLineChars="0"/>
              <w:jc w:val="left"/>
              <w:rPr>
                <w:rFonts w:ascii="宋体" w:hAnsi="宋体" w:cs="宋体"/>
                <w:color w:val="000000"/>
                <w:kern w:val="0"/>
                <w:sz w:val="21"/>
                <w:szCs w:val="21"/>
              </w:rPr>
            </w:pPr>
          </w:p>
        </w:tc>
        <w:tc>
          <w:tcPr>
            <w:tcW w:w="499" w:type="pct"/>
            <w:vMerge w:val="continue"/>
            <w:vAlign w:val="center"/>
          </w:tcPr>
          <w:p>
            <w:pPr>
              <w:widowControl/>
              <w:adjustRightInd/>
              <w:snapToGrid/>
              <w:spacing w:line="240" w:lineRule="auto"/>
              <w:ind w:firstLine="0" w:firstLineChars="0"/>
              <w:jc w:val="left"/>
              <w:rPr>
                <w:rFonts w:ascii="宋体" w:hAnsi="宋体" w:cs="宋体"/>
                <w:color w:val="000000"/>
                <w:kern w:val="0"/>
                <w:sz w:val="21"/>
                <w:szCs w:val="21"/>
              </w:rPr>
            </w:pPr>
          </w:p>
        </w:tc>
        <w:tc>
          <w:tcPr>
            <w:tcW w:w="499" w:type="pct"/>
            <w:shd w:val="clear" w:color="auto" w:fill="auto"/>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(km</w:t>
            </w:r>
            <w:r>
              <w:rPr>
                <w:rFonts w:eastAsia="等线" w:cs="Times New Roman"/>
                <w:color w:val="000000"/>
                <w:kern w:val="0"/>
                <w:sz w:val="21"/>
                <w:szCs w:val="21"/>
                <w:vertAlign w:val="superscript"/>
              </w:rPr>
              <w:t>2</w:t>
            </w:r>
            <w:r>
              <w:rPr>
                <w:rFonts w:eastAsia="等线" w:cs="Times New Roman"/>
                <w:color w:val="000000"/>
                <w:kern w:val="0"/>
                <w:sz w:val="21"/>
                <w:szCs w:val="21"/>
              </w:rPr>
              <w:t>)</w:t>
            </w:r>
          </w:p>
        </w:tc>
        <w:tc>
          <w:tcPr>
            <w:tcW w:w="795" w:type="pct"/>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（万</w:t>
            </w:r>
            <w:r>
              <w:rPr>
                <w:rFonts w:cs="Times New Roman"/>
                <w:color w:val="000000"/>
                <w:kern w:val="0"/>
                <w:sz w:val="21"/>
                <w:szCs w:val="21"/>
              </w:rPr>
              <w:t>m</w:t>
            </w:r>
            <w:r>
              <w:rPr>
                <w:rFonts w:cs="Times New Roman"/>
                <w:color w:val="000000"/>
                <w:kern w:val="0"/>
                <w:sz w:val="21"/>
                <w:szCs w:val="21"/>
                <w:vertAlign w:val="superscript"/>
              </w:rPr>
              <w:t>3</w:t>
            </w:r>
            <w:r>
              <w:rPr>
                <w:rFonts w:cs="Times New Roman"/>
                <w:color w:val="000000"/>
                <w:kern w:val="0"/>
                <w:sz w:val="21"/>
                <w:szCs w:val="21"/>
              </w:rPr>
              <w:t>/a</w:t>
            </w:r>
            <w:r>
              <w:rPr>
                <w:rFonts w:hint="eastAsia" w:ascii="宋体" w:hAnsi="宋体" w:cs="宋体"/>
                <w:color w:val="000000"/>
                <w:kern w:val="0"/>
                <w:sz w:val="21"/>
                <w:szCs w:val="21"/>
              </w:rPr>
              <w:t>）</w:t>
            </w:r>
          </w:p>
        </w:tc>
        <w:tc>
          <w:tcPr>
            <w:tcW w:w="767" w:type="pct"/>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（万</w:t>
            </w:r>
            <w:r>
              <w:rPr>
                <w:rFonts w:cs="Times New Roman"/>
                <w:color w:val="000000"/>
                <w:kern w:val="0"/>
                <w:sz w:val="21"/>
                <w:szCs w:val="21"/>
              </w:rPr>
              <w:t>m</w:t>
            </w:r>
            <w:r>
              <w:rPr>
                <w:rFonts w:cs="Times New Roman"/>
                <w:color w:val="000000"/>
                <w:kern w:val="0"/>
                <w:sz w:val="21"/>
                <w:szCs w:val="21"/>
                <w:vertAlign w:val="superscript"/>
              </w:rPr>
              <w:t>3</w:t>
            </w:r>
            <w:r>
              <w:rPr>
                <w:rFonts w:cs="Times New Roman"/>
                <w:color w:val="000000"/>
                <w:kern w:val="0"/>
                <w:sz w:val="21"/>
                <w:szCs w:val="21"/>
              </w:rPr>
              <w:t>/a</w:t>
            </w:r>
            <w:r>
              <w:rPr>
                <w:rFonts w:hint="eastAsia" w:ascii="宋体" w:hAnsi="宋体" w:cs="宋体"/>
                <w:color w:val="000000"/>
                <w:kern w:val="0"/>
                <w:sz w:val="21"/>
                <w:szCs w:val="21"/>
              </w:rPr>
              <w:t>）</w:t>
            </w:r>
          </w:p>
        </w:tc>
        <w:tc>
          <w:tcPr>
            <w:tcW w:w="767" w:type="pct"/>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（万</w:t>
            </w:r>
            <w:r>
              <w:rPr>
                <w:rFonts w:cs="Times New Roman"/>
                <w:color w:val="000000"/>
                <w:kern w:val="0"/>
                <w:sz w:val="21"/>
                <w:szCs w:val="21"/>
              </w:rPr>
              <w:t>m</w:t>
            </w:r>
            <w:r>
              <w:rPr>
                <w:rFonts w:cs="Times New Roman"/>
                <w:color w:val="000000"/>
                <w:kern w:val="0"/>
                <w:sz w:val="21"/>
                <w:szCs w:val="21"/>
                <w:vertAlign w:val="superscript"/>
              </w:rPr>
              <w:t>3</w:t>
            </w:r>
            <w:r>
              <w:rPr>
                <w:rFonts w:cs="Times New Roman"/>
                <w:color w:val="000000"/>
                <w:kern w:val="0"/>
                <w:sz w:val="21"/>
                <w:szCs w:val="21"/>
              </w:rPr>
              <w:t>/a</w:t>
            </w:r>
            <w:r>
              <w:rPr>
                <w:rFonts w:hint="eastAsia" w:ascii="宋体" w:hAnsi="宋体" w:cs="宋体"/>
                <w:color w:val="000000"/>
                <w:kern w:val="0"/>
                <w:sz w:val="21"/>
                <w:szCs w:val="21"/>
              </w:rPr>
              <w:t>）</w:t>
            </w:r>
          </w:p>
        </w:tc>
        <w:tc>
          <w:tcPr>
            <w:tcW w:w="767" w:type="pct"/>
            <w:shd w:val="clear" w:color="auto" w:fill="auto"/>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（万</w:t>
            </w:r>
            <w:r>
              <w:rPr>
                <w:rFonts w:cs="Times New Roman"/>
                <w:color w:val="000000"/>
                <w:kern w:val="0"/>
                <w:sz w:val="21"/>
                <w:szCs w:val="21"/>
              </w:rPr>
              <w:t>m</w:t>
            </w:r>
            <w:r>
              <w:rPr>
                <w:rFonts w:cs="Times New Roman"/>
                <w:color w:val="000000"/>
                <w:kern w:val="0"/>
                <w:sz w:val="21"/>
                <w:szCs w:val="21"/>
                <w:vertAlign w:val="superscript"/>
              </w:rPr>
              <w:t>3</w:t>
            </w:r>
            <w:r>
              <w:rPr>
                <w:rFonts w:cs="Times New Roman"/>
                <w:color w:val="000000"/>
                <w:kern w:val="0"/>
                <w:sz w:val="21"/>
                <w:szCs w:val="21"/>
              </w:rPr>
              <w:t>/a</w:t>
            </w:r>
            <w:r>
              <w:rPr>
                <w:rFonts w:hint="eastAsia" w:ascii="宋体"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6" w:type="pct"/>
            <w:shd w:val="clear" w:color="auto" w:fill="auto"/>
            <w:noWrap/>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川北盆地边缘区</w:t>
            </w:r>
          </w:p>
        </w:tc>
        <w:tc>
          <w:tcPr>
            <w:tcW w:w="499"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F040150</w:t>
            </w:r>
          </w:p>
        </w:tc>
        <w:tc>
          <w:tcPr>
            <w:tcW w:w="499"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104</w:t>
            </w:r>
          </w:p>
        </w:tc>
        <w:tc>
          <w:tcPr>
            <w:tcW w:w="795"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6242</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614</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614</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6242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6" w:type="pct"/>
            <w:shd w:val="clear" w:color="auto" w:fill="auto"/>
            <w:noWrap/>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盆地边缘巴河区</w:t>
            </w:r>
          </w:p>
        </w:tc>
        <w:tc>
          <w:tcPr>
            <w:tcW w:w="499"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F040320</w:t>
            </w:r>
          </w:p>
        </w:tc>
        <w:tc>
          <w:tcPr>
            <w:tcW w:w="499"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936</w:t>
            </w:r>
          </w:p>
        </w:tc>
        <w:tc>
          <w:tcPr>
            <w:tcW w:w="795"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60882</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7627</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7627</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60882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6" w:type="pct"/>
            <w:shd w:val="clear" w:color="auto" w:fill="auto"/>
            <w:noWrap/>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丘陵区州河区</w:t>
            </w:r>
          </w:p>
        </w:tc>
        <w:tc>
          <w:tcPr>
            <w:tcW w:w="499"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F040330</w:t>
            </w:r>
          </w:p>
        </w:tc>
        <w:tc>
          <w:tcPr>
            <w:tcW w:w="499"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34</w:t>
            </w:r>
          </w:p>
        </w:tc>
        <w:tc>
          <w:tcPr>
            <w:tcW w:w="795"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2153</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178</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178</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6" w:type="pct"/>
            <w:shd w:val="clear" w:color="auto" w:fill="auto"/>
            <w:noWrap/>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嘉陵江盆地边缘区</w:t>
            </w:r>
          </w:p>
        </w:tc>
        <w:tc>
          <w:tcPr>
            <w:tcW w:w="499"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F040420</w:t>
            </w:r>
          </w:p>
        </w:tc>
        <w:tc>
          <w:tcPr>
            <w:tcW w:w="499"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1761</w:t>
            </w:r>
          </w:p>
        </w:tc>
        <w:tc>
          <w:tcPr>
            <w:tcW w:w="795"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109830</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10808</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10808</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109830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6" w:type="pct"/>
            <w:shd w:val="clear" w:color="auto" w:fill="auto"/>
            <w:noWrap/>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嘉陵江丘陵区</w:t>
            </w:r>
          </w:p>
        </w:tc>
        <w:tc>
          <w:tcPr>
            <w:tcW w:w="499"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F040430</w:t>
            </w:r>
          </w:p>
        </w:tc>
        <w:tc>
          <w:tcPr>
            <w:tcW w:w="499"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154</w:t>
            </w:r>
          </w:p>
        </w:tc>
        <w:tc>
          <w:tcPr>
            <w:tcW w:w="795"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9992</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983</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983</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9992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05" w:type="pct"/>
            <w:gridSpan w:val="2"/>
            <w:shd w:val="clear" w:color="auto" w:fill="auto"/>
            <w:noWrap/>
            <w:vAlign w:val="center"/>
          </w:tcPr>
          <w:p>
            <w:pPr>
              <w:widowControl/>
              <w:adjustRightInd/>
              <w:snapToGrid/>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合计</w:t>
            </w:r>
          </w:p>
        </w:tc>
        <w:tc>
          <w:tcPr>
            <w:tcW w:w="499"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29</w:t>
            </w:r>
            <w:r>
              <w:rPr>
                <w:rFonts w:hint="eastAsia" w:eastAsia="等线" w:cs="Times New Roman"/>
                <w:color w:val="000000"/>
                <w:kern w:val="0"/>
                <w:sz w:val="21"/>
                <w:szCs w:val="21"/>
              </w:rPr>
              <w:t>8</w:t>
            </w:r>
            <w:r>
              <w:rPr>
                <w:rFonts w:eastAsia="等线" w:cs="Times New Roman"/>
                <w:color w:val="000000"/>
                <w:kern w:val="0"/>
                <w:sz w:val="21"/>
                <w:szCs w:val="21"/>
              </w:rPr>
              <w:t>7</w:t>
            </w:r>
          </w:p>
        </w:tc>
        <w:tc>
          <w:tcPr>
            <w:tcW w:w="795"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188363</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20211</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20211</w:t>
            </w:r>
          </w:p>
        </w:tc>
        <w:tc>
          <w:tcPr>
            <w:tcW w:w="767" w:type="pct"/>
            <w:shd w:val="clear" w:color="auto" w:fill="auto"/>
            <w:noWrap/>
            <w:vAlign w:val="center"/>
          </w:tcPr>
          <w:p>
            <w:pPr>
              <w:widowControl/>
              <w:adjustRightInd/>
              <w:snapToGrid/>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189099</w:t>
            </w:r>
          </w:p>
        </w:tc>
      </w:tr>
    </w:tbl>
    <w:p>
      <w:pPr>
        <w:ind w:firstLine="480"/>
      </w:pPr>
    </w:p>
    <w:p>
      <w:pPr>
        <w:pStyle w:val="46"/>
        <w:rPr>
          <w:szCs w:val="24"/>
        </w:rPr>
      </w:pPr>
      <w:r>
        <w:rPr>
          <w:rFonts w:hint="eastAsia"/>
        </w:rPr>
        <w:t>表</w:t>
      </w:r>
      <w:r>
        <w:fldChar w:fldCharType="begin"/>
      </w:r>
      <w:r>
        <w:instrText xml:space="preserve"> </w:instrText>
      </w:r>
      <w:r>
        <w:rPr>
          <w:rFonts w:hint="eastAsia"/>
        </w:rPr>
        <w:instrText xml:space="preserve">STYLEREF 2 \s</w:instrText>
      </w:r>
      <w:r>
        <w:instrText xml:space="preserve"> </w:instrText>
      </w:r>
      <w:r>
        <w:fldChar w:fldCharType="separate"/>
      </w:r>
      <w:r>
        <w:t>1.1</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2</w:t>
      </w:r>
      <w:r>
        <w:fldChar w:fldCharType="end"/>
      </w:r>
      <w:r>
        <w:t xml:space="preserve">   </w:t>
      </w:r>
      <w:r>
        <w:rPr>
          <w:rFonts w:hint="eastAsia"/>
        </w:rPr>
        <w:t>旺苍县分区水资源量统计表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3888"/>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5" w:type="pct"/>
            <w:vMerge w:val="restart"/>
            <w:shd w:val="clear" w:color="auto" w:fill="auto"/>
            <w:noWrap/>
            <w:vAlign w:val="center"/>
          </w:tcPr>
          <w:p>
            <w:pPr>
              <w:pStyle w:val="44"/>
            </w:pPr>
            <w:r>
              <w:rPr>
                <w:rFonts w:hint="eastAsia"/>
              </w:rPr>
              <w:t>乡镇名称</w:t>
            </w:r>
          </w:p>
        </w:tc>
        <w:tc>
          <w:tcPr>
            <w:tcW w:w="2281" w:type="pct"/>
            <w:shd w:val="clear" w:color="auto" w:fill="auto"/>
            <w:noWrap/>
            <w:vAlign w:val="center"/>
          </w:tcPr>
          <w:p>
            <w:pPr>
              <w:pStyle w:val="44"/>
            </w:pPr>
            <w:r>
              <w:rPr>
                <w:rFonts w:hint="eastAsia"/>
              </w:rPr>
              <w:t>幅员面积</w:t>
            </w:r>
          </w:p>
        </w:tc>
        <w:tc>
          <w:tcPr>
            <w:tcW w:w="1734" w:type="pct"/>
            <w:shd w:val="clear" w:color="auto" w:fill="auto"/>
            <w:vAlign w:val="center"/>
          </w:tcPr>
          <w:p>
            <w:pPr>
              <w:pStyle w:val="44"/>
              <w:rPr>
                <w:rFonts w:ascii="宋体" w:hAnsi="宋体"/>
                <w:szCs w:val="21"/>
              </w:rPr>
            </w:pPr>
            <w:r>
              <w:rPr>
                <w:rFonts w:hint="eastAsia" w:ascii="宋体" w:hAnsi="宋体"/>
                <w:szCs w:val="21"/>
              </w:rPr>
              <w:t>多年平均地表水资源量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vMerge w:val="continue"/>
            <w:vAlign w:val="center"/>
          </w:tcPr>
          <w:p>
            <w:pPr>
              <w:pStyle w:val="44"/>
            </w:pPr>
          </w:p>
        </w:tc>
        <w:tc>
          <w:tcPr>
            <w:tcW w:w="2281" w:type="pct"/>
            <w:shd w:val="clear" w:color="auto" w:fill="auto"/>
            <w:noWrap/>
            <w:vAlign w:val="center"/>
          </w:tcPr>
          <w:p>
            <w:pPr>
              <w:pStyle w:val="44"/>
            </w:pPr>
            <w:r>
              <w:rPr>
                <w:rFonts w:hint="eastAsia"/>
              </w:rPr>
              <w:t>（km</w:t>
            </w:r>
            <w:r>
              <w:rPr>
                <w:rFonts w:hint="eastAsia"/>
                <w:vertAlign w:val="superscript"/>
              </w:rPr>
              <w:t>2</w:t>
            </w:r>
            <w:r>
              <w:rPr>
                <w:rFonts w:hint="eastAsia"/>
              </w:rPr>
              <w:t>）</w:t>
            </w:r>
          </w:p>
        </w:tc>
        <w:tc>
          <w:tcPr>
            <w:tcW w:w="1734" w:type="pct"/>
            <w:shd w:val="clear" w:color="auto" w:fill="auto"/>
            <w:vAlign w:val="center"/>
          </w:tcPr>
          <w:p>
            <w:pPr>
              <w:pStyle w:val="44"/>
            </w:pPr>
            <w:r>
              <w:rPr>
                <w:rFonts w:hint="eastAsia"/>
              </w:rPr>
              <w:t>(万m</w:t>
            </w:r>
            <w:r>
              <w:rPr>
                <w:rFonts w:hint="eastAsia"/>
                <w:vertAlign w:val="superscript"/>
              </w:rPr>
              <w:t>3</w:t>
            </w: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东河镇</w:t>
            </w:r>
          </w:p>
        </w:tc>
        <w:tc>
          <w:tcPr>
            <w:tcW w:w="2281" w:type="pct"/>
            <w:shd w:val="clear" w:color="auto" w:fill="auto"/>
            <w:noWrap/>
            <w:vAlign w:val="center"/>
          </w:tcPr>
          <w:p>
            <w:pPr>
              <w:pStyle w:val="44"/>
            </w:pPr>
            <w:r>
              <w:rPr>
                <w:rFonts w:hint="eastAsia"/>
              </w:rPr>
              <w:t>136</w:t>
            </w:r>
          </w:p>
        </w:tc>
        <w:tc>
          <w:tcPr>
            <w:tcW w:w="1734" w:type="pct"/>
            <w:shd w:val="clear" w:color="auto" w:fill="auto"/>
            <w:noWrap/>
            <w:vAlign w:val="center"/>
          </w:tcPr>
          <w:p>
            <w:pPr>
              <w:pStyle w:val="44"/>
            </w:pPr>
            <w:r>
              <w:rPr>
                <w:rFonts w:hint="eastAsia"/>
              </w:rPr>
              <w:t>8610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嘉川镇</w:t>
            </w:r>
          </w:p>
        </w:tc>
        <w:tc>
          <w:tcPr>
            <w:tcW w:w="2281" w:type="pct"/>
            <w:shd w:val="clear" w:color="auto" w:fill="auto"/>
            <w:noWrap/>
            <w:vAlign w:val="center"/>
          </w:tcPr>
          <w:p>
            <w:pPr>
              <w:pStyle w:val="44"/>
            </w:pPr>
            <w:r>
              <w:rPr>
                <w:rFonts w:hint="eastAsia"/>
              </w:rPr>
              <w:t>135</w:t>
            </w:r>
          </w:p>
        </w:tc>
        <w:tc>
          <w:tcPr>
            <w:tcW w:w="1734" w:type="pct"/>
            <w:shd w:val="clear" w:color="auto" w:fill="auto"/>
            <w:noWrap/>
            <w:vAlign w:val="center"/>
          </w:tcPr>
          <w:p>
            <w:pPr>
              <w:pStyle w:val="44"/>
            </w:pPr>
            <w:r>
              <w:rPr>
                <w:rFonts w:hint="eastAsia"/>
              </w:rPr>
              <w:t>8547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木门镇</w:t>
            </w:r>
          </w:p>
        </w:tc>
        <w:tc>
          <w:tcPr>
            <w:tcW w:w="2281" w:type="pct"/>
            <w:shd w:val="clear" w:color="auto" w:fill="auto"/>
            <w:noWrap/>
            <w:vAlign w:val="center"/>
          </w:tcPr>
          <w:p>
            <w:pPr>
              <w:pStyle w:val="44"/>
            </w:pPr>
            <w:r>
              <w:rPr>
                <w:rFonts w:hint="eastAsia"/>
              </w:rPr>
              <w:t>111</w:t>
            </w:r>
          </w:p>
        </w:tc>
        <w:tc>
          <w:tcPr>
            <w:tcW w:w="1734" w:type="pct"/>
            <w:shd w:val="clear" w:color="auto" w:fill="auto"/>
            <w:noWrap/>
            <w:vAlign w:val="center"/>
          </w:tcPr>
          <w:p>
            <w:pPr>
              <w:pStyle w:val="44"/>
            </w:pPr>
            <w:r>
              <w:rPr>
                <w:rFonts w:hint="eastAsia"/>
              </w:rPr>
              <w:t>7027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白水镇</w:t>
            </w:r>
          </w:p>
        </w:tc>
        <w:tc>
          <w:tcPr>
            <w:tcW w:w="2281" w:type="pct"/>
            <w:shd w:val="clear" w:color="auto" w:fill="auto"/>
            <w:noWrap/>
            <w:vAlign w:val="center"/>
          </w:tcPr>
          <w:p>
            <w:pPr>
              <w:pStyle w:val="44"/>
            </w:pPr>
            <w:r>
              <w:rPr>
                <w:rFonts w:hint="eastAsia"/>
              </w:rPr>
              <w:t>167</w:t>
            </w:r>
          </w:p>
        </w:tc>
        <w:tc>
          <w:tcPr>
            <w:tcW w:w="1734" w:type="pct"/>
            <w:shd w:val="clear" w:color="auto" w:fill="auto"/>
            <w:noWrap/>
            <w:vAlign w:val="center"/>
          </w:tcPr>
          <w:p>
            <w:pPr>
              <w:pStyle w:val="44"/>
            </w:pPr>
            <w:r>
              <w:rPr>
                <w:rFonts w:hint="eastAsia"/>
              </w:rPr>
              <w:t>10573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张华镇</w:t>
            </w:r>
          </w:p>
        </w:tc>
        <w:tc>
          <w:tcPr>
            <w:tcW w:w="2281" w:type="pct"/>
            <w:shd w:val="clear" w:color="auto" w:fill="auto"/>
            <w:noWrap/>
            <w:vAlign w:val="center"/>
          </w:tcPr>
          <w:p>
            <w:pPr>
              <w:pStyle w:val="44"/>
            </w:pPr>
            <w:r>
              <w:rPr>
                <w:rFonts w:hint="eastAsia"/>
              </w:rPr>
              <w:t>118</w:t>
            </w:r>
          </w:p>
        </w:tc>
        <w:tc>
          <w:tcPr>
            <w:tcW w:w="1734" w:type="pct"/>
            <w:shd w:val="clear" w:color="auto" w:fill="auto"/>
            <w:noWrap/>
            <w:vAlign w:val="center"/>
          </w:tcPr>
          <w:p>
            <w:pPr>
              <w:pStyle w:val="44"/>
            </w:pPr>
            <w:r>
              <w:rPr>
                <w:rFonts w:hint="eastAsia"/>
              </w:rPr>
              <w:t>7471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黄洋镇</w:t>
            </w:r>
          </w:p>
        </w:tc>
        <w:tc>
          <w:tcPr>
            <w:tcW w:w="2281" w:type="pct"/>
            <w:shd w:val="clear" w:color="auto" w:fill="auto"/>
            <w:noWrap/>
            <w:vAlign w:val="center"/>
          </w:tcPr>
          <w:p>
            <w:pPr>
              <w:pStyle w:val="44"/>
            </w:pPr>
            <w:r>
              <w:rPr>
                <w:rFonts w:hint="eastAsia"/>
              </w:rPr>
              <w:t>106</w:t>
            </w:r>
          </w:p>
        </w:tc>
        <w:tc>
          <w:tcPr>
            <w:tcW w:w="1734" w:type="pct"/>
            <w:shd w:val="clear" w:color="auto" w:fill="auto"/>
            <w:noWrap/>
            <w:vAlign w:val="center"/>
          </w:tcPr>
          <w:p>
            <w:pPr>
              <w:pStyle w:val="44"/>
            </w:pPr>
            <w:r>
              <w:rPr>
                <w:rFonts w:hint="eastAsia"/>
              </w:rPr>
              <w:t>6711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普济镇</w:t>
            </w:r>
          </w:p>
        </w:tc>
        <w:tc>
          <w:tcPr>
            <w:tcW w:w="2281" w:type="pct"/>
            <w:shd w:val="clear" w:color="auto" w:fill="auto"/>
            <w:noWrap/>
            <w:vAlign w:val="center"/>
          </w:tcPr>
          <w:p>
            <w:pPr>
              <w:pStyle w:val="44"/>
            </w:pPr>
            <w:r>
              <w:rPr>
                <w:rFonts w:hint="eastAsia"/>
              </w:rPr>
              <w:t>152</w:t>
            </w:r>
          </w:p>
        </w:tc>
        <w:tc>
          <w:tcPr>
            <w:tcW w:w="1734" w:type="pct"/>
            <w:shd w:val="clear" w:color="auto" w:fill="auto"/>
            <w:noWrap/>
            <w:vAlign w:val="center"/>
          </w:tcPr>
          <w:p>
            <w:pPr>
              <w:pStyle w:val="44"/>
            </w:pPr>
            <w:r>
              <w:rPr>
                <w:rFonts w:hint="eastAsia"/>
              </w:rPr>
              <w:t>9623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三江镇</w:t>
            </w:r>
          </w:p>
        </w:tc>
        <w:tc>
          <w:tcPr>
            <w:tcW w:w="2281" w:type="pct"/>
            <w:shd w:val="clear" w:color="auto" w:fill="auto"/>
            <w:noWrap/>
            <w:vAlign w:val="center"/>
          </w:tcPr>
          <w:p>
            <w:pPr>
              <w:pStyle w:val="44"/>
            </w:pPr>
            <w:r>
              <w:rPr>
                <w:rFonts w:hint="eastAsia"/>
              </w:rPr>
              <w:t>117</w:t>
            </w:r>
          </w:p>
        </w:tc>
        <w:tc>
          <w:tcPr>
            <w:tcW w:w="1734" w:type="pct"/>
            <w:shd w:val="clear" w:color="auto" w:fill="auto"/>
            <w:noWrap/>
            <w:vAlign w:val="center"/>
          </w:tcPr>
          <w:p>
            <w:pPr>
              <w:pStyle w:val="44"/>
            </w:pPr>
            <w:r>
              <w:rPr>
                <w:rFonts w:hint="eastAsia"/>
              </w:rPr>
              <w:t>7407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五权镇</w:t>
            </w:r>
          </w:p>
        </w:tc>
        <w:tc>
          <w:tcPr>
            <w:tcW w:w="2281" w:type="pct"/>
            <w:shd w:val="clear" w:color="auto" w:fill="auto"/>
            <w:noWrap/>
            <w:vAlign w:val="center"/>
          </w:tcPr>
          <w:p>
            <w:pPr>
              <w:pStyle w:val="44"/>
            </w:pPr>
            <w:r>
              <w:rPr>
                <w:rFonts w:hint="eastAsia"/>
              </w:rPr>
              <w:t>109</w:t>
            </w:r>
          </w:p>
        </w:tc>
        <w:tc>
          <w:tcPr>
            <w:tcW w:w="1734" w:type="pct"/>
            <w:shd w:val="clear" w:color="auto" w:fill="auto"/>
            <w:noWrap/>
            <w:vAlign w:val="center"/>
          </w:tcPr>
          <w:p>
            <w:pPr>
              <w:pStyle w:val="44"/>
            </w:pPr>
            <w:r>
              <w:rPr>
                <w:rFonts w:hint="eastAsia"/>
              </w:rPr>
              <w:t>6901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高阳镇</w:t>
            </w:r>
          </w:p>
        </w:tc>
        <w:tc>
          <w:tcPr>
            <w:tcW w:w="2281" w:type="pct"/>
            <w:shd w:val="clear" w:color="auto" w:fill="auto"/>
            <w:noWrap/>
            <w:vAlign w:val="center"/>
          </w:tcPr>
          <w:p>
            <w:pPr>
              <w:pStyle w:val="44"/>
            </w:pPr>
            <w:r>
              <w:rPr>
                <w:rFonts w:hint="eastAsia"/>
              </w:rPr>
              <w:t>105</w:t>
            </w:r>
          </w:p>
        </w:tc>
        <w:tc>
          <w:tcPr>
            <w:tcW w:w="1734" w:type="pct"/>
            <w:shd w:val="clear" w:color="auto" w:fill="auto"/>
            <w:noWrap/>
            <w:vAlign w:val="center"/>
          </w:tcPr>
          <w:p>
            <w:pPr>
              <w:pStyle w:val="44"/>
            </w:pPr>
            <w:r>
              <w:rPr>
                <w:rFonts w:hint="eastAsia"/>
              </w:rPr>
              <w:t>6648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双汇镇</w:t>
            </w:r>
          </w:p>
        </w:tc>
        <w:tc>
          <w:tcPr>
            <w:tcW w:w="2281" w:type="pct"/>
            <w:shd w:val="clear" w:color="auto" w:fill="auto"/>
            <w:noWrap/>
            <w:vAlign w:val="center"/>
          </w:tcPr>
          <w:p>
            <w:pPr>
              <w:pStyle w:val="44"/>
            </w:pPr>
            <w:r>
              <w:rPr>
                <w:rFonts w:hint="eastAsia"/>
              </w:rPr>
              <w:t>158</w:t>
            </w:r>
          </w:p>
        </w:tc>
        <w:tc>
          <w:tcPr>
            <w:tcW w:w="1734" w:type="pct"/>
            <w:shd w:val="clear" w:color="auto" w:fill="auto"/>
            <w:noWrap/>
            <w:vAlign w:val="center"/>
          </w:tcPr>
          <w:p>
            <w:pPr>
              <w:pStyle w:val="44"/>
            </w:pPr>
            <w:r>
              <w:rPr>
                <w:rFonts w:hint="eastAsia"/>
              </w:rPr>
              <w:t>10003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英萃镇</w:t>
            </w:r>
          </w:p>
        </w:tc>
        <w:tc>
          <w:tcPr>
            <w:tcW w:w="2281" w:type="pct"/>
            <w:shd w:val="clear" w:color="auto" w:fill="auto"/>
            <w:noWrap/>
            <w:vAlign w:val="center"/>
          </w:tcPr>
          <w:p>
            <w:pPr>
              <w:pStyle w:val="44"/>
            </w:pPr>
            <w:r>
              <w:rPr>
                <w:rFonts w:hint="eastAsia"/>
              </w:rPr>
              <w:t>187</w:t>
            </w:r>
          </w:p>
        </w:tc>
        <w:tc>
          <w:tcPr>
            <w:tcW w:w="1734" w:type="pct"/>
            <w:shd w:val="clear" w:color="auto" w:fill="auto"/>
            <w:noWrap/>
            <w:vAlign w:val="center"/>
          </w:tcPr>
          <w:p>
            <w:pPr>
              <w:pStyle w:val="44"/>
            </w:pPr>
            <w:r>
              <w:rPr>
                <w:rFonts w:hint="eastAsia"/>
              </w:rPr>
              <w:t>11839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国华镇</w:t>
            </w:r>
          </w:p>
        </w:tc>
        <w:tc>
          <w:tcPr>
            <w:tcW w:w="2281" w:type="pct"/>
            <w:shd w:val="clear" w:color="auto" w:fill="auto"/>
            <w:noWrap/>
            <w:vAlign w:val="center"/>
          </w:tcPr>
          <w:p>
            <w:pPr>
              <w:pStyle w:val="44"/>
            </w:pPr>
            <w:r>
              <w:rPr>
                <w:rFonts w:hint="eastAsia"/>
              </w:rPr>
              <w:t>109</w:t>
            </w:r>
          </w:p>
        </w:tc>
        <w:tc>
          <w:tcPr>
            <w:tcW w:w="1734" w:type="pct"/>
            <w:shd w:val="clear" w:color="auto" w:fill="auto"/>
            <w:noWrap/>
            <w:vAlign w:val="center"/>
          </w:tcPr>
          <w:p>
            <w:pPr>
              <w:pStyle w:val="44"/>
            </w:pPr>
            <w:r>
              <w:rPr>
                <w:rFonts w:hint="eastAsia"/>
              </w:rPr>
              <w:t>6901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龙凤镇</w:t>
            </w:r>
          </w:p>
        </w:tc>
        <w:tc>
          <w:tcPr>
            <w:tcW w:w="2281" w:type="pct"/>
            <w:shd w:val="clear" w:color="auto" w:fill="auto"/>
            <w:noWrap/>
            <w:vAlign w:val="center"/>
          </w:tcPr>
          <w:p>
            <w:pPr>
              <w:pStyle w:val="44"/>
            </w:pPr>
            <w:r>
              <w:rPr>
                <w:rFonts w:hint="eastAsia"/>
              </w:rPr>
              <w:t>88</w:t>
            </w:r>
          </w:p>
        </w:tc>
        <w:tc>
          <w:tcPr>
            <w:tcW w:w="1734" w:type="pct"/>
            <w:shd w:val="clear" w:color="auto" w:fill="auto"/>
            <w:noWrap/>
            <w:vAlign w:val="center"/>
          </w:tcPr>
          <w:p>
            <w:pPr>
              <w:pStyle w:val="44"/>
            </w:pPr>
            <w:r>
              <w:rPr>
                <w:rFonts w:hint="eastAsia"/>
              </w:rPr>
              <w:t>5571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九龙镇</w:t>
            </w:r>
          </w:p>
        </w:tc>
        <w:tc>
          <w:tcPr>
            <w:tcW w:w="2281" w:type="pct"/>
            <w:shd w:val="clear" w:color="auto" w:fill="auto"/>
            <w:noWrap/>
            <w:vAlign w:val="center"/>
          </w:tcPr>
          <w:p>
            <w:pPr>
              <w:pStyle w:val="44"/>
            </w:pPr>
            <w:r>
              <w:rPr>
                <w:rFonts w:hint="eastAsia"/>
              </w:rPr>
              <w:t>75</w:t>
            </w:r>
          </w:p>
        </w:tc>
        <w:tc>
          <w:tcPr>
            <w:tcW w:w="1734" w:type="pct"/>
            <w:shd w:val="clear" w:color="auto" w:fill="auto"/>
            <w:noWrap/>
            <w:vAlign w:val="center"/>
          </w:tcPr>
          <w:p>
            <w:pPr>
              <w:pStyle w:val="44"/>
            </w:pPr>
            <w:r>
              <w:rPr>
                <w:rFonts w:hint="eastAsia"/>
              </w:rPr>
              <w:t>4748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米仓山镇</w:t>
            </w:r>
          </w:p>
        </w:tc>
        <w:tc>
          <w:tcPr>
            <w:tcW w:w="2281" w:type="pct"/>
            <w:shd w:val="clear" w:color="auto" w:fill="auto"/>
            <w:noWrap/>
            <w:vAlign w:val="center"/>
          </w:tcPr>
          <w:p>
            <w:pPr>
              <w:pStyle w:val="44"/>
            </w:pPr>
            <w:r>
              <w:rPr>
                <w:rFonts w:hint="eastAsia"/>
              </w:rPr>
              <w:t>146</w:t>
            </w:r>
          </w:p>
        </w:tc>
        <w:tc>
          <w:tcPr>
            <w:tcW w:w="1734" w:type="pct"/>
            <w:shd w:val="clear" w:color="auto" w:fill="auto"/>
            <w:noWrap/>
            <w:vAlign w:val="center"/>
          </w:tcPr>
          <w:p>
            <w:pPr>
              <w:pStyle w:val="44"/>
            </w:pPr>
            <w:r>
              <w:rPr>
                <w:rFonts w:hint="eastAsia"/>
              </w:rPr>
              <w:t>9243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大德镇</w:t>
            </w:r>
          </w:p>
        </w:tc>
        <w:tc>
          <w:tcPr>
            <w:tcW w:w="2281" w:type="pct"/>
            <w:shd w:val="clear" w:color="auto" w:fill="auto"/>
            <w:noWrap/>
            <w:vAlign w:val="center"/>
          </w:tcPr>
          <w:p>
            <w:pPr>
              <w:pStyle w:val="44"/>
            </w:pPr>
            <w:r>
              <w:rPr>
                <w:rFonts w:hint="eastAsia"/>
              </w:rPr>
              <w:t>86</w:t>
            </w:r>
          </w:p>
        </w:tc>
        <w:tc>
          <w:tcPr>
            <w:tcW w:w="1734" w:type="pct"/>
            <w:shd w:val="clear" w:color="auto" w:fill="auto"/>
            <w:noWrap/>
            <w:vAlign w:val="center"/>
          </w:tcPr>
          <w:p>
            <w:pPr>
              <w:pStyle w:val="44"/>
            </w:pPr>
            <w:r>
              <w:rPr>
                <w:rFonts w:hint="eastAsia"/>
              </w:rPr>
              <w:t>5445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大两镇</w:t>
            </w:r>
          </w:p>
        </w:tc>
        <w:tc>
          <w:tcPr>
            <w:tcW w:w="2281" w:type="pct"/>
            <w:shd w:val="clear" w:color="auto" w:fill="auto"/>
            <w:noWrap/>
            <w:vAlign w:val="center"/>
          </w:tcPr>
          <w:p>
            <w:pPr>
              <w:pStyle w:val="44"/>
            </w:pPr>
            <w:r>
              <w:rPr>
                <w:rFonts w:hint="eastAsia"/>
              </w:rPr>
              <w:t>123</w:t>
            </w:r>
          </w:p>
        </w:tc>
        <w:tc>
          <w:tcPr>
            <w:tcW w:w="1734" w:type="pct"/>
            <w:shd w:val="clear" w:color="auto" w:fill="auto"/>
            <w:noWrap/>
            <w:vAlign w:val="center"/>
          </w:tcPr>
          <w:p>
            <w:pPr>
              <w:pStyle w:val="44"/>
            </w:pPr>
            <w:r>
              <w:rPr>
                <w:rFonts w:hint="eastAsia"/>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水磨镇</w:t>
            </w:r>
          </w:p>
        </w:tc>
        <w:tc>
          <w:tcPr>
            <w:tcW w:w="2281" w:type="pct"/>
            <w:shd w:val="clear" w:color="auto" w:fill="auto"/>
            <w:noWrap/>
            <w:vAlign w:val="center"/>
          </w:tcPr>
          <w:p>
            <w:pPr>
              <w:pStyle w:val="44"/>
            </w:pPr>
            <w:r>
              <w:rPr>
                <w:rFonts w:hint="eastAsia"/>
              </w:rPr>
              <w:t>137</w:t>
            </w:r>
          </w:p>
        </w:tc>
        <w:tc>
          <w:tcPr>
            <w:tcW w:w="1734" w:type="pct"/>
            <w:shd w:val="clear" w:color="auto" w:fill="auto"/>
            <w:noWrap/>
            <w:vAlign w:val="center"/>
          </w:tcPr>
          <w:p>
            <w:pPr>
              <w:pStyle w:val="44"/>
            </w:pPr>
            <w:r>
              <w:rPr>
                <w:rFonts w:hint="eastAsia"/>
              </w:rPr>
              <w:t>8673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盐河镇</w:t>
            </w:r>
          </w:p>
        </w:tc>
        <w:tc>
          <w:tcPr>
            <w:tcW w:w="2281" w:type="pct"/>
            <w:shd w:val="clear" w:color="auto" w:fill="auto"/>
            <w:noWrap/>
            <w:vAlign w:val="center"/>
          </w:tcPr>
          <w:p>
            <w:pPr>
              <w:pStyle w:val="44"/>
            </w:pPr>
            <w:r>
              <w:rPr>
                <w:rFonts w:hint="eastAsia"/>
              </w:rPr>
              <w:t>217</w:t>
            </w:r>
          </w:p>
        </w:tc>
        <w:tc>
          <w:tcPr>
            <w:tcW w:w="1734" w:type="pct"/>
            <w:shd w:val="clear" w:color="auto" w:fill="auto"/>
            <w:noWrap/>
            <w:vAlign w:val="center"/>
          </w:tcPr>
          <w:p>
            <w:pPr>
              <w:pStyle w:val="44"/>
            </w:pPr>
            <w:r>
              <w:rPr>
                <w:rFonts w:hint="eastAsia"/>
              </w:rPr>
              <w:t>13738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天星镇</w:t>
            </w:r>
          </w:p>
        </w:tc>
        <w:tc>
          <w:tcPr>
            <w:tcW w:w="2281" w:type="pct"/>
            <w:shd w:val="clear" w:color="auto" w:fill="auto"/>
            <w:noWrap/>
            <w:vAlign w:val="center"/>
          </w:tcPr>
          <w:p>
            <w:pPr>
              <w:pStyle w:val="44"/>
            </w:pPr>
            <w:r>
              <w:rPr>
                <w:rFonts w:hint="eastAsia"/>
              </w:rPr>
              <w:t>116</w:t>
            </w:r>
          </w:p>
        </w:tc>
        <w:tc>
          <w:tcPr>
            <w:tcW w:w="1734" w:type="pct"/>
            <w:shd w:val="clear" w:color="auto" w:fill="auto"/>
            <w:noWrap/>
            <w:vAlign w:val="center"/>
          </w:tcPr>
          <w:p>
            <w:pPr>
              <w:pStyle w:val="44"/>
            </w:pPr>
            <w:r>
              <w:rPr>
                <w:rFonts w:hint="eastAsia"/>
              </w:rPr>
              <w:t>7344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燕子乡</w:t>
            </w:r>
          </w:p>
        </w:tc>
        <w:tc>
          <w:tcPr>
            <w:tcW w:w="2281" w:type="pct"/>
            <w:shd w:val="clear" w:color="auto" w:fill="auto"/>
            <w:noWrap/>
            <w:vAlign w:val="center"/>
          </w:tcPr>
          <w:p>
            <w:pPr>
              <w:pStyle w:val="44"/>
            </w:pPr>
            <w:r>
              <w:rPr>
                <w:rFonts w:hint="eastAsia"/>
              </w:rPr>
              <w:t>95</w:t>
            </w:r>
          </w:p>
        </w:tc>
        <w:tc>
          <w:tcPr>
            <w:tcW w:w="1734" w:type="pct"/>
            <w:shd w:val="clear" w:color="auto" w:fill="auto"/>
            <w:noWrap/>
            <w:vAlign w:val="center"/>
          </w:tcPr>
          <w:p>
            <w:pPr>
              <w:pStyle w:val="44"/>
            </w:pPr>
            <w:r>
              <w:rPr>
                <w:rFonts w:hint="eastAsia"/>
              </w:rPr>
              <w:t>6014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檬子乡</w:t>
            </w:r>
          </w:p>
        </w:tc>
        <w:tc>
          <w:tcPr>
            <w:tcW w:w="2281" w:type="pct"/>
            <w:shd w:val="clear" w:color="auto" w:fill="auto"/>
            <w:noWrap/>
            <w:vAlign w:val="center"/>
          </w:tcPr>
          <w:p>
            <w:pPr>
              <w:pStyle w:val="44"/>
            </w:pPr>
            <w:r>
              <w:rPr>
                <w:rFonts w:hint="eastAsia"/>
              </w:rPr>
              <w:t>194</w:t>
            </w:r>
          </w:p>
        </w:tc>
        <w:tc>
          <w:tcPr>
            <w:tcW w:w="1734" w:type="pct"/>
            <w:shd w:val="clear" w:color="auto" w:fill="auto"/>
            <w:noWrap/>
            <w:vAlign w:val="center"/>
          </w:tcPr>
          <w:p>
            <w:pPr>
              <w:pStyle w:val="44"/>
            </w:pPr>
            <w:r>
              <w:rPr>
                <w:rFonts w:hint="eastAsia"/>
              </w:rPr>
              <w:t>12282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5" w:type="pct"/>
            <w:shd w:val="clear" w:color="auto" w:fill="auto"/>
            <w:noWrap/>
            <w:vAlign w:val="center"/>
          </w:tcPr>
          <w:p>
            <w:pPr>
              <w:pStyle w:val="44"/>
            </w:pPr>
            <w:r>
              <w:rPr>
                <w:rFonts w:hint="eastAsia"/>
              </w:rPr>
              <w:t>合计</w:t>
            </w:r>
          </w:p>
        </w:tc>
        <w:tc>
          <w:tcPr>
            <w:tcW w:w="2281" w:type="pct"/>
            <w:shd w:val="clear" w:color="auto" w:fill="auto"/>
            <w:noWrap/>
            <w:vAlign w:val="center"/>
          </w:tcPr>
          <w:p>
            <w:pPr>
              <w:pStyle w:val="44"/>
            </w:pPr>
            <w:r>
              <w:rPr>
                <w:rFonts w:hint="eastAsia"/>
              </w:rPr>
              <w:t>2987</w:t>
            </w:r>
          </w:p>
        </w:tc>
        <w:tc>
          <w:tcPr>
            <w:tcW w:w="1734" w:type="pct"/>
            <w:shd w:val="clear" w:color="auto" w:fill="auto"/>
            <w:noWrap/>
            <w:vAlign w:val="center"/>
          </w:tcPr>
          <w:p>
            <w:pPr>
              <w:pStyle w:val="44"/>
            </w:pPr>
            <w:r>
              <w:rPr>
                <w:rFonts w:hint="eastAsia"/>
              </w:rPr>
              <w:t>189107</w:t>
            </w:r>
          </w:p>
        </w:tc>
      </w:tr>
    </w:tbl>
    <w:p>
      <w:pPr>
        <w:ind w:firstLine="480"/>
      </w:pPr>
    </w:p>
    <w:p>
      <w:pPr>
        <w:ind w:firstLine="480"/>
      </w:pPr>
      <w:r>
        <w:rPr>
          <w:rFonts w:hint="eastAsia"/>
        </w:rPr>
        <w:t>2、水资源可利用量</w:t>
      </w:r>
    </w:p>
    <w:p>
      <w:pPr>
        <w:ind w:firstLine="480"/>
      </w:pPr>
      <w:r>
        <w:rPr>
          <w:rFonts w:hint="eastAsia"/>
          <w:szCs w:val="24"/>
        </w:rPr>
        <w:t>根据《旺苍县水资源综合规划报告》（2</w:t>
      </w:r>
      <w:r>
        <w:rPr>
          <w:szCs w:val="24"/>
        </w:rPr>
        <w:t>016-2030</w:t>
      </w:r>
      <w:r>
        <w:rPr>
          <w:rFonts w:hint="eastAsia"/>
          <w:szCs w:val="24"/>
        </w:rPr>
        <w:t>年），</w:t>
      </w:r>
      <w:r>
        <w:rPr>
          <w:szCs w:val="24"/>
        </w:rPr>
        <w:t>旺苍县当地地表水资源可利用量为75203万m</w:t>
      </w:r>
      <w:r>
        <w:rPr>
          <w:szCs w:val="24"/>
          <w:vertAlign w:val="superscript"/>
        </w:rPr>
        <w:t>3</w:t>
      </w:r>
      <w:r>
        <w:rPr>
          <w:szCs w:val="24"/>
        </w:rPr>
        <w:t>/a。过境水资源可利用量为11535万m</w:t>
      </w:r>
      <w:r>
        <w:rPr>
          <w:szCs w:val="24"/>
          <w:vertAlign w:val="superscript"/>
        </w:rPr>
        <w:t>3</w:t>
      </w:r>
      <w:r>
        <w:rPr>
          <w:szCs w:val="24"/>
        </w:rPr>
        <w:t>/a。浅层地下水可开采量为7302万m</w:t>
      </w:r>
      <w:r>
        <w:rPr>
          <w:szCs w:val="24"/>
          <w:vertAlign w:val="superscript"/>
        </w:rPr>
        <w:t>3</w:t>
      </w:r>
      <w:r>
        <w:rPr>
          <w:szCs w:val="24"/>
        </w:rPr>
        <w:t>/a。</w:t>
      </w:r>
      <w:r>
        <w:t>多年平均水资源可利用总量为75533万m</w:t>
      </w:r>
      <w:r>
        <w:rPr>
          <w:vertAlign w:val="superscript"/>
        </w:rPr>
        <w:t>3</w:t>
      </w:r>
      <w:r>
        <w:t>/a。</w:t>
      </w:r>
    </w:p>
    <w:p>
      <w:pPr>
        <w:ind w:firstLine="480"/>
      </w:pPr>
      <w:r>
        <w:rPr>
          <w:rFonts w:hint="eastAsia"/>
        </w:rPr>
        <w:t>3、供用水概况</w:t>
      </w:r>
    </w:p>
    <w:p>
      <w:pPr>
        <w:ind w:firstLine="480"/>
      </w:pPr>
      <w:r>
        <w:rPr>
          <w:rFonts w:hint="eastAsia"/>
        </w:rPr>
        <w:t>根据《2</w:t>
      </w:r>
      <w:r>
        <w:t>022</w:t>
      </w:r>
      <w:r>
        <w:rPr>
          <w:rFonts w:hint="eastAsia"/>
        </w:rPr>
        <w:t>年广元市水资源公报》，</w:t>
      </w:r>
      <w:r>
        <w:t>2022旺苍县各类供水设施年供水量为9294万m</w:t>
      </w:r>
      <w:r>
        <w:rPr>
          <w:vertAlign w:val="superscript"/>
        </w:rPr>
        <w:t>3</w:t>
      </w:r>
      <w:r>
        <w:t>：其中</w:t>
      </w:r>
      <w:r>
        <w:rPr>
          <w:rFonts w:hint="eastAsia"/>
        </w:rPr>
        <w:t>地表水</w:t>
      </w:r>
      <w:r>
        <w:t>供水量9074万m</w:t>
      </w:r>
      <w:r>
        <w:rPr>
          <w:vertAlign w:val="superscript"/>
        </w:rPr>
        <w:t>3</w:t>
      </w:r>
      <w:r>
        <w:t>，</w:t>
      </w:r>
      <w:r>
        <w:rPr>
          <w:rFonts w:hint="eastAsia"/>
        </w:rPr>
        <w:t>地下水</w:t>
      </w:r>
      <w:r>
        <w:t>供水量170万m</w:t>
      </w:r>
      <w:r>
        <w:rPr>
          <w:vertAlign w:val="superscript"/>
        </w:rPr>
        <w:t>3</w:t>
      </w:r>
      <w:r>
        <w:t>，</w:t>
      </w:r>
      <w:r>
        <w:rPr>
          <w:rFonts w:hint="eastAsia"/>
        </w:rPr>
        <w:t>其他水源</w:t>
      </w:r>
      <w:r>
        <w:t>供水50</w:t>
      </w:r>
      <w:r>
        <w:rPr>
          <w:rFonts w:hint="eastAsia"/>
        </w:rPr>
        <w:t>万</w:t>
      </w:r>
      <w:r>
        <w:t>m</w:t>
      </w:r>
      <w:r>
        <w:rPr>
          <w:vertAlign w:val="superscript"/>
        </w:rPr>
        <w:t>3</w:t>
      </w:r>
      <w:r>
        <w:t>，全县用水量9294万m</w:t>
      </w:r>
      <w:r>
        <w:rPr>
          <w:vertAlign w:val="superscript"/>
        </w:rPr>
        <w:t>3</w:t>
      </w:r>
      <w:r>
        <w:t>：</w:t>
      </w:r>
      <w:r>
        <w:rPr>
          <w:rFonts w:hint="eastAsia"/>
        </w:rPr>
        <w:t>生产</w:t>
      </w:r>
      <w:r>
        <w:t>用水量为7408万m</w:t>
      </w:r>
      <w:r>
        <w:rPr>
          <w:vertAlign w:val="superscript"/>
        </w:rPr>
        <w:t>3</w:t>
      </w:r>
      <w:r>
        <w:t>，</w:t>
      </w:r>
      <w:r>
        <w:rPr>
          <w:rFonts w:hint="eastAsia"/>
        </w:rPr>
        <w:t>生活</w:t>
      </w:r>
      <w:r>
        <w:t>用水量为1845万m</w:t>
      </w:r>
      <w:r>
        <w:rPr>
          <w:vertAlign w:val="superscript"/>
        </w:rPr>
        <w:t>3</w:t>
      </w:r>
      <w:r>
        <w:rPr>
          <w:rFonts w:hint="eastAsia"/>
        </w:rPr>
        <w:t>，</w:t>
      </w:r>
      <w:r>
        <w:t>生态环境用水量为41万m</w:t>
      </w:r>
      <w:r>
        <w:rPr>
          <w:vertAlign w:val="superscript"/>
        </w:rPr>
        <w:t>3</w:t>
      </w:r>
      <w:r>
        <w:rPr>
          <w:rFonts w:hint="eastAsia"/>
        </w:rPr>
        <w:t>。</w:t>
      </w:r>
    </w:p>
    <w:p>
      <w:pPr>
        <w:ind w:firstLine="480"/>
      </w:pPr>
      <w:r>
        <w:rPr>
          <w:rFonts w:hint="eastAsia"/>
        </w:rPr>
        <w:t>3、地表水水质概况</w:t>
      </w:r>
    </w:p>
    <w:p>
      <w:pPr>
        <w:ind w:firstLine="480"/>
      </w:pPr>
      <w:r>
        <w:rPr>
          <w:rFonts w:hint="eastAsia"/>
        </w:rPr>
        <w:t>旺苍县现有国控断面1个，省控断面1个，市控断面2个，县控断面2</w:t>
      </w:r>
      <w:r>
        <w:t>0</w:t>
      </w:r>
      <w:r>
        <w:rPr>
          <w:rFonts w:hint="eastAsia"/>
        </w:rPr>
        <w:t>个，2</w:t>
      </w:r>
      <w:r>
        <w:t>023</w:t>
      </w:r>
      <w:r>
        <w:rPr>
          <w:rFonts w:hint="eastAsia"/>
        </w:rPr>
        <w:t>年旺苍县监测断面水质见下表。</w:t>
      </w:r>
    </w:p>
    <w:p>
      <w:pPr>
        <w:pStyle w:val="46"/>
      </w:pPr>
      <w:r>
        <w:rPr>
          <w:rFonts w:hint="eastAsia"/>
        </w:rPr>
        <w:t>表</w:t>
      </w:r>
      <w:r>
        <w:fldChar w:fldCharType="begin"/>
      </w:r>
      <w:r>
        <w:instrText xml:space="preserve"> </w:instrText>
      </w:r>
      <w:r>
        <w:rPr>
          <w:rFonts w:hint="eastAsia"/>
        </w:rPr>
        <w:instrText xml:space="preserve">STYLEREF 2 \s</w:instrText>
      </w:r>
      <w:r>
        <w:instrText xml:space="preserve"> </w:instrText>
      </w:r>
      <w:r>
        <w:fldChar w:fldCharType="separate"/>
      </w:r>
      <w:r>
        <w:t>1.1</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3</w:t>
      </w:r>
      <w:r>
        <w:fldChar w:fldCharType="end"/>
      </w:r>
      <w:r>
        <w:t xml:space="preserve">   2023</w:t>
      </w:r>
      <w:r>
        <w:rPr>
          <w:rFonts w:hint="eastAsia"/>
        </w:rPr>
        <w:t>年旺苍县地表水水质监测统计表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1933"/>
        <w:gridCol w:w="2723"/>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134" w:type="pct"/>
            <w:shd w:val="clear" w:color="auto" w:fill="auto"/>
            <w:noWrap/>
            <w:vAlign w:val="center"/>
          </w:tcPr>
          <w:p>
            <w:pPr>
              <w:pStyle w:val="44"/>
            </w:pPr>
            <w:r>
              <w:rPr>
                <w:rFonts w:hint="eastAsia"/>
              </w:rPr>
              <w:t>级别</w:t>
            </w:r>
          </w:p>
        </w:tc>
        <w:tc>
          <w:tcPr>
            <w:tcW w:w="1134" w:type="pct"/>
            <w:shd w:val="clear" w:color="auto" w:fill="auto"/>
            <w:noWrap/>
            <w:vAlign w:val="center"/>
          </w:tcPr>
          <w:p>
            <w:pPr>
              <w:pStyle w:val="44"/>
            </w:pPr>
            <w:r>
              <w:rPr>
                <w:rFonts w:hint="eastAsia"/>
              </w:rPr>
              <w:t>河流</w:t>
            </w:r>
          </w:p>
        </w:tc>
        <w:tc>
          <w:tcPr>
            <w:tcW w:w="1597" w:type="pct"/>
            <w:shd w:val="clear" w:color="auto" w:fill="auto"/>
            <w:noWrap/>
            <w:vAlign w:val="center"/>
          </w:tcPr>
          <w:p>
            <w:pPr>
              <w:pStyle w:val="44"/>
            </w:pPr>
            <w:r>
              <w:rPr>
                <w:rFonts w:hint="eastAsia"/>
              </w:rPr>
              <w:t>断面</w:t>
            </w:r>
          </w:p>
        </w:tc>
        <w:tc>
          <w:tcPr>
            <w:tcW w:w="1134" w:type="pct"/>
            <w:shd w:val="clear" w:color="auto" w:fill="auto"/>
            <w:noWrap/>
            <w:vAlign w:val="center"/>
          </w:tcPr>
          <w:p>
            <w:pPr>
              <w:pStyle w:val="44"/>
            </w:pPr>
            <w:r>
              <w:rPr>
                <w:rFonts w:hint="eastAsia"/>
              </w:rPr>
              <w:t>水质类别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shd w:val="clear" w:color="auto" w:fill="auto"/>
            <w:noWrap/>
            <w:vAlign w:val="center"/>
          </w:tcPr>
          <w:p>
            <w:pPr>
              <w:pStyle w:val="44"/>
            </w:pPr>
            <w:r>
              <w:rPr>
                <w:rFonts w:hint="eastAsia"/>
              </w:rPr>
              <w:t>国控</w:t>
            </w:r>
          </w:p>
        </w:tc>
        <w:tc>
          <w:tcPr>
            <w:tcW w:w="1134" w:type="pct"/>
            <w:shd w:val="clear" w:color="auto" w:fill="auto"/>
            <w:noWrap/>
            <w:vAlign w:val="center"/>
          </w:tcPr>
          <w:p>
            <w:pPr>
              <w:pStyle w:val="44"/>
            </w:pPr>
            <w:r>
              <w:rPr>
                <w:rFonts w:hint="eastAsia"/>
              </w:rPr>
              <w:t>恩阳河</w:t>
            </w:r>
          </w:p>
        </w:tc>
        <w:tc>
          <w:tcPr>
            <w:tcW w:w="1597" w:type="pct"/>
            <w:shd w:val="clear" w:color="auto" w:fill="auto"/>
            <w:noWrap/>
            <w:vAlign w:val="center"/>
          </w:tcPr>
          <w:p>
            <w:pPr>
              <w:pStyle w:val="44"/>
            </w:pPr>
            <w:r>
              <w:rPr>
                <w:rFonts w:hint="eastAsia"/>
              </w:rPr>
              <w:t>拱桥河</w:t>
            </w:r>
          </w:p>
        </w:tc>
        <w:tc>
          <w:tcPr>
            <w:tcW w:w="1134" w:type="pct"/>
            <w:shd w:val="clear" w:color="auto" w:fill="auto"/>
            <w:noWrap/>
            <w:vAlign w:val="center"/>
          </w:tcPr>
          <w:p>
            <w:pPr>
              <w:pStyle w:val="44"/>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shd w:val="clear" w:color="auto" w:fill="auto"/>
            <w:noWrap/>
            <w:vAlign w:val="center"/>
          </w:tcPr>
          <w:p>
            <w:pPr>
              <w:pStyle w:val="44"/>
            </w:pPr>
            <w:r>
              <w:rPr>
                <w:rFonts w:hint="eastAsia"/>
              </w:rPr>
              <w:t>省控</w:t>
            </w:r>
          </w:p>
        </w:tc>
        <w:tc>
          <w:tcPr>
            <w:tcW w:w="1134" w:type="pct"/>
            <w:shd w:val="clear" w:color="auto" w:fill="auto"/>
            <w:noWrap/>
            <w:vAlign w:val="center"/>
          </w:tcPr>
          <w:p>
            <w:pPr>
              <w:pStyle w:val="44"/>
            </w:pPr>
            <w:r>
              <w:rPr>
                <w:rFonts w:hint="eastAsia"/>
              </w:rPr>
              <w:t>东河</w:t>
            </w:r>
          </w:p>
        </w:tc>
        <w:tc>
          <w:tcPr>
            <w:tcW w:w="1597" w:type="pct"/>
            <w:shd w:val="clear" w:color="auto" w:fill="auto"/>
            <w:noWrap/>
            <w:vAlign w:val="center"/>
          </w:tcPr>
          <w:p>
            <w:pPr>
              <w:pStyle w:val="44"/>
            </w:pPr>
            <w:r>
              <w:rPr>
                <w:rFonts w:hint="eastAsia"/>
              </w:rPr>
              <w:t>喻家咀</w:t>
            </w:r>
          </w:p>
        </w:tc>
        <w:tc>
          <w:tcPr>
            <w:tcW w:w="1134" w:type="pct"/>
            <w:shd w:val="clear" w:color="auto" w:fill="auto"/>
            <w:noWrap/>
            <w:vAlign w:val="center"/>
          </w:tcPr>
          <w:p>
            <w:pPr>
              <w:pStyle w:val="44"/>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restart"/>
            <w:shd w:val="clear" w:color="auto" w:fill="auto"/>
            <w:noWrap/>
            <w:vAlign w:val="center"/>
          </w:tcPr>
          <w:p>
            <w:pPr>
              <w:pStyle w:val="44"/>
            </w:pPr>
            <w:r>
              <w:rPr>
                <w:rFonts w:hint="eastAsia"/>
              </w:rPr>
              <w:t>市控</w:t>
            </w:r>
          </w:p>
        </w:tc>
        <w:tc>
          <w:tcPr>
            <w:tcW w:w="1134" w:type="pct"/>
            <w:shd w:val="clear" w:color="auto" w:fill="auto"/>
            <w:noWrap/>
            <w:vAlign w:val="center"/>
          </w:tcPr>
          <w:p>
            <w:pPr>
              <w:pStyle w:val="44"/>
            </w:pPr>
            <w:r>
              <w:rPr>
                <w:rFonts w:hint="eastAsia"/>
              </w:rPr>
              <w:t>东河</w:t>
            </w:r>
          </w:p>
        </w:tc>
        <w:tc>
          <w:tcPr>
            <w:tcW w:w="1597" w:type="pct"/>
            <w:shd w:val="clear" w:color="auto" w:fill="auto"/>
            <w:noWrap/>
            <w:vAlign w:val="center"/>
          </w:tcPr>
          <w:p>
            <w:pPr>
              <w:pStyle w:val="44"/>
            </w:pPr>
            <w:r>
              <w:rPr>
                <w:rFonts w:hint="eastAsia"/>
              </w:rPr>
              <w:t>田河坝</w:t>
            </w:r>
          </w:p>
        </w:tc>
        <w:tc>
          <w:tcPr>
            <w:tcW w:w="1134" w:type="pct"/>
            <w:shd w:val="clear" w:color="auto" w:fill="auto"/>
            <w:noWrap/>
            <w:vAlign w:val="center"/>
          </w:tcPr>
          <w:p>
            <w:pPr>
              <w:pStyle w:val="44"/>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东河</w:t>
            </w:r>
          </w:p>
        </w:tc>
        <w:tc>
          <w:tcPr>
            <w:tcW w:w="1597" w:type="pct"/>
            <w:shd w:val="clear" w:color="auto" w:fill="auto"/>
            <w:noWrap/>
            <w:vAlign w:val="center"/>
          </w:tcPr>
          <w:p>
            <w:pPr>
              <w:pStyle w:val="44"/>
            </w:pPr>
            <w:r>
              <w:rPr>
                <w:rFonts w:hint="eastAsia"/>
              </w:rPr>
              <w:t>旺苍坝渡口</w:t>
            </w:r>
          </w:p>
        </w:tc>
        <w:tc>
          <w:tcPr>
            <w:tcW w:w="1134" w:type="pct"/>
            <w:shd w:val="clear" w:color="auto" w:fill="auto"/>
            <w:noWrap/>
            <w:vAlign w:val="center"/>
          </w:tcPr>
          <w:p>
            <w:pPr>
              <w:pStyle w:val="44"/>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restart"/>
            <w:shd w:val="clear" w:color="auto" w:fill="auto"/>
            <w:noWrap/>
            <w:vAlign w:val="center"/>
          </w:tcPr>
          <w:p>
            <w:pPr>
              <w:pStyle w:val="44"/>
            </w:pPr>
            <w:r>
              <w:rPr>
                <w:rFonts w:hint="eastAsia"/>
              </w:rPr>
              <w:t>县控</w:t>
            </w:r>
          </w:p>
        </w:tc>
        <w:tc>
          <w:tcPr>
            <w:tcW w:w="1134" w:type="pct"/>
            <w:shd w:val="clear" w:color="auto" w:fill="auto"/>
            <w:noWrap/>
            <w:vAlign w:val="center"/>
          </w:tcPr>
          <w:p>
            <w:pPr>
              <w:pStyle w:val="44"/>
            </w:pPr>
            <w:r>
              <w:rPr>
                <w:rFonts w:hint="eastAsia"/>
              </w:rPr>
              <w:t>罗平河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寨坝河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插江</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雍河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大地河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干河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盐井河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万山河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清江河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詹家河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长滩河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黄洋河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东河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恩阳河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印斗沟</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白水河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双河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龙凤沟</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小河里</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pct"/>
            <w:vMerge w:val="continue"/>
            <w:vAlign w:val="center"/>
          </w:tcPr>
          <w:p>
            <w:pPr>
              <w:pStyle w:val="44"/>
            </w:pPr>
          </w:p>
        </w:tc>
        <w:tc>
          <w:tcPr>
            <w:tcW w:w="1134" w:type="pct"/>
            <w:shd w:val="clear" w:color="auto" w:fill="auto"/>
            <w:noWrap/>
            <w:vAlign w:val="center"/>
          </w:tcPr>
          <w:p>
            <w:pPr>
              <w:pStyle w:val="44"/>
            </w:pPr>
            <w:r>
              <w:rPr>
                <w:rFonts w:hint="eastAsia"/>
              </w:rPr>
              <w:t>柳溪河</w:t>
            </w:r>
          </w:p>
        </w:tc>
        <w:tc>
          <w:tcPr>
            <w:tcW w:w="1597" w:type="pct"/>
            <w:shd w:val="clear" w:color="auto" w:fill="auto"/>
            <w:noWrap/>
            <w:vAlign w:val="center"/>
          </w:tcPr>
          <w:p>
            <w:pPr>
              <w:pStyle w:val="44"/>
            </w:pPr>
            <w:r>
              <w:rPr>
                <w:rFonts w:hint="eastAsia"/>
              </w:rPr>
              <w:t>/</w:t>
            </w:r>
          </w:p>
        </w:tc>
        <w:tc>
          <w:tcPr>
            <w:tcW w:w="1134" w:type="pct"/>
            <w:shd w:val="clear" w:color="auto" w:fill="auto"/>
            <w:noWrap/>
            <w:vAlign w:val="center"/>
          </w:tcPr>
          <w:p>
            <w:pPr>
              <w:pStyle w:val="44"/>
            </w:pPr>
            <w:r>
              <w:rPr>
                <w:rFonts w:hint="eastAsia"/>
              </w:rPr>
              <w:t>Ⅰ</w:t>
            </w:r>
          </w:p>
        </w:tc>
      </w:tr>
    </w:tbl>
    <w:p>
      <w:pPr>
        <w:ind w:firstLine="480"/>
      </w:pPr>
    </w:p>
    <w:p>
      <w:pPr>
        <w:ind w:firstLine="480"/>
      </w:pPr>
      <w:r>
        <w:rPr>
          <w:rFonts w:hint="eastAsia"/>
        </w:rPr>
        <w:t>根据2</w:t>
      </w:r>
      <w:r>
        <w:t>023</w:t>
      </w:r>
      <w:r>
        <w:rPr>
          <w:rFonts w:hint="eastAsia"/>
        </w:rPr>
        <w:t>年旺苍县地表水各监测断面统计信息，2</w:t>
      </w:r>
      <w:r>
        <w:t>023</w:t>
      </w:r>
      <w:r>
        <w:rPr>
          <w:rFonts w:hint="eastAsia"/>
        </w:rPr>
        <w:t>年度旺苍县主要河流水质均在Ⅱ类以上，水质较优。</w:t>
      </w:r>
    </w:p>
    <w:p>
      <w:pPr>
        <w:pStyle w:val="3"/>
      </w:pPr>
      <w:bookmarkStart w:id="2" w:name="_Toc162207452"/>
      <w:r>
        <w:rPr>
          <w:rFonts w:hint="eastAsia"/>
        </w:rPr>
        <w:t>农村供水工程基本情况和工程现状</w:t>
      </w:r>
      <w:bookmarkEnd w:id="2"/>
    </w:p>
    <w:p>
      <w:pPr>
        <w:ind w:firstLine="480"/>
      </w:pPr>
      <w:r>
        <w:rPr>
          <w:rFonts w:hint="eastAsia"/>
        </w:rPr>
        <w:t>通过近年来对农村饮水安全巩固提升工程不断投入，旺苍县农村供水保障得到了极大的提升。目前，农村供水人口33.76万人，农村集中供水工程管网到户人口30.44万人，农村自来水普及率90.17%。规模化供水率37.9%，千人以上供水工程覆盖率63.28%，自然村通水率100%。城市供水管网延伸工程13处，万人供水工程(≥10000人)5处，千人供水工程(1000~9999人)49处。千人以下集中供水工程(100~999人)570处，分散供水工程906处。旺苍县千人以上供水工程现状调查统计见下表。</w:t>
      </w:r>
    </w:p>
    <w:p>
      <w:pPr>
        <w:pStyle w:val="46"/>
      </w:pPr>
      <w:r>
        <w:rPr>
          <w:rFonts w:hint="eastAsia"/>
        </w:rPr>
        <w:t>表</w:t>
      </w:r>
      <w:r>
        <w:fldChar w:fldCharType="begin"/>
      </w:r>
      <w:r>
        <w:instrText xml:space="preserve"> </w:instrText>
      </w:r>
      <w:r>
        <w:rPr>
          <w:rFonts w:hint="eastAsia"/>
        </w:rPr>
        <w:instrText xml:space="preserve">STYLEREF 2 \s</w:instrText>
      </w:r>
      <w:r>
        <w:instrText xml:space="preserve"> </w:instrText>
      </w:r>
      <w:r>
        <w:fldChar w:fldCharType="separate"/>
      </w:r>
      <w:r>
        <w:t>1.2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r>
        <w:t xml:space="preserve">  </w:t>
      </w:r>
      <w:r>
        <w:rPr>
          <w:rFonts w:hint="eastAsia"/>
        </w:rPr>
        <w:t>旺苍县千人以上供水工程现状统计表</w:t>
      </w:r>
    </w:p>
    <w:tbl>
      <w:tblPr>
        <w:tblStyle w:val="27"/>
        <w:tblW w:w="4869" w:type="pct"/>
        <w:tblInd w:w="0" w:type="dxa"/>
        <w:tblLayout w:type="autofit"/>
        <w:tblCellMar>
          <w:top w:w="0" w:type="dxa"/>
          <w:left w:w="108" w:type="dxa"/>
          <w:bottom w:w="0" w:type="dxa"/>
          <w:right w:w="108" w:type="dxa"/>
        </w:tblCellMar>
      </w:tblPr>
      <w:tblGrid>
        <w:gridCol w:w="816"/>
        <w:gridCol w:w="2019"/>
        <w:gridCol w:w="773"/>
        <w:gridCol w:w="802"/>
        <w:gridCol w:w="786"/>
        <w:gridCol w:w="776"/>
        <w:gridCol w:w="774"/>
        <w:gridCol w:w="774"/>
        <w:gridCol w:w="779"/>
      </w:tblGrid>
      <w:tr>
        <w:tblPrEx>
          <w:tblCellMar>
            <w:top w:w="0" w:type="dxa"/>
            <w:left w:w="108" w:type="dxa"/>
            <w:bottom w:w="0" w:type="dxa"/>
            <w:right w:w="108" w:type="dxa"/>
          </w:tblCellMar>
        </w:tblPrEx>
        <w:trPr>
          <w:trHeight w:val="285" w:hRule="atLeast"/>
          <w:tblHeader/>
        </w:trPr>
        <w:tc>
          <w:tcPr>
            <w:tcW w:w="4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乡镇</w:t>
            </w:r>
          </w:p>
        </w:tc>
        <w:tc>
          <w:tcPr>
            <w:tcW w:w="12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工程名称</w:t>
            </w:r>
          </w:p>
        </w:tc>
        <w:tc>
          <w:tcPr>
            <w:tcW w:w="4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水源类型</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设计供水规模（m</w:t>
            </w:r>
            <w:r>
              <w:rPr>
                <w:sz w:val="15"/>
                <w:szCs w:val="15"/>
                <w:vertAlign w:val="superscript"/>
              </w:rPr>
              <w:t>3</w:t>
            </w:r>
            <w:r>
              <w:rPr>
                <w:sz w:val="15"/>
                <w:szCs w:val="15"/>
              </w:rPr>
              <w:t>/d）</w:t>
            </w:r>
          </w:p>
        </w:tc>
        <w:tc>
          <w:tcPr>
            <w:tcW w:w="940" w:type="pct"/>
            <w:gridSpan w:val="2"/>
            <w:tcBorders>
              <w:top w:val="single" w:color="auto" w:sz="4" w:space="0"/>
              <w:left w:val="nil"/>
              <w:bottom w:val="single" w:color="auto" w:sz="4" w:space="0"/>
              <w:right w:val="single" w:color="auto" w:sz="4" w:space="0"/>
            </w:tcBorders>
            <w:shd w:val="clear" w:color="auto" w:fill="auto"/>
            <w:vAlign w:val="center"/>
          </w:tcPr>
          <w:p>
            <w:pPr>
              <w:pStyle w:val="44"/>
              <w:rPr>
                <w:sz w:val="15"/>
                <w:szCs w:val="15"/>
              </w:rPr>
            </w:pPr>
            <w:r>
              <w:rPr>
                <w:sz w:val="15"/>
                <w:szCs w:val="15"/>
              </w:rPr>
              <w:t>　</w:t>
            </w:r>
          </w:p>
        </w:tc>
        <w:tc>
          <w:tcPr>
            <w:tcW w:w="1401" w:type="pct"/>
            <w:gridSpan w:val="3"/>
            <w:tcBorders>
              <w:top w:val="single" w:color="auto" w:sz="4" w:space="0"/>
              <w:left w:val="nil"/>
              <w:bottom w:val="single" w:color="auto" w:sz="4" w:space="0"/>
              <w:right w:val="single" w:color="auto" w:sz="4" w:space="0"/>
            </w:tcBorders>
            <w:shd w:val="clear" w:color="auto" w:fill="auto"/>
            <w:vAlign w:val="center"/>
          </w:tcPr>
          <w:p>
            <w:pPr>
              <w:pStyle w:val="44"/>
              <w:rPr>
                <w:sz w:val="15"/>
                <w:szCs w:val="15"/>
              </w:rPr>
            </w:pPr>
            <w:r>
              <w:rPr>
                <w:sz w:val="15"/>
                <w:szCs w:val="15"/>
              </w:rPr>
              <w:t>水厂</w:t>
            </w:r>
          </w:p>
        </w:tc>
      </w:tr>
      <w:tr>
        <w:tblPrEx>
          <w:tblCellMar>
            <w:top w:w="0" w:type="dxa"/>
            <w:left w:w="108" w:type="dxa"/>
            <w:bottom w:w="0" w:type="dxa"/>
            <w:right w:w="108" w:type="dxa"/>
          </w:tblCellMar>
        </w:tblPrEx>
        <w:trPr>
          <w:trHeight w:val="694" w:hRule="atLeast"/>
          <w:tblHeader/>
        </w:trPr>
        <w:tc>
          <w:tcPr>
            <w:tcW w:w="491" w:type="pct"/>
            <w:vMerge w:val="continue"/>
            <w:tcBorders>
              <w:top w:val="single" w:color="auto" w:sz="4" w:space="0"/>
              <w:left w:val="single" w:color="auto" w:sz="4" w:space="0"/>
              <w:bottom w:val="single" w:color="auto" w:sz="4" w:space="0"/>
              <w:right w:val="single" w:color="auto" w:sz="4" w:space="0"/>
            </w:tcBorders>
            <w:vAlign w:val="center"/>
          </w:tcPr>
          <w:p>
            <w:pPr>
              <w:pStyle w:val="44"/>
              <w:rPr>
                <w:sz w:val="15"/>
                <w:szCs w:val="15"/>
              </w:rPr>
            </w:pPr>
          </w:p>
        </w:tc>
        <w:tc>
          <w:tcPr>
            <w:tcW w:w="1216" w:type="pct"/>
            <w:vMerge w:val="continue"/>
            <w:tcBorders>
              <w:top w:val="single" w:color="auto" w:sz="4" w:space="0"/>
              <w:left w:val="single" w:color="auto" w:sz="4" w:space="0"/>
              <w:bottom w:val="single" w:color="auto" w:sz="4" w:space="0"/>
              <w:right w:val="single" w:color="auto" w:sz="4" w:space="0"/>
            </w:tcBorders>
            <w:vAlign w:val="center"/>
          </w:tcPr>
          <w:p>
            <w:pPr>
              <w:pStyle w:val="44"/>
              <w:rPr>
                <w:sz w:val="15"/>
                <w:szCs w:val="15"/>
              </w:rPr>
            </w:pPr>
          </w:p>
        </w:tc>
        <w:tc>
          <w:tcPr>
            <w:tcW w:w="466" w:type="pct"/>
            <w:vMerge w:val="continue"/>
            <w:tcBorders>
              <w:top w:val="single" w:color="auto" w:sz="4" w:space="0"/>
              <w:left w:val="single" w:color="auto" w:sz="4" w:space="0"/>
              <w:bottom w:val="single" w:color="auto" w:sz="4" w:space="0"/>
              <w:right w:val="single" w:color="auto" w:sz="4" w:space="0"/>
            </w:tcBorders>
            <w:vAlign w:val="center"/>
          </w:tcPr>
          <w:p>
            <w:pPr>
              <w:pStyle w:val="44"/>
              <w:rPr>
                <w:sz w:val="15"/>
                <w:szCs w:val="15"/>
              </w:rPr>
            </w:pPr>
          </w:p>
        </w:tc>
        <w:tc>
          <w:tcPr>
            <w:tcW w:w="483" w:type="pct"/>
            <w:vMerge w:val="continue"/>
            <w:tcBorders>
              <w:top w:val="single" w:color="auto" w:sz="4" w:space="0"/>
              <w:left w:val="single" w:color="auto" w:sz="4" w:space="0"/>
              <w:bottom w:val="single" w:color="auto" w:sz="4" w:space="0"/>
              <w:right w:val="single" w:color="auto" w:sz="4" w:space="0"/>
            </w:tcBorders>
            <w:vAlign w:val="center"/>
          </w:tcPr>
          <w:p>
            <w:pPr>
              <w:pStyle w:val="44"/>
              <w:rPr>
                <w:sz w:val="15"/>
                <w:szCs w:val="15"/>
              </w:rPr>
            </w:pPr>
          </w:p>
        </w:tc>
        <w:tc>
          <w:tcPr>
            <w:tcW w:w="473" w:type="pct"/>
            <w:vMerge w:val="restar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水源保证率（%）</w:t>
            </w:r>
          </w:p>
        </w:tc>
        <w:tc>
          <w:tcPr>
            <w:tcW w:w="466" w:type="pct"/>
            <w:vMerge w:val="restar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水源保护范围是否划定</w:t>
            </w:r>
          </w:p>
        </w:tc>
        <w:tc>
          <w:tcPr>
            <w:tcW w:w="466" w:type="pct"/>
            <w:vMerge w:val="restar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水处理设施是否完善</w:t>
            </w:r>
          </w:p>
        </w:tc>
        <w:tc>
          <w:tcPr>
            <w:tcW w:w="466" w:type="pct"/>
            <w:vMerge w:val="restar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消毒设备是否完善</w:t>
            </w:r>
          </w:p>
        </w:tc>
        <w:tc>
          <w:tcPr>
            <w:tcW w:w="467" w:type="pct"/>
            <w:vMerge w:val="restar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供水水质是否达标</w:t>
            </w:r>
          </w:p>
        </w:tc>
      </w:tr>
      <w:tr>
        <w:tblPrEx>
          <w:tblCellMar>
            <w:top w:w="0" w:type="dxa"/>
            <w:left w:w="108" w:type="dxa"/>
            <w:bottom w:w="0" w:type="dxa"/>
            <w:right w:w="108" w:type="dxa"/>
          </w:tblCellMar>
        </w:tblPrEx>
        <w:trPr>
          <w:trHeight w:val="312" w:hRule="atLeast"/>
        </w:trPr>
        <w:tc>
          <w:tcPr>
            <w:tcW w:w="491" w:type="pct"/>
            <w:vMerge w:val="continue"/>
            <w:tcBorders>
              <w:top w:val="single" w:color="auto" w:sz="4" w:space="0"/>
              <w:left w:val="single" w:color="auto" w:sz="4" w:space="0"/>
              <w:bottom w:val="single" w:color="auto" w:sz="4" w:space="0"/>
              <w:right w:val="single" w:color="auto" w:sz="4" w:space="0"/>
            </w:tcBorders>
            <w:vAlign w:val="center"/>
          </w:tcPr>
          <w:p>
            <w:pPr>
              <w:pStyle w:val="44"/>
              <w:rPr>
                <w:sz w:val="15"/>
                <w:szCs w:val="15"/>
              </w:rPr>
            </w:pPr>
          </w:p>
        </w:tc>
        <w:tc>
          <w:tcPr>
            <w:tcW w:w="1216" w:type="pct"/>
            <w:vMerge w:val="continue"/>
            <w:tcBorders>
              <w:top w:val="single" w:color="auto" w:sz="4" w:space="0"/>
              <w:left w:val="single" w:color="auto" w:sz="4" w:space="0"/>
              <w:bottom w:val="single" w:color="auto" w:sz="4" w:space="0"/>
              <w:right w:val="single" w:color="auto" w:sz="4" w:space="0"/>
            </w:tcBorders>
            <w:vAlign w:val="center"/>
          </w:tcPr>
          <w:p>
            <w:pPr>
              <w:pStyle w:val="44"/>
              <w:rPr>
                <w:sz w:val="15"/>
                <w:szCs w:val="15"/>
              </w:rPr>
            </w:pPr>
          </w:p>
        </w:tc>
        <w:tc>
          <w:tcPr>
            <w:tcW w:w="466" w:type="pct"/>
            <w:vMerge w:val="continue"/>
            <w:tcBorders>
              <w:top w:val="single" w:color="auto" w:sz="4" w:space="0"/>
              <w:left w:val="single" w:color="auto" w:sz="4" w:space="0"/>
              <w:bottom w:val="single" w:color="auto" w:sz="4" w:space="0"/>
              <w:right w:val="single" w:color="auto" w:sz="4" w:space="0"/>
            </w:tcBorders>
            <w:vAlign w:val="center"/>
          </w:tcPr>
          <w:p>
            <w:pPr>
              <w:pStyle w:val="44"/>
              <w:rPr>
                <w:sz w:val="15"/>
                <w:szCs w:val="15"/>
              </w:rPr>
            </w:pPr>
          </w:p>
        </w:tc>
        <w:tc>
          <w:tcPr>
            <w:tcW w:w="483" w:type="pct"/>
            <w:vMerge w:val="continue"/>
            <w:tcBorders>
              <w:top w:val="single" w:color="auto" w:sz="4" w:space="0"/>
              <w:left w:val="single" w:color="auto" w:sz="4" w:space="0"/>
              <w:bottom w:val="single" w:color="auto" w:sz="4" w:space="0"/>
              <w:right w:val="single" w:color="auto" w:sz="4" w:space="0"/>
            </w:tcBorders>
            <w:vAlign w:val="center"/>
          </w:tcPr>
          <w:p>
            <w:pPr>
              <w:pStyle w:val="44"/>
              <w:rPr>
                <w:sz w:val="15"/>
                <w:szCs w:val="15"/>
              </w:rPr>
            </w:pPr>
          </w:p>
        </w:tc>
        <w:tc>
          <w:tcPr>
            <w:tcW w:w="473" w:type="pct"/>
            <w:vMerge w:val="continue"/>
            <w:tcBorders>
              <w:top w:val="nil"/>
              <w:left w:val="single" w:color="auto" w:sz="4" w:space="0"/>
              <w:bottom w:val="single" w:color="auto" w:sz="4" w:space="0"/>
              <w:right w:val="single" w:color="auto" w:sz="4" w:space="0"/>
            </w:tcBorders>
            <w:vAlign w:val="center"/>
          </w:tcPr>
          <w:p>
            <w:pPr>
              <w:pStyle w:val="44"/>
              <w:rPr>
                <w:sz w:val="15"/>
                <w:szCs w:val="15"/>
              </w:rPr>
            </w:pPr>
          </w:p>
        </w:tc>
        <w:tc>
          <w:tcPr>
            <w:tcW w:w="466" w:type="pct"/>
            <w:vMerge w:val="continue"/>
            <w:tcBorders>
              <w:top w:val="nil"/>
              <w:left w:val="single" w:color="auto" w:sz="4" w:space="0"/>
              <w:bottom w:val="single" w:color="auto" w:sz="4" w:space="0"/>
              <w:right w:val="single" w:color="auto" w:sz="4" w:space="0"/>
            </w:tcBorders>
            <w:vAlign w:val="center"/>
          </w:tcPr>
          <w:p>
            <w:pPr>
              <w:pStyle w:val="44"/>
              <w:rPr>
                <w:sz w:val="15"/>
                <w:szCs w:val="15"/>
              </w:rPr>
            </w:pPr>
          </w:p>
        </w:tc>
        <w:tc>
          <w:tcPr>
            <w:tcW w:w="466" w:type="pct"/>
            <w:vMerge w:val="continue"/>
            <w:tcBorders>
              <w:top w:val="nil"/>
              <w:left w:val="single" w:color="auto" w:sz="4" w:space="0"/>
              <w:bottom w:val="single" w:color="auto" w:sz="4" w:space="0"/>
              <w:right w:val="single" w:color="auto" w:sz="4" w:space="0"/>
            </w:tcBorders>
            <w:vAlign w:val="center"/>
          </w:tcPr>
          <w:p>
            <w:pPr>
              <w:pStyle w:val="44"/>
              <w:rPr>
                <w:sz w:val="15"/>
                <w:szCs w:val="15"/>
              </w:rPr>
            </w:pPr>
          </w:p>
        </w:tc>
        <w:tc>
          <w:tcPr>
            <w:tcW w:w="466" w:type="pct"/>
            <w:vMerge w:val="continue"/>
            <w:tcBorders>
              <w:top w:val="nil"/>
              <w:left w:val="single" w:color="auto" w:sz="4" w:space="0"/>
              <w:bottom w:val="single" w:color="auto" w:sz="4" w:space="0"/>
              <w:right w:val="single" w:color="auto" w:sz="4" w:space="0"/>
            </w:tcBorders>
            <w:vAlign w:val="center"/>
          </w:tcPr>
          <w:p>
            <w:pPr>
              <w:pStyle w:val="44"/>
              <w:rPr>
                <w:sz w:val="15"/>
                <w:szCs w:val="15"/>
              </w:rPr>
            </w:pPr>
          </w:p>
        </w:tc>
        <w:tc>
          <w:tcPr>
            <w:tcW w:w="467" w:type="pct"/>
            <w:vMerge w:val="continue"/>
            <w:tcBorders>
              <w:top w:val="nil"/>
              <w:left w:val="single" w:color="auto" w:sz="4" w:space="0"/>
              <w:bottom w:val="single" w:color="auto" w:sz="4" w:space="0"/>
              <w:right w:val="single" w:color="auto" w:sz="4" w:space="0"/>
            </w:tcBorders>
            <w:vAlign w:val="center"/>
          </w:tcPr>
          <w:p>
            <w:pPr>
              <w:pStyle w:val="44"/>
              <w:rPr>
                <w:sz w:val="15"/>
                <w:szCs w:val="15"/>
              </w:rPr>
            </w:pP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rFonts w:hint="eastAsia"/>
                <w:sz w:val="15"/>
                <w:szCs w:val="15"/>
              </w:rPr>
              <w:t>白水</w:t>
            </w:r>
            <w:r>
              <w:rPr>
                <w:sz w:val="15"/>
                <w:szCs w:val="15"/>
              </w:rPr>
              <w:t>镇</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白水供水站改造工程</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1490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noWrap/>
            <w:vAlign w:val="center"/>
          </w:tcPr>
          <w:p>
            <w:pPr>
              <w:pStyle w:val="44"/>
              <w:rPr>
                <w:sz w:val="15"/>
                <w:szCs w:val="15"/>
              </w:rPr>
            </w:pPr>
            <w:r>
              <w:rPr>
                <w:sz w:val="15"/>
                <w:szCs w:val="15"/>
              </w:rPr>
              <w:t>县城区</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旺苍县东管网延伸</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3800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九龙镇</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白龙供水站改扩建工程</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3000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盐河镇</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盐河供水站改扩建工程</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1100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三江镇</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三江供水站改扩建工程</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1300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普济镇</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普济供水站改扩建工程</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1500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天星镇</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天星供水站改扩建工程</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1000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4"/>
              <w:rPr>
                <w:sz w:val="15"/>
                <w:szCs w:val="15"/>
              </w:rPr>
            </w:pPr>
            <w:r>
              <w:rPr>
                <w:sz w:val="15"/>
                <w:szCs w:val="15"/>
              </w:rPr>
              <w:t>双汇镇</w:t>
            </w:r>
          </w:p>
        </w:tc>
        <w:tc>
          <w:tcPr>
            <w:tcW w:w="121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4"/>
              <w:rPr>
                <w:sz w:val="15"/>
                <w:szCs w:val="15"/>
              </w:rPr>
            </w:pPr>
            <w:r>
              <w:rPr>
                <w:sz w:val="15"/>
                <w:szCs w:val="15"/>
              </w:rPr>
              <w:t>正源供水站</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200</w:t>
            </w:r>
          </w:p>
        </w:tc>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4"/>
              <w:rPr>
                <w:sz w:val="15"/>
                <w:szCs w:val="15"/>
              </w:rPr>
            </w:pPr>
            <w:r>
              <w:rPr>
                <w:sz w:val="15"/>
                <w:szCs w:val="15"/>
              </w:rPr>
              <w:t>英萃镇</w:t>
            </w:r>
          </w:p>
        </w:tc>
        <w:tc>
          <w:tcPr>
            <w:tcW w:w="1216" w:type="pct"/>
            <w:tcBorders>
              <w:top w:val="single" w:color="auto" w:sz="4" w:space="0"/>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英萃供水站</w:t>
            </w:r>
          </w:p>
        </w:tc>
        <w:tc>
          <w:tcPr>
            <w:tcW w:w="466" w:type="pct"/>
            <w:tcBorders>
              <w:top w:val="single" w:color="auto" w:sz="4" w:space="0"/>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single" w:color="auto" w:sz="4" w:space="0"/>
              <w:left w:val="nil"/>
              <w:bottom w:val="single" w:color="auto" w:sz="4" w:space="0"/>
              <w:right w:val="single" w:color="auto" w:sz="4" w:space="0"/>
            </w:tcBorders>
            <w:shd w:val="clear" w:color="auto" w:fill="auto"/>
            <w:vAlign w:val="center"/>
          </w:tcPr>
          <w:p>
            <w:pPr>
              <w:pStyle w:val="44"/>
              <w:rPr>
                <w:sz w:val="15"/>
                <w:szCs w:val="15"/>
              </w:rPr>
            </w:pPr>
            <w:r>
              <w:rPr>
                <w:sz w:val="15"/>
                <w:szCs w:val="15"/>
              </w:rPr>
              <w:t>570</w:t>
            </w:r>
          </w:p>
        </w:tc>
        <w:tc>
          <w:tcPr>
            <w:tcW w:w="473" w:type="pct"/>
            <w:tcBorders>
              <w:top w:val="single" w:color="auto" w:sz="4" w:space="0"/>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single" w:color="auto" w:sz="4" w:space="0"/>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single" w:color="auto" w:sz="4" w:space="0"/>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single" w:color="auto" w:sz="4" w:space="0"/>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single" w:color="auto" w:sz="4" w:space="0"/>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燕子乡</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燕子供水站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210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五权镇</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五权供水站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800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noWrap/>
            <w:vAlign w:val="center"/>
          </w:tcPr>
          <w:p>
            <w:pPr>
              <w:pStyle w:val="44"/>
              <w:rPr>
                <w:sz w:val="15"/>
                <w:szCs w:val="15"/>
              </w:rPr>
            </w:pPr>
            <w:r>
              <w:rPr>
                <w:sz w:val="15"/>
                <w:szCs w:val="15"/>
              </w:rPr>
              <w:t>大两镇</w:t>
            </w:r>
          </w:p>
        </w:tc>
        <w:tc>
          <w:tcPr>
            <w:tcW w:w="121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万山供水站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61</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noWrap/>
            <w:vAlign w:val="center"/>
          </w:tcPr>
          <w:p>
            <w:pPr>
              <w:pStyle w:val="44"/>
              <w:rPr>
                <w:sz w:val="15"/>
                <w:szCs w:val="15"/>
              </w:rPr>
            </w:pPr>
            <w:r>
              <w:rPr>
                <w:sz w:val="15"/>
                <w:szCs w:val="15"/>
              </w:rPr>
              <w:t>盐河镇</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万家供水站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150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noWrap/>
            <w:vAlign w:val="center"/>
          </w:tcPr>
          <w:p>
            <w:pPr>
              <w:pStyle w:val="44"/>
              <w:rPr>
                <w:sz w:val="15"/>
                <w:szCs w:val="15"/>
              </w:rPr>
            </w:pPr>
            <w:r>
              <w:rPr>
                <w:sz w:val="15"/>
                <w:szCs w:val="15"/>
              </w:rPr>
              <w:t>水磨镇</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水磨供水站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200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noWrap/>
            <w:vAlign w:val="center"/>
          </w:tcPr>
          <w:p>
            <w:pPr>
              <w:pStyle w:val="44"/>
              <w:rPr>
                <w:sz w:val="15"/>
                <w:szCs w:val="15"/>
              </w:rPr>
            </w:pPr>
            <w:r>
              <w:rPr>
                <w:sz w:val="15"/>
                <w:szCs w:val="15"/>
              </w:rPr>
              <w:t>双汇镇</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双汇供水站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180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noWrap/>
            <w:vAlign w:val="center"/>
          </w:tcPr>
          <w:p>
            <w:pPr>
              <w:pStyle w:val="44"/>
              <w:rPr>
                <w:sz w:val="15"/>
                <w:szCs w:val="15"/>
              </w:rPr>
            </w:pPr>
            <w:r>
              <w:rPr>
                <w:sz w:val="15"/>
                <w:szCs w:val="15"/>
              </w:rPr>
              <w:t>木门镇</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农建供水站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110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noWrap/>
            <w:vAlign w:val="center"/>
          </w:tcPr>
          <w:p>
            <w:pPr>
              <w:pStyle w:val="44"/>
              <w:rPr>
                <w:sz w:val="15"/>
                <w:szCs w:val="15"/>
              </w:rPr>
            </w:pPr>
            <w:r>
              <w:rPr>
                <w:sz w:val="15"/>
                <w:szCs w:val="15"/>
              </w:rPr>
              <w:t>米仓山镇</w:t>
            </w:r>
          </w:p>
        </w:tc>
        <w:tc>
          <w:tcPr>
            <w:tcW w:w="121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米仓山供水站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240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檬字乡</w:t>
            </w:r>
          </w:p>
        </w:tc>
        <w:tc>
          <w:tcPr>
            <w:tcW w:w="121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檬子供水站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240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白水镇</w:t>
            </w:r>
          </w:p>
        </w:tc>
        <w:tc>
          <w:tcPr>
            <w:tcW w:w="121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麻英供水站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100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龙凤镇</w:t>
            </w:r>
          </w:p>
        </w:tc>
        <w:tc>
          <w:tcPr>
            <w:tcW w:w="121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龙凤供水站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600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大德镇</w:t>
            </w:r>
          </w:p>
        </w:tc>
        <w:tc>
          <w:tcPr>
            <w:tcW w:w="121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金溪供水站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300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木门镇</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化龙供水站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100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国华镇</w:t>
            </w:r>
          </w:p>
        </w:tc>
        <w:tc>
          <w:tcPr>
            <w:tcW w:w="121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国华供水站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800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高阳镇</w:t>
            </w:r>
          </w:p>
        </w:tc>
        <w:tc>
          <w:tcPr>
            <w:tcW w:w="121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高阳供水站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150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天星镇</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福庆供水站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180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nil"/>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大两镇</w:t>
            </w:r>
          </w:p>
        </w:tc>
        <w:tc>
          <w:tcPr>
            <w:tcW w:w="1216" w:type="pct"/>
            <w:tcBorders>
              <w:top w:val="nil"/>
              <w:left w:val="nil"/>
              <w:bottom w:val="single" w:color="auto" w:sz="4" w:space="0"/>
              <w:right w:val="single" w:color="auto" w:sz="4" w:space="0"/>
            </w:tcBorders>
            <w:shd w:val="clear" w:color="auto" w:fill="auto"/>
            <w:noWrap/>
            <w:vAlign w:val="center"/>
          </w:tcPr>
          <w:p>
            <w:pPr>
              <w:pStyle w:val="44"/>
              <w:rPr>
                <w:sz w:val="15"/>
                <w:szCs w:val="15"/>
              </w:rPr>
            </w:pPr>
            <w:r>
              <w:rPr>
                <w:sz w:val="15"/>
                <w:szCs w:val="15"/>
              </w:rPr>
              <w:t>大两供水站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120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水磨镇</w:t>
            </w:r>
          </w:p>
        </w:tc>
        <w:tc>
          <w:tcPr>
            <w:tcW w:w="12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大河供水站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52</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r>
        <w:tblPrEx>
          <w:tblCellMar>
            <w:top w:w="0" w:type="dxa"/>
            <w:left w:w="108" w:type="dxa"/>
            <w:bottom w:w="0" w:type="dxa"/>
            <w:right w:w="108" w:type="dxa"/>
          </w:tblCellMar>
        </w:tblPrEx>
        <w:trPr>
          <w:trHeight w:val="285" w:hRule="atLeast"/>
        </w:trPr>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大德镇</w:t>
            </w:r>
          </w:p>
        </w:tc>
        <w:tc>
          <w:tcPr>
            <w:tcW w:w="12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4"/>
              <w:rPr>
                <w:sz w:val="15"/>
                <w:szCs w:val="15"/>
              </w:rPr>
            </w:pPr>
            <w:r>
              <w:rPr>
                <w:sz w:val="15"/>
                <w:szCs w:val="15"/>
              </w:rPr>
              <w:t>大德供水站</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地表水</w:t>
            </w:r>
          </w:p>
        </w:tc>
        <w:tc>
          <w:tcPr>
            <w:tcW w:w="48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230</w:t>
            </w:r>
          </w:p>
        </w:tc>
        <w:tc>
          <w:tcPr>
            <w:tcW w:w="473"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95</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6"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c>
          <w:tcPr>
            <w:tcW w:w="467" w:type="pct"/>
            <w:tcBorders>
              <w:top w:val="nil"/>
              <w:left w:val="nil"/>
              <w:bottom w:val="single" w:color="auto" w:sz="4" w:space="0"/>
              <w:right w:val="single" w:color="auto" w:sz="4" w:space="0"/>
            </w:tcBorders>
            <w:shd w:val="clear" w:color="auto" w:fill="auto"/>
            <w:vAlign w:val="center"/>
          </w:tcPr>
          <w:p>
            <w:pPr>
              <w:pStyle w:val="44"/>
              <w:rPr>
                <w:sz w:val="15"/>
                <w:szCs w:val="15"/>
              </w:rPr>
            </w:pPr>
            <w:r>
              <w:rPr>
                <w:sz w:val="15"/>
                <w:szCs w:val="15"/>
              </w:rPr>
              <w:t>是</w:t>
            </w:r>
          </w:p>
        </w:tc>
      </w:tr>
    </w:tbl>
    <w:p>
      <w:pPr>
        <w:ind w:firstLine="480"/>
      </w:pPr>
    </w:p>
    <w:p>
      <w:pPr>
        <w:pStyle w:val="3"/>
      </w:pPr>
      <w:bookmarkStart w:id="3" w:name="_Toc162207453"/>
      <w:r>
        <w:rPr>
          <w:rFonts w:hint="eastAsia"/>
        </w:rPr>
        <w:t>农村供水管理现状</w:t>
      </w:r>
      <w:bookmarkEnd w:id="3"/>
    </w:p>
    <w:p>
      <w:pPr>
        <w:pStyle w:val="4"/>
      </w:pPr>
      <w:r>
        <w:rPr>
          <w:rFonts w:hint="eastAsia"/>
        </w:rPr>
        <w:t>运行管理现状</w:t>
      </w:r>
    </w:p>
    <w:p>
      <w:pPr>
        <w:ind w:firstLine="480"/>
      </w:pPr>
      <w:r>
        <w:rPr>
          <w:rFonts w:hint="eastAsia"/>
        </w:rPr>
        <w:t>1、管理机制</w:t>
      </w:r>
    </w:p>
    <w:p>
      <w:pPr>
        <w:ind w:firstLine="480"/>
      </w:pPr>
      <w:r>
        <w:rPr>
          <w:rFonts w:hint="eastAsia"/>
        </w:rPr>
        <w:t>旺苍县农村饮水安全工程运行管理工作现按照属地管理原则，实行属地行政首长负责制。各乡镇对辖区内农村饮水安全负总责，乡镇人民政府主要领导为第一责任人。</w:t>
      </w:r>
    </w:p>
    <w:p>
      <w:pPr>
        <w:ind w:firstLine="480"/>
      </w:pPr>
      <w:r>
        <w:rPr>
          <w:rFonts w:hint="eastAsia"/>
        </w:rPr>
        <w:t>县水利局作为农村饮水安全工作的行政主管部门，负责农村供水工程运行管理的运行指导、业务培训、监督管理。县卫生健康局负责农村供水工程的卫生许可、卫生监督和水质检测、建立和完善农村饮用水水质监管网络等工作。生态环境局负责对全县饮用水水源污染防治实施统一监督管理，依法指导督促划定集中式饮用水水源保护区，加强水污染防治，稳步改善水源地水质。县发改局负责现有农村供水工程改扩建项目的审批、投资计划审核下达、监督检查投资计划的执行情况和供水价格的核定及监管等。县财政局负责根据工程规模分类，按照“村民自治、水厂自负盈亏、财政适当补助”的原则对供水单位给予适当补助。县自然资源局负责在符合土地利用总体规划前提下保障农村供水工程建设用地。县经信局、县税务局负责供电和税收减免等优惠政策落地落实。县教科局负责农村学校自建供水工程运行管理的监管工作。县人社局、县农业农村局、县林业局、县国资事务中心等其它有关部门按照各自职责做好农村饮水安全的相关工作。各乡镇和村组负责辖区内农村供水工程的管理、监督和维护。</w:t>
      </w:r>
    </w:p>
    <w:p>
      <w:pPr>
        <w:ind w:firstLine="480"/>
      </w:pPr>
      <w:r>
        <w:rPr>
          <w:rFonts w:hint="eastAsia"/>
        </w:rPr>
        <w:t>目前全县万人供水工程、千人供水工程、百人供水工程均明确了管理机构，设有专职管理人员共6</w:t>
      </w:r>
      <w:r>
        <w:t>2</w:t>
      </w:r>
      <w:r>
        <w:rPr>
          <w:rFonts w:hint="eastAsia"/>
        </w:rPr>
        <w:t>人。其中，县自来水厂管理机构为县自来水公司、各乡镇供水站管理机构为各供水站、其余供水工程管理机构为当地村委会，双汇镇汶水村供水工程、汶水村供水站、双汇供水站、正源供水站管理机构为旺苍县森之源供水有限公司。</w:t>
      </w:r>
    </w:p>
    <w:p>
      <w:pPr>
        <w:ind w:firstLine="480"/>
      </w:pPr>
      <w:r>
        <w:rPr>
          <w:rFonts w:hint="eastAsia"/>
        </w:rPr>
        <w:t>2工程权属</w:t>
      </w:r>
    </w:p>
    <w:p>
      <w:pPr>
        <w:ind w:firstLine="480"/>
      </w:pPr>
      <w:r>
        <w:rPr>
          <w:rFonts w:hint="eastAsia"/>
        </w:rPr>
        <w:t>农村供水工程应按照“谁投资、谁所有、谁受益、谁负担”的原则，明晰工程产权。农村供水工程建成后，工程建设单位应及时汇集整理工程建设资料，并在工程竣工验收合格后2个月内将工程建设档案报送县水利局备案。工程建设单位与产权所有人不一致的，应在工程竣工验收合格后1个月内办理产权移交手续。</w:t>
      </w:r>
    </w:p>
    <w:p>
      <w:pPr>
        <w:ind w:firstLine="480"/>
      </w:pPr>
      <w:r>
        <w:rPr>
          <w:rFonts w:hint="eastAsia"/>
        </w:rPr>
        <w:t>以国家投资为主兴建的农村供水工程，产权归国家所有，农村集体经济组织或农民用水合作组织享有使用权。企业或个人投资兴建的农村供水工程，产权归投资者所有，或按投资者意愿确定产权归属。</w:t>
      </w:r>
    </w:p>
    <w:p>
      <w:pPr>
        <w:ind w:firstLine="480"/>
      </w:pPr>
      <w:r>
        <w:rPr>
          <w:rFonts w:hint="eastAsia"/>
        </w:rPr>
        <w:t>各乡镇、村(居)委会依照所有权(或使用权)与经营权分离的原则，通过市场选择农村供水工程的运行管理机构，所有权(或使用权)与经营权分离时，所有权(或使用权)人应当与经营权人在转让合同或协议书内明确并落实运行管理责任，且应当明确“当工程经营权受让方不能正常履行其运行管理职责时，所有权(或使用权)人可以解除或者中止转让合同或协议书，并由所有权(或使用权)人接管”的条款。国有的农村供水工程出让经营权时，应当向县国资事务中心和县水利局、县卫生健康局、旺苍生态环境局等部门备案。</w:t>
      </w:r>
    </w:p>
    <w:p>
      <w:pPr>
        <w:ind w:firstLine="480"/>
      </w:pPr>
      <w:r>
        <w:rPr>
          <w:rFonts w:hint="eastAsia"/>
        </w:rPr>
        <w:t>3、供水管理</w:t>
      </w:r>
    </w:p>
    <w:p>
      <w:pPr>
        <w:ind w:firstLine="480"/>
      </w:pPr>
      <w:r>
        <w:rPr>
          <w:rFonts w:hint="eastAsia"/>
        </w:rPr>
        <w:t>农村供水工程运行管理单位（自来水公司、乡镇供水站、村委会）对供水水质负责，确保供水设施安全、运行稳定，保证供应的饮用水水质符合国家《生活饮用水卫生标准》的要求。</w:t>
      </w:r>
    </w:p>
    <w:p>
      <w:pPr>
        <w:ind w:firstLine="480"/>
      </w:pPr>
      <w:r>
        <w:rPr>
          <w:rFonts w:hint="eastAsia"/>
        </w:rPr>
        <w:t>农村供水工程运行管理单位直接从事供、管水的人员必须体检合格后方可上岗工作，并每年进行一次身体健康检查。</w:t>
      </w:r>
    </w:p>
    <w:p>
      <w:pPr>
        <w:ind w:firstLine="480"/>
      </w:pPr>
      <w:r>
        <w:rPr>
          <w:rFonts w:hint="eastAsia"/>
        </w:rPr>
        <w:t>农村供水工程运行管理单位所采用的与水直接接触的管材、配件、药剂、设备和产品等均应具有有效的生产许可证、卫生许可批件、产品合格证和化验报告。</w:t>
      </w:r>
    </w:p>
    <w:p>
      <w:pPr>
        <w:ind w:firstLine="480"/>
      </w:pPr>
      <w:r>
        <w:rPr>
          <w:rFonts w:hint="eastAsia"/>
        </w:rPr>
        <w:t>农村供水工程运行管理单位应按照“先生活、后生产”的原则，优先满足农村群众饮水需求，不得擅自扩大供水范围和改变供水性质。</w:t>
      </w:r>
    </w:p>
    <w:p>
      <w:pPr>
        <w:ind w:firstLine="480"/>
      </w:pPr>
      <w:r>
        <w:rPr>
          <w:rFonts w:hint="eastAsia"/>
        </w:rPr>
        <w:t>农村供水工程运行管理单位应当建立健全岗位职责、安全生产、水源管理、水质检测与管理、卫生管理、设备维护、水费收取、财务管理、档案管理等管理制度，建立供水档案，真实记录运行日志，制订切实可行的供水应急预案，并报乡镇人民政府和县水利局备案。</w:t>
      </w:r>
    </w:p>
    <w:p>
      <w:pPr>
        <w:ind w:firstLine="480"/>
      </w:pPr>
      <w:r>
        <w:rPr>
          <w:rFonts w:hint="eastAsia"/>
        </w:rPr>
        <w:t>农村供水工程运行管理单位要落实具体负责人和工程技术维修服务人员，设立服务电话，提供技术和维护服务。因工程维修、施工等原因需要临时停水的，应当提前24小时通知用水户。因供水设施损坏或者遭受破坏等原因造成停水的，供水单位或供水责任人应及时组织抢修，缩短停水时间。</w:t>
      </w:r>
    </w:p>
    <w:p>
      <w:pPr>
        <w:ind w:firstLine="480"/>
      </w:pPr>
      <w:r>
        <w:rPr>
          <w:rFonts w:hint="eastAsia"/>
        </w:rPr>
        <w:t>农村供水工程运行管理单位应当与用水户签订供用水合同。合同内容载明用水户享有的知情权、监督权和参与权，同时应履行力所能及范围内的投劳、筹资、缴纳水费等义务。未经供水管理单位同意，用户不得擅自从配水管网中私拉乱接，不得私自更换水表和移动水表位置。</w:t>
      </w:r>
    </w:p>
    <w:p>
      <w:pPr>
        <w:ind w:firstLine="480"/>
      </w:pPr>
      <w:r>
        <w:rPr>
          <w:rFonts w:hint="eastAsia"/>
        </w:rPr>
        <w:t>农村供水工程实行有偿服务，采用计量收费或实行两部制水价。县自来水厂、乡镇场镇(含社区)集中供水站的供水水价，由县发改局根据“补偿成本、合理收益、优质优价、公平负担”的原则并兼顾用水户承受能力核定。制定或调整水价，应当按程序组织价格听证会，报县人民政府批准后执行。村组集中供水工程水价，本着“一事一议，成本核算，保本微利，专款专用，专户存储，略有结余”的原则制定。水价以张榜公示的形式向社会公开，接受社会和群众监督。1户或几户农户的联户供水工程，按照“谁受益、谁负担”的原则，自我维护管理，确保长期受益。</w:t>
      </w:r>
    </w:p>
    <w:p>
      <w:pPr>
        <w:ind w:firstLine="480"/>
      </w:pPr>
      <w:r>
        <w:rPr>
          <w:rFonts w:hint="eastAsia"/>
        </w:rPr>
        <w:t>农村集中供水工程原则上实行“一户一表”管理，抄表到户、服务到户。用水单位和个人应当按时缴纳水费，逾期不缴纳的，供水单位有权按照合同约定收取滞纳金，无正当理由超过规定时间1个月未缴纳水费，供水单位有权停止供水，并追收未缴纳水费。</w:t>
      </w:r>
    </w:p>
    <w:p>
      <w:pPr>
        <w:ind w:firstLine="480"/>
      </w:pPr>
      <w:r>
        <w:rPr>
          <w:rFonts w:hint="eastAsia"/>
        </w:rPr>
        <w:t>各乡镇根据相关惠民政策，督促村镇集中供水工程对农村特殊困难群众实行水费减免等优惠政策。</w:t>
      </w:r>
    </w:p>
    <w:p>
      <w:pPr>
        <w:ind w:firstLine="480"/>
      </w:pPr>
      <w:r>
        <w:rPr>
          <w:rFonts w:hint="eastAsia"/>
        </w:rPr>
        <w:t>农村供水工程运行管理单位应当接受县水利、卫生健康、生态环境、发改、财政、审计等部门的监督检查，接受用水户及社会的监督、质询和评议，所需经费由县财政保障。</w:t>
      </w:r>
    </w:p>
    <w:p>
      <w:pPr>
        <w:ind w:firstLine="480"/>
      </w:pPr>
      <w:r>
        <w:rPr>
          <w:rFonts w:hint="eastAsia"/>
        </w:rPr>
        <w:t>4、水源与水源地保护</w:t>
      </w:r>
    </w:p>
    <w:p>
      <w:pPr>
        <w:ind w:firstLine="480"/>
      </w:pPr>
      <w:r>
        <w:rPr>
          <w:rFonts w:hint="eastAsia"/>
        </w:rPr>
        <w:t>农村供水工程的水源应当首先满足农村居民生活用水。在首先满足生活用水的前提下，要兼顾其它用途的，必须依规定办理取水许可。</w:t>
      </w:r>
    </w:p>
    <w:p>
      <w:pPr>
        <w:ind w:firstLine="480"/>
      </w:pPr>
      <w:r>
        <w:rPr>
          <w:rFonts w:hint="eastAsia"/>
        </w:rPr>
        <w:t>落实划定农村供水工程的水源保护区，划定方案由供水单位或各乡镇向旺苍生态环境局提出，旺苍生态环境局会同县水利局、县自然资源局、县卫生健康局等相关部门现场核实确认后，再按程序报省、市人民政府批准后实施。各乡镇应当在划定的水源保护区边界依法按规范设立明确的地理界标或明显的标示标牌和警示标志。</w:t>
      </w:r>
    </w:p>
    <w:p>
      <w:pPr>
        <w:ind w:firstLine="480"/>
      </w:pPr>
      <w:r>
        <w:rPr>
          <w:rFonts w:hint="eastAsia"/>
        </w:rPr>
        <w:t>在饮用水水源一、二级保护区内，禁止设置排污口，禁止在饮用水水源一级保护区内新建、改建、扩建与供水设施和水源保护无关的建设项目，已建成的与供水设施和水源保护无关的建设项目，由县人民政府依法依规责令拆除或者关闭。禁止在饮用水水源一级保护区内从事网箱养殖、畜禽养殖和旅游、游泳、垂钓等其他可能污染水源水体的活动。禁止在饮用水水源二级保护区内新建、扩建对水体污染严重的建设项目；改建建设项目，不得增加排污量。</w:t>
      </w:r>
    </w:p>
    <w:p>
      <w:pPr>
        <w:ind w:firstLine="480"/>
      </w:pPr>
      <w:r>
        <w:rPr>
          <w:rFonts w:hint="eastAsia"/>
        </w:rPr>
        <w:t>农村供水工程运行管理单位应当做好水源日常巡查和取水口的水质监测工作。当发现取水口水质不符合饮用水水源水质标准时，应当及时采取相应措施，并向所在乡镇和县水利局、县卫生健康局、旺苍生态环境局等部门报告。</w:t>
      </w:r>
    </w:p>
    <w:p>
      <w:pPr>
        <w:ind w:firstLine="480"/>
      </w:pPr>
      <w:r>
        <w:rPr>
          <w:rFonts w:hint="eastAsia"/>
        </w:rPr>
        <w:t>根据广府函〔2006〕247号、川办函〔2010〕26号、广府复〔2018〕27号、广府复〔2020〕32号、川府函〔2021〕161号文件批复，旺苍县现有</w:t>
      </w:r>
      <w:r>
        <w:t>42</w:t>
      </w:r>
      <w:r>
        <w:rPr>
          <w:rFonts w:hint="eastAsia"/>
        </w:rPr>
        <w:t>个水源划定了水源地保护区，详见下表。</w:t>
      </w:r>
    </w:p>
    <w:p>
      <w:pPr>
        <w:ind w:firstLine="480"/>
      </w:pPr>
    </w:p>
    <w:p>
      <w:pPr>
        <w:ind w:firstLine="480"/>
      </w:pPr>
    </w:p>
    <w:p>
      <w:pPr>
        <w:pStyle w:val="46"/>
      </w:pPr>
      <w:r>
        <w:rPr>
          <w:rStyle w:val="47"/>
          <w:rFonts w:hint="eastAsia"/>
        </w:rPr>
        <w:t>表</w:t>
      </w:r>
      <w:r>
        <w:rPr>
          <w:rStyle w:val="47"/>
        </w:rPr>
        <w:fldChar w:fldCharType="begin"/>
      </w:r>
      <w:r>
        <w:rPr>
          <w:rStyle w:val="47"/>
        </w:rPr>
        <w:instrText xml:space="preserve"> </w:instrText>
      </w:r>
      <w:r>
        <w:rPr>
          <w:rStyle w:val="47"/>
          <w:rFonts w:hint="eastAsia"/>
        </w:rPr>
        <w:instrText xml:space="preserve">STYLEREF 2 \s</w:instrText>
      </w:r>
      <w:r>
        <w:rPr>
          <w:rStyle w:val="47"/>
        </w:rPr>
        <w:instrText xml:space="preserve"> </w:instrText>
      </w:r>
      <w:r>
        <w:rPr>
          <w:rStyle w:val="47"/>
        </w:rPr>
        <w:fldChar w:fldCharType="separate"/>
      </w:r>
      <w:r>
        <w:rPr>
          <w:rStyle w:val="47"/>
        </w:rPr>
        <w:t>1.3</w:t>
      </w:r>
      <w:r>
        <w:rPr>
          <w:rStyle w:val="47"/>
        </w:rPr>
        <w:fldChar w:fldCharType="end"/>
      </w:r>
      <w:r>
        <w:rPr>
          <w:rStyle w:val="47"/>
        </w:rPr>
        <w:noBreakHyphen/>
      </w:r>
      <w:r>
        <w:rPr>
          <w:rStyle w:val="47"/>
        </w:rPr>
        <w:fldChar w:fldCharType="begin"/>
      </w:r>
      <w:r>
        <w:rPr>
          <w:rStyle w:val="47"/>
        </w:rPr>
        <w:instrText xml:space="preserve"> </w:instrText>
      </w:r>
      <w:r>
        <w:rPr>
          <w:rStyle w:val="47"/>
          <w:rFonts w:hint="eastAsia"/>
        </w:rPr>
        <w:instrText xml:space="preserve">SEQ 表 \* ARABIC \s 2</w:instrText>
      </w:r>
      <w:r>
        <w:rPr>
          <w:rStyle w:val="47"/>
        </w:rPr>
        <w:instrText xml:space="preserve"> </w:instrText>
      </w:r>
      <w:r>
        <w:rPr>
          <w:rStyle w:val="47"/>
        </w:rPr>
        <w:fldChar w:fldCharType="separate"/>
      </w:r>
      <w:r>
        <w:rPr>
          <w:rStyle w:val="47"/>
        </w:rPr>
        <w:t>1</w:t>
      </w:r>
      <w:r>
        <w:rPr>
          <w:rStyle w:val="47"/>
        </w:rPr>
        <w:fldChar w:fldCharType="end"/>
      </w:r>
      <w:r>
        <w:rPr>
          <w:rStyle w:val="47"/>
        </w:rPr>
        <w:t xml:space="preserve">   </w:t>
      </w:r>
      <w:r>
        <w:rPr>
          <w:rFonts w:hint="eastAsia"/>
        </w:rPr>
        <w:t>旺苍供水工程水源保护区划定情况表</w:t>
      </w:r>
    </w:p>
    <w:tbl>
      <w:tblPr>
        <w:tblStyle w:val="2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541"/>
        <w:gridCol w:w="2268"/>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0" w:type="auto"/>
            <w:vMerge w:val="restart"/>
            <w:shd w:val="clear" w:color="auto" w:fill="auto"/>
            <w:vAlign w:val="center"/>
          </w:tcPr>
          <w:p>
            <w:pPr>
              <w:pStyle w:val="44"/>
            </w:pPr>
            <w:r>
              <w:t>序号</w:t>
            </w:r>
          </w:p>
        </w:tc>
        <w:tc>
          <w:tcPr>
            <w:tcW w:w="0" w:type="auto"/>
            <w:vMerge w:val="restart"/>
            <w:shd w:val="clear" w:color="auto" w:fill="auto"/>
            <w:vAlign w:val="center"/>
          </w:tcPr>
          <w:p>
            <w:pPr>
              <w:pStyle w:val="44"/>
            </w:pPr>
            <w:r>
              <w:t>乡镇（街道）</w:t>
            </w:r>
          </w:p>
        </w:tc>
        <w:tc>
          <w:tcPr>
            <w:tcW w:w="0" w:type="auto"/>
            <w:vMerge w:val="restart"/>
            <w:shd w:val="clear" w:color="auto" w:fill="auto"/>
            <w:vAlign w:val="center"/>
          </w:tcPr>
          <w:p>
            <w:pPr>
              <w:pStyle w:val="44"/>
            </w:pPr>
            <w:r>
              <w:t>划定批复文件文号</w:t>
            </w:r>
          </w:p>
        </w:tc>
        <w:tc>
          <w:tcPr>
            <w:tcW w:w="0" w:type="auto"/>
            <w:vMerge w:val="restart"/>
            <w:shd w:val="clear" w:color="auto" w:fill="auto"/>
            <w:vAlign w:val="center"/>
          </w:tcPr>
          <w:p>
            <w:pPr>
              <w:pStyle w:val="44"/>
            </w:pPr>
            <w:r>
              <w:t>取水口坐标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vMerge w:val="continue"/>
            <w:vAlign w:val="center"/>
          </w:tcPr>
          <w:p>
            <w:pPr>
              <w:pStyle w:val="44"/>
            </w:pPr>
          </w:p>
        </w:tc>
        <w:tc>
          <w:tcPr>
            <w:tcW w:w="0" w:type="auto"/>
            <w:vMerge w:val="continue"/>
            <w:vAlign w:val="center"/>
          </w:tcPr>
          <w:p>
            <w:pPr>
              <w:pStyle w:val="44"/>
            </w:pPr>
          </w:p>
        </w:tc>
        <w:tc>
          <w:tcPr>
            <w:tcW w:w="0" w:type="auto"/>
            <w:vMerge w:val="continue"/>
            <w:vAlign w:val="center"/>
          </w:tcPr>
          <w:p>
            <w:pPr>
              <w:pStyle w:val="44"/>
            </w:pPr>
          </w:p>
        </w:tc>
        <w:tc>
          <w:tcPr>
            <w:tcW w:w="0" w:type="auto"/>
            <w:vMerge w:val="continue"/>
            <w:vAlign w:val="center"/>
          </w:tcPr>
          <w:p>
            <w:pPr>
              <w:pStyle w:val="4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1</w:t>
            </w:r>
          </w:p>
        </w:tc>
        <w:tc>
          <w:tcPr>
            <w:tcW w:w="0" w:type="auto"/>
            <w:shd w:val="clear" w:color="auto" w:fill="auto"/>
            <w:noWrap/>
            <w:vAlign w:val="center"/>
          </w:tcPr>
          <w:p>
            <w:pPr>
              <w:pStyle w:val="44"/>
            </w:pPr>
            <w:r>
              <w:t>木门镇</w:t>
            </w:r>
          </w:p>
        </w:tc>
        <w:tc>
          <w:tcPr>
            <w:tcW w:w="0" w:type="auto"/>
            <w:shd w:val="clear" w:color="auto" w:fill="auto"/>
            <w:vAlign w:val="center"/>
          </w:tcPr>
          <w:p>
            <w:pPr>
              <w:pStyle w:val="44"/>
            </w:pPr>
            <w:r>
              <w:t>广府函〔2006〕247号</w:t>
            </w:r>
          </w:p>
        </w:tc>
        <w:tc>
          <w:tcPr>
            <w:tcW w:w="0" w:type="auto"/>
            <w:shd w:val="clear" w:color="auto" w:fill="auto"/>
            <w:vAlign w:val="center"/>
          </w:tcPr>
          <w:p>
            <w:pPr>
              <w:pStyle w:val="44"/>
            </w:pPr>
            <w:r>
              <w:t>106°31′38″，32°8′36″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2</w:t>
            </w:r>
          </w:p>
        </w:tc>
        <w:tc>
          <w:tcPr>
            <w:tcW w:w="0" w:type="auto"/>
            <w:shd w:val="clear" w:color="auto" w:fill="auto"/>
            <w:noWrap/>
            <w:vAlign w:val="center"/>
          </w:tcPr>
          <w:p>
            <w:pPr>
              <w:pStyle w:val="44"/>
            </w:pPr>
            <w:r>
              <w:t>白水镇</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106°05′03.19″，32°17′28.31″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3</w:t>
            </w:r>
          </w:p>
        </w:tc>
        <w:tc>
          <w:tcPr>
            <w:tcW w:w="0" w:type="auto"/>
            <w:shd w:val="clear" w:color="auto" w:fill="auto"/>
            <w:noWrap/>
            <w:vAlign w:val="center"/>
          </w:tcPr>
          <w:p>
            <w:pPr>
              <w:pStyle w:val="44"/>
            </w:pPr>
            <w:r>
              <w:t>尚武镇</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106°8′43.32″，32°13′2.18″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4</w:t>
            </w:r>
          </w:p>
        </w:tc>
        <w:tc>
          <w:tcPr>
            <w:tcW w:w="0" w:type="auto"/>
            <w:shd w:val="clear" w:color="auto" w:fill="auto"/>
            <w:noWrap/>
            <w:vAlign w:val="center"/>
          </w:tcPr>
          <w:p>
            <w:pPr>
              <w:pStyle w:val="44"/>
            </w:pPr>
            <w:r>
              <w:t>黄洋镇</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106°23′11.90″，32°19′2.78″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5</w:t>
            </w:r>
          </w:p>
        </w:tc>
        <w:tc>
          <w:tcPr>
            <w:tcW w:w="0" w:type="auto"/>
            <w:shd w:val="clear" w:color="auto" w:fill="auto"/>
            <w:noWrap/>
            <w:vAlign w:val="center"/>
          </w:tcPr>
          <w:p>
            <w:pPr>
              <w:pStyle w:val="44"/>
            </w:pPr>
            <w:r>
              <w:t>普济镇</w:t>
            </w:r>
          </w:p>
        </w:tc>
        <w:tc>
          <w:tcPr>
            <w:tcW w:w="0" w:type="auto"/>
            <w:shd w:val="clear" w:color="auto" w:fill="auto"/>
            <w:vAlign w:val="center"/>
          </w:tcPr>
          <w:p>
            <w:pPr>
              <w:pStyle w:val="44"/>
            </w:pPr>
            <w:r>
              <w:t>广府函〔2006〕247号</w:t>
            </w:r>
          </w:p>
        </w:tc>
        <w:tc>
          <w:tcPr>
            <w:tcW w:w="0" w:type="auto"/>
            <w:shd w:val="clear" w:color="auto" w:fill="auto"/>
            <w:vAlign w:val="center"/>
          </w:tcPr>
          <w:p>
            <w:pPr>
              <w:pStyle w:val="44"/>
            </w:pPr>
            <w:r>
              <w:t>106°28′32″，32°18′3″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6</w:t>
            </w:r>
          </w:p>
        </w:tc>
        <w:tc>
          <w:tcPr>
            <w:tcW w:w="0" w:type="auto"/>
            <w:shd w:val="clear" w:color="auto" w:fill="auto"/>
            <w:noWrap/>
            <w:vAlign w:val="center"/>
          </w:tcPr>
          <w:p>
            <w:pPr>
              <w:pStyle w:val="44"/>
            </w:pPr>
            <w:r>
              <w:t>三江镇</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106°30′39.03″，32°18′9.91″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7</w:t>
            </w:r>
          </w:p>
        </w:tc>
        <w:tc>
          <w:tcPr>
            <w:tcW w:w="0" w:type="auto"/>
            <w:shd w:val="clear" w:color="auto" w:fill="auto"/>
            <w:noWrap/>
            <w:vAlign w:val="center"/>
          </w:tcPr>
          <w:p>
            <w:pPr>
              <w:pStyle w:val="44"/>
            </w:pPr>
            <w:r>
              <w:t>金溪镇</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106°38′41.36″，32°20′50.06″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8</w:t>
            </w:r>
          </w:p>
        </w:tc>
        <w:tc>
          <w:tcPr>
            <w:tcW w:w="0" w:type="auto"/>
            <w:shd w:val="clear" w:color="auto" w:fill="auto"/>
            <w:noWrap/>
            <w:vAlign w:val="center"/>
          </w:tcPr>
          <w:p>
            <w:pPr>
              <w:pStyle w:val="44"/>
            </w:pPr>
            <w:r>
              <w:t>五权镇</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106°37′32.62″，32°22′25.32″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9</w:t>
            </w:r>
          </w:p>
        </w:tc>
        <w:tc>
          <w:tcPr>
            <w:tcW w:w="0" w:type="auto"/>
            <w:shd w:val="clear" w:color="auto" w:fill="auto"/>
            <w:noWrap/>
            <w:vAlign w:val="center"/>
          </w:tcPr>
          <w:p>
            <w:pPr>
              <w:pStyle w:val="44"/>
            </w:pPr>
            <w:r>
              <w:t>高阳镇</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106°19′11.71″，32°18′34.05″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10</w:t>
            </w:r>
          </w:p>
        </w:tc>
        <w:tc>
          <w:tcPr>
            <w:tcW w:w="0" w:type="auto"/>
            <w:shd w:val="clear" w:color="auto" w:fill="auto"/>
            <w:noWrap/>
            <w:vAlign w:val="center"/>
          </w:tcPr>
          <w:p>
            <w:pPr>
              <w:pStyle w:val="44"/>
            </w:pPr>
            <w:r>
              <w:t>双汇镇</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32°21′57.06″，106°18′35.80″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11</w:t>
            </w:r>
          </w:p>
        </w:tc>
        <w:tc>
          <w:tcPr>
            <w:tcW w:w="0" w:type="auto"/>
            <w:shd w:val="clear" w:color="auto" w:fill="auto"/>
            <w:noWrap/>
            <w:vAlign w:val="center"/>
          </w:tcPr>
          <w:p>
            <w:pPr>
              <w:pStyle w:val="44"/>
            </w:pPr>
            <w:r>
              <w:t>英萃镇</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32°28′31.97″，106°24′24.66″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12</w:t>
            </w:r>
          </w:p>
        </w:tc>
        <w:tc>
          <w:tcPr>
            <w:tcW w:w="0" w:type="auto"/>
            <w:shd w:val="clear" w:color="auto" w:fill="auto"/>
            <w:noWrap/>
            <w:vAlign w:val="center"/>
          </w:tcPr>
          <w:p>
            <w:pPr>
              <w:pStyle w:val="44"/>
            </w:pPr>
            <w:r>
              <w:t>国华镇</w:t>
            </w:r>
          </w:p>
        </w:tc>
        <w:tc>
          <w:tcPr>
            <w:tcW w:w="0" w:type="auto"/>
            <w:shd w:val="clear" w:color="auto" w:fill="auto"/>
            <w:vAlign w:val="center"/>
          </w:tcPr>
          <w:p>
            <w:pPr>
              <w:pStyle w:val="44"/>
            </w:pPr>
            <w:r>
              <w:t>广府函〔2006〕247号</w:t>
            </w:r>
          </w:p>
        </w:tc>
        <w:tc>
          <w:tcPr>
            <w:tcW w:w="0" w:type="auto"/>
            <w:shd w:val="clear" w:color="auto" w:fill="auto"/>
            <w:vAlign w:val="center"/>
          </w:tcPr>
          <w:p>
            <w:pPr>
              <w:pStyle w:val="44"/>
            </w:pPr>
            <w:r>
              <w:t>106°17′19.98″，32°28′34.56″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13</w:t>
            </w:r>
          </w:p>
        </w:tc>
        <w:tc>
          <w:tcPr>
            <w:tcW w:w="0" w:type="auto"/>
            <w:shd w:val="clear" w:color="auto" w:fill="auto"/>
            <w:noWrap/>
            <w:vAlign w:val="center"/>
          </w:tcPr>
          <w:p>
            <w:pPr>
              <w:pStyle w:val="44"/>
            </w:pPr>
            <w:r>
              <w:t>九龙镇</w:t>
            </w:r>
          </w:p>
        </w:tc>
        <w:tc>
          <w:tcPr>
            <w:tcW w:w="0" w:type="auto"/>
            <w:shd w:val="clear" w:color="auto" w:fill="auto"/>
            <w:vAlign w:val="center"/>
          </w:tcPr>
          <w:p>
            <w:pPr>
              <w:pStyle w:val="44"/>
            </w:pPr>
            <w:r>
              <w:t>广府函〔2006〕247号</w:t>
            </w:r>
          </w:p>
        </w:tc>
        <w:tc>
          <w:tcPr>
            <w:tcW w:w="0" w:type="auto"/>
            <w:shd w:val="clear" w:color="auto" w:fill="auto"/>
            <w:vAlign w:val="center"/>
          </w:tcPr>
          <w:p>
            <w:pPr>
              <w:pStyle w:val="44"/>
            </w:pPr>
            <w:r>
              <w:t>106°28′32.92″，32°2′4.24″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14</w:t>
            </w:r>
          </w:p>
        </w:tc>
        <w:tc>
          <w:tcPr>
            <w:tcW w:w="0" w:type="auto"/>
            <w:shd w:val="clear" w:color="auto" w:fill="auto"/>
            <w:noWrap/>
            <w:vAlign w:val="center"/>
          </w:tcPr>
          <w:p>
            <w:pPr>
              <w:pStyle w:val="44"/>
            </w:pPr>
            <w:r>
              <w:t>龙凤镇</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106°21′56.66″，32°10′4.38″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15</w:t>
            </w:r>
          </w:p>
        </w:tc>
        <w:tc>
          <w:tcPr>
            <w:tcW w:w="0" w:type="auto"/>
            <w:shd w:val="clear" w:color="auto" w:fill="auto"/>
            <w:noWrap/>
            <w:vAlign w:val="center"/>
          </w:tcPr>
          <w:p>
            <w:pPr>
              <w:pStyle w:val="44"/>
            </w:pPr>
            <w:r>
              <w:t>大河乡</w:t>
            </w:r>
          </w:p>
        </w:tc>
        <w:tc>
          <w:tcPr>
            <w:tcW w:w="0" w:type="auto"/>
            <w:shd w:val="clear" w:color="auto" w:fill="auto"/>
            <w:vAlign w:val="center"/>
          </w:tcPr>
          <w:p>
            <w:pPr>
              <w:pStyle w:val="44"/>
            </w:pPr>
            <w:r>
              <w:t>广府函〔2006〕247号</w:t>
            </w:r>
          </w:p>
        </w:tc>
        <w:tc>
          <w:tcPr>
            <w:tcW w:w="0" w:type="auto"/>
            <w:shd w:val="clear" w:color="auto" w:fill="auto"/>
            <w:vAlign w:val="center"/>
          </w:tcPr>
          <w:p>
            <w:pPr>
              <w:pStyle w:val="44"/>
            </w:pPr>
            <w:r>
              <w:t>106°37′27.48″</w:t>
            </w:r>
            <w:r>
              <w:rPr>
                <w:rFonts w:hint="eastAsia"/>
              </w:rPr>
              <w:t>，</w:t>
            </w:r>
            <w:r>
              <w:t>32°27′13.97″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16</w:t>
            </w:r>
          </w:p>
        </w:tc>
        <w:tc>
          <w:tcPr>
            <w:tcW w:w="0" w:type="auto"/>
            <w:shd w:val="clear" w:color="auto" w:fill="auto"/>
            <w:noWrap/>
            <w:vAlign w:val="center"/>
          </w:tcPr>
          <w:p>
            <w:pPr>
              <w:pStyle w:val="44"/>
            </w:pPr>
            <w:r>
              <w:t>万家乡</w:t>
            </w:r>
          </w:p>
        </w:tc>
        <w:tc>
          <w:tcPr>
            <w:tcW w:w="0" w:type="auto"/>
            <w:shd w:val="clear" w:color="auto" w:fill="auto"/>
            <w:vAlign w:val="center"/>
          </w:tcPr>
          <w:p>
            <w:pPr>
              <w:pStyle w:val="44"/>
            </w:pPr>
            <w:r>
              <w:t>广府函〔2006〕247号</w:t>
            </w:r>
          </w:p>
        </w:tc>
        <w:tc>
          <w:tcPr>
            <w:tcW w:w="0" w:type="auto"/>
            <w:shd w:val="clear" w:color="auto" w:fill="auto"/>
            <w:vAlign w:val="center"/>
          </w:tcPr>
          <w:p>
            <w:pPr>
              <w:pStyle w:val="44"/>
            </w:pPr>
            <w:r>
              <w:t>106°19′54″，32°38′22″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17</w:t>
            </w:r>
          </w:p>
        </w:tc>
        <w:tc>
          <w:tcPr>
            <w:tcW w:w="0" w:type="auto"/>
            <w:shd w:val="clear" w:color="auto" w:fill="auto"/>
            <w:noWrap/>
            <w:vAlign w:val="center"/>
          </w:tcPr>
          <w:p>
            <w:pPr>
              <w:pStyle w:val="44"/>
            </w:pPr>
            <w:r>
              <w:t>燕子乡</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106°8′43.67″，32°25′34.55″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18</w:t>
            </w:r>
          </w:p>
        </w:tc>
        <w:tc>
          <w:tcPr>
            <w:tcW w:w="0" w:type="auto"/>
            <w:shd w:val="clear" w:color="auto" w:fill="auto"/>
            <w:noWrap/>
            <w:vAlign w:val="center"/>
          </w:tcPr>
          <w:p>
            <w:pPr>
              <w:pStyle w:val="44"/>
            </w:pPr>
            <w:r>
              <w:t>水磨</w:t>
            </w:r>
            <w:r>
              <w:rPr>
                <w:rFonts w:hint="eastAsia"/>
              </w:rPr>
              <w:t>站</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106°34′48.91″，32°28′45.56″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19</w:t>
            </w:r>
          </w:p>
        </w:tc>
        <w:tc>
          <w:tcPr>
            <w:tcW w:w="0" w:type="auto"/>
            <w:shd w:val="clear" w:color="auto" w:fill="auto"/>
            <w:noWrap/>
            <w:vAlign w:val="center"/>
          </w:tcPr>
          <w:p>
            <w:pPr>
              <w:pStyle w:val="44"/>
            </w:pPr>
            <w:r>
              <w:t>米仓山镇</w:t>
            </w:r>
          </w:p>
        </w:tc>
        <w:tc>
          <w:tcPr>
            <w:tcW w:w="0" w:type="auto"/>
            <w:shd w:val="clear" w:color="auto" w:fill="auto"/>
            <w:vAlign w:val="center"/>
          </w:tcPr>
          <w:p>
            <w:pPr>
              <w:pStyle w:val="44"/>
            </w:pPr>
            <w:r>
              <w:t>广府函〔2006〕247号</w:t>
            </w:r>
          </w:p>
        </w:tc>
        <w:tc>
          <w:tcPr>
            <w:tcW w:w="0" w:type="auto"/>
            <w:shd w:val="clear" w:color="auto" w:fill="auto"/>
            <w:vAlign w:val="center"/>
          </w:tcPr>
          <w:p>
            <w:pPr>
              <w:pStyle w:val="44"/>
            </w:pPr>
            <w:r>
              <w:t>106°28′36″，32°38′5″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20</w:t>
            </w:r>
          </w:p>
        </w:tc>
        <w:tc>
          <w:tcPr>
            <w:tcW w:w="0" w:type="auto"/>
            <w:shd w:val="clear" w:color="auto" w:fill="auto"/>
            <w:noWrap/>
            <w:vAlign w:val="center"/>
          </w:tcPr>
          <w:p>
            <w:pPr>
              <w:pStyle w:val="44"/>
            </w:pPr>
            <w:r>
              <w:t>檬子乡</w:t>
            </w:r>
          </w:p>
        </w:tc>
        <w:tc>
          <w:tcPr>
            <w:tcW w:w="0" w:type="auto"/>
            <w:shd w:val="clear" w:color="auto" w:fill="auto"/>
            <w:vAlign w:val="center"/>
          </w:tcPr>
          <w:p>
            <w:pPr>
              <w:pStyle w:val="44"/>
            </w:pPr>
            <w:r>
              <w:t>广府函〔2006〕247号</w:t>
            </w:r>
          </w:p>
        </w:tc>
        <w:tc>
          <w:tcPr>
            <w:tcW w:w="0" w:type="auto"/>
            <w:shd w:val="clear" w:color="auto" w:fill="auto"/>
            <w:vAlign w:val="center"/>
          </w:tcPr>
          <w:p>
            <w:pPr>
              <w:pStyle w:val="44"/>
            </w:pPr>
            <w:r>
              <w:t>106°32′57″，32°34′15″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21</w:t>
            </w:r>
          </w:p>
        </w:tc>
        <w:tc>
          <w:tcPr>
            <w:tcW w:w="0" w:type="auto"/>
            <w:shd w:val="clear" w:color="auto" w:fill="auto"/>
            <w:noWrap/>
            <w:vAlign w:val="center"/>
          </w:tcPr>
          <w:p>
            <w:pPr>
              <w:pStyle w:val="44"/>
            </w:pPr>
            <w:r>
              <w:t>福庆乡</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106°12′43.03″，32°27′10.99″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22</w:t>
            </w:r>
          </w:p>
        </w:tc>
        <w:tc>
          <w:tcPr>
            <w:tcW w:w="0" w:type="auto"/>
            <w:shd w:val="clear" w:color="auto" w:fill="auto"/>
            <w:noWrap/>
            <w:vAlign w:val="center"/>
          </w:tcPr>
          <w:p>
            <w:pPr>
              <w:pStyle w:val="44"/>
            </w:pPr>
            <w:r>
              <w:t>枣林乡</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106°06′22.44"，32°12'36.40"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23</w:t>
            </w:r>
          </w:p>
        </w:tc>
        <w:tc>
          <w:tcPr>
            <w:tcW w:w="0" w:type="auto"/>
            <w:shd w:val="clear" w:color="auto" w:fill="auto"/>
            <w:noWrap/>
            <w:vAlign w:val="center"/>
          </w:tcPr>
          <w:p>
            <w:pPr>
              <w:pStyle w:val="44"/>
            </w:pPr>
            <w:r>
              <w:t>麻英乡</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106°9′35.86″，32°20′5″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24</w:t>
            </w:r>
          </w:p>
        </w:tc>
        <w:tc>
          <w:tcPr>
            <w:tcW w:w="0" w:type="auto"/>
            <w:shd w:val="clear" w:color="auto" w:fill="auto"/>
            <w:noWrap/>
            <w:vAlign w:val="center"/>
          </w:tcPr>
          <w:p>
            <w:pPr>
              <w:pStyle w:val="44"/>
            </w:pPr>
            <w:r>
              <w:t>柳溪乡</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106°18′29.68″，32°9′51.76″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25</w:t>
            </w:r>
          </w:p>
        </w:tc>
        <w:tc>
          <w:tcPr>
            <w:tcW w:w="0" w:type="auto"/>
            <w:shd w:val="clear" w:color="auto" w:fill="auto"/>
            <w:noWrap/>
            <w:vAlign w:val="center"/>
          </w:tcPr>
          <w:p>
            <w:pPr>
              <w:pStyle w:val="44"/>
            </w:pPr>
            <w:r>
              <w:t>农建乡</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106°30′22.48″，32°11′5.74″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26</w:t>
            </w:r>
          </w:p>
        </w:tc>
        <w:tc>
          <w:tcPr>
            <w:tcW w:w="0" w:type="auto"/>
            <w:shd w:val="clear" w:color="auto" w:fill="auto"/>
            <w:noWrap/>
            <w:vAlign w:val="center"/>
          </w:tcPr>
          <w:p>
            <w:pPr>
              <w:pStyle w:val="44"/>
            </w:pPr>
            <w:r>
              <w:t>大两</w:t>
            </w:r>
            <w:r>
              <w:rPr>
                <w:rFonts w:hint="eastAsia"/>
              </w:rPr>
              <w:t>镇</w:t>
            </w:r>
          </w:p>
        </w:tc>
        <w:tc>
          <w:tcPr>
            <w:tcW w:w="0" w:type="auto"/>
            <w:shd w:val="clear" w:color="auto" w:fill="auto"/>
            <w:vAlign w:val="center"/>
          </w:tcPr>
          <w:p>
            <w:pPr>
              <w:pStyle w:val="44"/>
            </w:pPr>
            <w:r>
              <w:t>广府函〔2006〕247号</w:t>
            </w:r>
          </w:p>
        </w:tc>
        <w:tc>
          <w:tcPr>
            <w:tcW w:w="0" w:type="auto"/>
            <w:shd w:val="clear" w:color="auto" w:fill="auto"/>
            <w:vAlign w:val="center"/>
          </w:tcPr>
          <w:p>
            <w:pPr>
              <w:pStyle w:val="44"/>
            </w:pPr>
            <w:r>
              <w:t>106°30′11.92″，32°20′3.3″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27</w:t>
            </w:r>
          </w:p>
        </w:tc>
        <w:tc>
          <w:tcPr>
            <w:tcW w:w="0" w:type="auto"/>
            <w:shd w:val="clear" w:color="auto" w:fill="auto"/>
            <w:noWrap/>
            <w:vAlign w:val="center"/>
          </w:tcPr>
          <w:p>
            <w:pPr>
              <w:pStyle w:val="44"/>
            </w:pPr>
            <w:r>
              <w:t>万山乡</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106°35′20.92″，°24′21.46″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28</w:t>
            </w:r>
          </w:p>
        </w:tc>
        <w:tc>
          <w:tcPr>
            <w:tcW w:w="0" w:type="auto"/>
            <w:shd w:val="clear" w:color="auto" w:fill="auto"/>
            <w:noWrap/>
            <w:vAlign w:val="center"/>
          </w:tcPr>
          <w:p>
            <w:pPr>
              <w:pStyle w:val="44"/>
            </w:pPr>
            <w:r>
              <w:t>正源乡</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106°23′17″，32°23′11″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29</w:t>
            </w:r>
          </w:p>
        </w:tc>
        <w:tc>
          <w:tcPr>
            <w:tcW w:w="0" w:type="auto"/>
            <w:shd w:val="clear" w:color="auto" w:fill="auto"/>
            <w:noWrap/>
            <w:vAlign w:val="center"/>
          </w:tcPr>
          <w:p>
            <w:pPr>
              <w:pStyle w:val="44"/>
            </w:pPr>
            <w:r>
              <w:t>天星</w:t>
            </w:r>
            <w:r>
              <w:rPr>
                <w:rFonts w:hint="eastAsia"/>
              </w:rPr>
              <w:t>镇</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106°14′57.42″，32°31′48.17″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30</w:t>
            </w:r>
          </w:p>
        </w:tc>
        <w:tc>
          <w:tcPr>
            <w:tcW w:w="0" w:type="auto"/>
            <w:shd w:val="clear" w:color="auto" w:fill="auto"/>
            <w:noWrap/>
            <w:vAlign w:val="center"/>
          </w:tcPr>
          <w:p>
            <w:pPr>
              <w:pStyle w:val="44"/>
            </w:pPr>
            <w:r>
              <w:t>盐河</w:t>
            </w:r>
            <w:r>
              <w:rPr>
                <w:rFonts w:hint="eastAsia"/>
              </w:rPr>
              <w:t>镇</w:t>
            </w:r>
          </w:p>
        </w:tc>
        <w:tc>
          <w:tcPr>
            <w:tcW w:w="0" w:type="auto"/>
            <w:shd w:val="clear" w:color="auto" w:fill="auto"/>
            <w:vAlign w:val="center"/>
          </w:tcPr>
          <w:p>
            <w:pPr>
              <w:pStyle w:val="44"/>
            </w:pPr>
            <w:r>
              <w:t>广府函〔2006〕247号</w:t>
            </w:r>
          </w:p>
        </w:tc>
        <w:tc>
          <w:tcPr>
            <w:tcW w:w="0" w:type="auto"/>
            <w:shd w:val="clear" w:color="auto" w:fill="auto"/>
            <w:vAlign w:val="center"/>
          </w:tcPr>
          <w:p>
            <w:pPr>
              <w:pStyle w:val="44"/>
            </w:pPr>
            <w:r>
              <w:t>106°21′14″，32°34′37″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31</w:t>
            </w:r>
          </w:p>
        </w:tc>
        <w:tc>
          <w:tcPr>
            <w:tcW w:w="0" w:type="auto"/>
            <w:shd w:val="clear" w:color="auto" w:fill="auto"/>
            <w:noWrap/>
            <w:vAlign w:val="center"/>
          </w:tcPr>
          <w:p>
            <w:pPr>
              <w:pStyle w:val="44"/>
            </w:pPr>
            <w:r>
              <w:t>大德</w:t>
            </w:r>
            <w:r>
              <w:rPr>
                <w:rFonts w:hint="eastAsia"/>
              </w:rPr>
              <w:t>镇</w:t>
            </w:r>
          </w:p>
        </w:tc>
        <w:tc>
          <w:tcPr>
            <w:tcW w:w="0" w:type="auto"/>
            <w:shd w:val="clear" w:color="auto" w:fill="auto"/>
            <w:vAlign w:val="center"/>
          </w:tcPr>
          <w:p>
            <w:pPr>
              <w:pStyle w:val="44"/>
            </w:pPr>
            <w:r>
              <w:t>广府函〔2006〕247号</w:t>
            </w:r>
          </w:p>
        </w:tc>
        <w:tc>
          <w:tcPr>
            <w:tcW w:w="0" w:type="auto"/>
            <w:shd w:val="clear" w:color="auto" w:fill="auto"/>
            <w:vAlign w:val="center"/>
          </w:tcPr>
          <w:p>
            <w:pPr>
              <w:pStyle w:val="44"/>
            </w:pPr>
            <w:r>
              <w:t>106°44′33.53″，32°17′45.28″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32</w:t>
            </w:r>
          </w:p>
        </w:tc>
        <w:tc>
          <w:tcPr>
            <w:tcW w:w="0" w:type="auto"/>
            <w:shd w:val="clear" w:color="auto" w:fill="auto"/>
            <w:vAlign w:val="center"/>
          </w:tcPr>
          <w:p>
            <w:pPr>
              <w:pStyle w:val="44"/>
            </w:pPr>
            <w:r>
              <w:t>陈家岭街道办</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106°6′50.87″，32°16′48.68″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t>33</w:t>
            </w:r>
          </w:p>
        </w:tc>
        <w:tc>
          <w:tcPr>
            <w:tcW w:w="0" w:type="auto"/>
            <w:shd w:val="clear" w:color="auto" w:fill="auto"/>
            <w:noWrap/>
            <w:vAlign w:val="center"/>
          </w:tcPr>
          <w:p>
            <w:pPr>
              <w:pStyle w:val="44"/>
            </w:pPr>
            <w:r>
              <w:t>磨岩街道办</w:t>
            </w:r>
          </w:p>
        </w:tc>
        <w:tc>
          <w:tcPr>
            <w:tcW w:w="0" w:type="auto"/>
            <w:shd w:val="clear" w:color="auto" w:fill="auto"/>
            <w:vAlign w:val="center"/>
          </w:tcPr>
          <w:p>
            <w:pPr>
              <w:pStyle w:val="44"/>
            </w:pPr>
            <w:r>
              <w:t>广府复〔2018〕27号</w:t>
            </w:r>
          </w:p>
        </w:tc>
        <w:tc>
          <w:tcPr>
            <w:tcW w:w="0" w:type="auto"/>
            <w:shd w:val="clear" w:color="auto" w:fill="auto"/>
            <w:vAlign w:val="center"/>
          </w:tcPr>
          <w:p>
            <w:pPr>
              <w:pStyle w:val="44"/>
            </w:pPr>
            <w:r>
              <w:t>106°26′5″，32°18′5″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rPr>
                <w:rFonts w:hint="eastAsia"/>
              </w:rPr>
              <w:t>3</w:t>
            </w:r>
            <w:r>
              <w:t>4</w:t>
            </w:r>
          </w:p>
        </w:tc>
        <w:tc>
          <w:tcPr>
            <w:tcW w:w="0" w:type="auto"/>
            <w:shd w:val="clear" w:color="auto" w:fill="auto"/>
            <w:noWrap/>
            <w:vAlign w:val="center"/>
          </w:tcPr>
          <w:p>
            <w:pPr>
              <w:pStyle w:val="44"/>
            </w:pPr>
            <w:r>
              <w:rPr>
                <w:rFonts w:hint="eastAsia"/>
              </w:rPr>
              <w:t>三江镇三供业饮用水</w:t>
            </w:r>
          </w:p>
          <w:p>
            <w:pPr>
              <w:pStyle w:val="44"/>
            </w:pPr>
            <w:r>
              <w:rPr>
                <w:rFonts w:hint="eastAsia"/>
              </w:rPr>
              <w:t>水源地</w:t>
            </w:r>
          </w:p>
        </w:tc>
        <w:tc>
          <w:tcPr>
            <w:tcW w:w="0" w:type="auto"/>
            <w:shd w:val="clear" w:color="auto" w:fill="auto"/>
            <w:vAlign w:val="center"/>
          </w:tcPr>
          <w:p>
            <w:pPr>
              <w:pStyle w:val="44"/>
            </w:pPr>
            <w:r>
              <w:rPr>
                <w:rFonts w:hint="eastAsia"/>
              </w:rPr>
              <w:t>广府复〔2020〕32号</w:t>
            </w:r>
          </w:p>
        </w:tc>
        <w:tc>
          <w:tcPr>
            <w:tcW w:w="0" w:type="auto"/>
            <w:shd w:val="clear" w:color="auto" w:fill="auto"/>
            <w:vAlign w:val="center"/>
          </w:tcPr>
          <w:p>
            <w:pPr>
              <w:pStyle w:val="44"/>
            </w:pPr>
            <w:r>
              <w:t>106°33′35″，32°20′34″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rPr>
                <w:rFonts w:hint="eastAsia"/>
              </w:rPr>
              <w:t>3</w:t>
            </w:r>
            <w:r>
              <w:t>5</w:t>
            </w:r>
          </w:p>
        </w:tc>
        <w:tc>
          <w:tcPr>
            <w:tcW w:w="0" w:type="auto"/>
            <w:shd w:val="clear" w:color="auto" w:fill="auto"/>
            <w:noWrap/>
            <w:vAlign w:val="center"/>
          </w:tcPr>
          <w:p>
            <w:pPr>
              <w:pStyle w:val="44"/>
            </w:pPr>
            <w:r>
              <w:rPr>
                <w:rFonts w:hint="eastAsia"/>
              </w:rPr>
              <w:t>三江镇大旗村碗厂河</w:t>
            </w:r>
          </w:p>
          <w:p>
            <w:pPr>
              <w:pStyle w:val="44"/>
            </w:pPr>
            <w:r>
              <w:rPr>
                <w:rFonts w:hint="eastAsia"/>
              </w:rPr>
              <w:t>饮用水水源地</w:t>
            </w:r>
          </w:p>
        </w:tc>
        <w:tc>
          <w:tcPr>
            <w:tcW w:w="0" w:type="auto"/>
            <w:shd w:val="clear" w:color="auto" w:fill="auto"/>
            <w:vAlign w:val="center"/>
          </w:tcPr>
          <w:p>
            <w:pPr>
              <w:pStyle w:val="44"/>
            </w:pPr>
            <w:r>
              <w:rPr>
                <w:rFonts w:hint="eastAsia"/>
              </w:rPr>
              <w:t>广府复〔2020〕32号</w:t>
            </w:r>
          </w:p>
        </w:tc>
        <w:tc>
          <w:tcPr>
            <w:tcW w:w="0" w:type="auto"/>
            <w:shd w:val="clear" w:color="auto" w:fill="auto"/>
            <w:vAlign w:val="center"/>
          </w:tcPr>
          <w:p>
            <w:pPr>
              <w:pStyle w:val="44"/>
            </w:pPr>
            <w:r>
              <w:t>106°34′59″</w:t>
            </w:r>
            <w:r>
              <w:rPr>
                <w:rFonts w:hint="eastAsia"/>
              </w:rPr>
              <w:t>，</w:t>
            </w:r>
            <w:r>
              <w:t>32°18′47″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rPr>
                <w:rFonts w:hint="eastAsia"/>
              </w:rPr>
              <w:t>3</w:t>
            </w:r>
            <w:r>
              <w:t>6</w:t>
            </w:r>
          </w:p>
        </w:tc>
        <w:tc>
          <w:tcPr>
            <w:tcW w:w="0" w:type="auto"/>
            <w:shd w:val="clear" w:color="auto" w:fill="auto"/>
            <w:noWrap/>
            <w:vAlign w:val="center"/>
          </w:tcPr>
          <w:p>
            <w:pPr>
              <w:pStyle w:val="44"/>
            </w:pPr>
            <w:r>
              <w:rPr>
                <w:rFonts w:hint="eastAsia"/>
              </w:rPr>
              <w:t>双汇镇汶水村饮用水</w:t>
            </w:r>
          </w:p>
          <w:p>
            <w:pPr>
              <w:pStyle w:val="44"/>
            </w:pPr>
            <w:r>
              <w:rPr>
                <w:rFonts w:hint="eastAsia"/>
              </w:rPr>
              <w:t>水源地</w:t>
            </w:r>
          </w:p>
        </w:tc>
        <w:tc>
          <w:tcPr>
            <w:tcW w:w="0" w:type="auto"/>
            <w:shd w:val="clear" w:color="auto" w:fill="auto"/>
            <w:vAlign w:val="center"/>
          </w:tcPr>
          <w:p>
            <w:pPr>
              <w:pStyle w:val="44"/>
            </w:pPr>
            <w:r>
              <w:rPr>
                <w:rFonts w:hint="eastAsia"/>
              </w:rPr>
              <w:t>广府复〔2020〕32号</w:t>
            </w:r>
          </w:p>
        </w:tc>
        <w:tc>
          <w:tcPr>
            <w:tcW w:w="0" w:type="auto"/>
            <w:shd w:val="clear" w:color="auto" w:fill="auto"/>
            <w:vAlign w:val="center"/>
          </w:tcPr>
          <w:p>
            <w:pPr>
              <w:pStyle w:val="44"/>
            </w:pPr>
            <w:r>
              <w:t>106°11′18″</w:t>
            </w:r>
            <w:r>
              <w:rPr>
                <w:rFonts w:hint="eastAsia"/>
              </w:rPr>
              <w:t>，</w:t>
            </w:r>
            <w:r>
              <w:t>32°22′16″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rPr>
                <w:rFonts w:hint="eastAsia"/>
              </w:rPr>
              <w:t>3</w:t>
            </w:r>
            <w:r>
              <w:t>7</w:t>
            </w:r>
          </w:p>
        </w:tc>
        <w:tc>
          <w:tcPr>
            <w:tcW w:w="0" w:type="auto"/>
            <w:shd w:val="clear" w:color="auto" w:fill="auto"/>
            <w:noWrap/>
            <w:vAlign w:val="center"/>
          </w:tcPr>
          <w:p>
            <w:pPr>
              <w:pStyle w:val="44"/>
            </w:pPr>
            <w:r>
              <w:rPr>
                <w:rFonts w:hint="eastAsia"/>
              </w:rPr>
              <w:t>木门镇杏垭村蒋家湾水库</w:t>
            </w:r>
          </w:p>
          <w:p>
            <w:pPr>
              <w:pStyle w:val="44"/>
            </w:pPr>
            <w:r>
              <w:rPr>
                <w:rFonts w:hint="eastAsia"/>
              </w:rPr>
              <w:t>饮用水水源地</w:t>
            </w:r>
          </w:p>
        </w:tc>
        <w:tc>
          <w:tcPr>
            <w:tcW w:w="0" w:type="auto"/>
            <w:shd w:val="clear" w:color="auto" w:fill="auto"/>
            <w:vAlign w:val="center"/>
          </w:tcPr>
          <w:p>
            <w:pPr>
              <w:pStyle w:val="44"/>
            </w:pPr>
            <w:r>
              <w:rPr>
                <w:rFonts w:hint="eastAsia"/>
              </w:rPr>
              <w:t>广府复〔2020〕32号</w:t>
            </w:r>
          </w:p>
        </w:tc>
        <w:tc>
          <w:tcPr>
            <w:tcW w:w="0" w:type="auto"/>
            <w:shd w:val="clear" w:color="auto" w:fill="auto"/>
            <w:vAlign w:val="center"/>
          </w:tcPr>
          <w:p>
            <w:pPr>
              <w:pStyle w:val="44"/>
            </w:pPr>
            <w:r>
              <w:t>106°30′4″</w:t>
            </w:r>
            <w:r>
              <w:rPr>
                <w:rFonts w:hint="eastAsia"/>
              </w:rPr>
              <w:t>，</w:t>
            </w:r>
            <w:r>
              <w:t>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rPr>
                <w:rFonts w:hint="eastAsia"/>
              </w:rPr>
              <w:t>3</w:t>
            </w:r>
            <w:r>
              <w:t>8</w:t>
            </w:r>
          </w:p>
        </w:tc>
        <w:tc>
          <w:tcPr>
            <w:tcW w:w="0" w:type="auto"/>
            <w:shd w:val="clear" w:color="auto" w:fill="auto"/>
            <w:noWrap/>
            <w:vAlign w:val="center"/>
          </w:tcPr>
          <w:p>
            <w:pPr>
              <w:pStyle w:val="44"/>
            </w:pPr>
            <w:r>
              <w:rPr>
                <w:rFonts w:hint="eastAsia"/>
              </w:rPr>
              <w:t>木门镇飞凤村长坝河水库</w:t>
            </w:r>
          </w:p>
          <w:p>
            <w:pPr>
              <w:pStyle w:val="44"/>
            </w:pPr>
            <w:r>
              <w:rPr>
                <w:rFonts w:hint="eastAsia"/>
              </w:rPr>
              <w:t>饮用水水源地</w:t>
            </w:r>
          </w:p>
        </w:tc>
        <w:tc>
          <w:tcPr>
            <w:tcW w:w="0" w:type="auto"/>
            <w:shd w:val="clear" w:color="auto" w:fill="auto"/>
            <w:vAlign w:val="center"/>
          </w:tcPr>
          <w:p>
            <w:pPr>
              <w:pStyle w:val="44"/>
            </w:pPr>
            <w:r>
              <w:rPr>
                <w:rFonts w:hint="eastAsia"/>
              </w:rPr>
              <w:t>广府复〔2020〕32号</w:t>
            </w:r>
          </w:p>
        </w:tc>
        <w:tc>
          <w:tcPr>
            <w:tcW w:w="0" w:type="auto"/>
            <w:shd w:val="clear" w:color="auto" w:fill="auto"/>
            <w:vAlign w:val="center"/>
          </w:tcPr>
          <w:p>
            <w:pPr>
              <w:pStyle w:val="44"/>
            </w:pPr>
            <w:r>
              <w:t>106°30′16″</w:t>
            </w:r>
            <w:r>
              <w:rPr>
                <w:rFonts w:hint="eastAsia"/>
              </w:rPr>
              <w:t>，</w:t>
            </w:r>
            <w:r>
              <w:t>32°8′36″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rPr>
                <w:rFonts w:hint="eastAsia"/>
              </w:rPr>
              <w:t>3</w:t>
            </w:r>
            <w:r>
              <w:t>9</w:t>
            </w:r>
          </w:p>
        </w:tc>
        <w:tc>
          <w:tcPr>
            <w:tcW w:w="0" w:type="auto"/>
            <w:shd w:val="clear" w:color="auto" w:fill="auto"/>
            <w:noWrap/>
            <w:vAlign w:val="center"/>
          </w:tcPr>
          <w:p>
            <w:pPr>
              <w:pStyle w:val="44"/>
            </w:pPr>
            <w:r>
              <w:rPr>
                <w:rFonts w:hint="eastAsia"/>
              </w:rPr>
              <w:t>木门镇天星村胜利水库</w:t>
            </w:r>
          </w:p>
          <w:p>
            <w:pPr>
              <w:pStyle w:val="44"/>
            </w:pPr>
            <w:r>
              <w:rPr>
                <w:rFonts w:hint="eastAsia"/>
              </w:rPr>
              <w:t>饮用水源地</w:t>
            </w:r>
          </w:p>
        </w:tc>
        <w:tc>
          <w:tcPr>
            <w:tcW w:w="0" w:type="auto"/>
            <w:shd w:val="clear" w:color="auto" w:fill="auto"/>
            <w:vAlign w:val="center"/>
          </w:tcPr>
          <w:p>
            <w:pPr>
              <w:pStyle w:val="44"/>
            </w:pPr>
            <w:r>
              <w:rPr>
                <w:rFonts w:hint="eastAsia"/>
              </w:rPr>
              <w:t>广府复〔2020〕32号</w:t>
            </w:r>
          </w:p>
        </w:tc>
        <w:tc>
          <w:tcPr>
            <w:tcW w:w="0" w:type="auto"/>
            <w:shd w:val="clear" w:color="auto" w:fill="auto"/>
            <w:vAlign w:val="center"/>
          </w:tcPr>
          <w:p>
            <w:pPr>
              <w:pStyle w:val="44"/>
            </w:pPr>
            <w:r>
              <w:t>106°33′8″</w:t>
            </w:r>
            <w:r>
              <w:rPr>
                <w:rFonts w:hint="eastAsia"/>
              </w:rPr>
              <w:t>，</w:t>
            </w:r>
            <w:r>
              <w:t>32°8′0.66″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rPr>
                <w:rFonts w:hint="eastAsia"/>
              </w:rPr>
              <w:t>4</w:t>
            </w:r>
            <w:r>
              <w:t>0</w:t>
            </w:r>
          </w:p>
        </w:tc>
        <w:tc>
          <w:tcPr>
            <w:tcW w:w="0" w:type="auto"/>
            <w:shd w:val="clear" w:color="auto" w:fill="auto"/>
            <w:noWrap/>
            <w:vAlign w:val="center"/>
          </w:tcPr>
          <w:p>
            <w:pPr>
              <w:pStyle w:val="44"/>
            </w:pPr>
            <w:r>
              <w:rPr>
                <w:rFonts w:hint="eastAsia"/>
              </w:rPr>
              <w:t>嘉川镇自来村林家沟水库</w:t>
            </w:r>
          </w:p>
          <w:p>
            <w:pPr>
              <w:pStyle w:val="44"/>
            </w:pPr>
            <w:r>
              <w:rPr>
                <w:rFonts w:hint="eastAsia"/>
              </w:rPr>
              <w:t>饮用水源地</w:t>
            </w:r>
          </w:p>
        </w:tc>
        <w:tc>
          <w:tcPr>
            <w:tcW w:w="0" w:type="auto"/>
            <w:shd w:val="clear" w:color="auto" w:fill="auto"/>
            <w:vAlign w:val="center"/>
          </w:tcPr>
          <w:p>
            <w:pPr>
              <w:pStyle w:val="44"/>
            </w:pPr>
            <w:r>
              <w:rPr>
                <w:rFonts w:hint="eastAsia"/>
              </w:rPr>
              <w:t>广府复〔2020〕32号</w:t>
            </w:r>
          </w:p>
        </w:tc>
        <w:tc>
          <w:tcPr>
            <w:tcW w:w="0" w:type="auto"/>
            <w:shd w:val="clear" w:color="auto" w:fill="auto"/>
            <w:vAlign w:val="center"/>
          </w:tcPr>
          <w:p>
            <w:pPr>
              <w:pStyle w:val="44"/>
            </w:pPr>
            <w:r>
              <w:t>106°9′24″</w:t>
            </w:r>
            <w:r>
              <w:rPr>
                <w:rFonts w:hint="eastAsia"/>
              </w:rPr>
              <w:t>，</w:t>
            </w:r>
            <w:r>
              <w:t>32°14′17″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rPr>
                <w:rFonts w:hint="eastAsia"/>
              </w:rPr>
              <w:t>4</w:t>
            </w:r>
            <w:r>
              <w:t>1</w:t>
            </w:r>
          </w:p>
        </w:tc>
        <w:tc>
          <w:tcPr>
            <w:tcW w:w="0" w:type="auto"/>
            <w:shd w:val="clear" w:color="auto" w:fill="auto"/>
            <w:noWrap/>
            <w:vAlign w:val="center"/>
          </w:tcPr>
          <w:p>
            <w:pPr>
              <w:pStyle w:val="44"/>
            </w:pPr>
            <w:r>
              <w:rPr>
                <w:rFonts w:hint="eastAsia"/>
              </w:rPr>
              <w:t>普济镇龙池村饮用水</w:t>
            </w:r>
          </w:p>
          <w:p>
            <w:pPr>
              <w:pStyle w:val="44"/>
            </w:pPr>
            <w:r>
              <w:rPr>
                <w:rFonts w:hint="eastAsia"/>
              </w:rPr>
              <w:t>水源地</w:t>
            </w:r>
          </w:p>
        </w:tc>
        <w:tc>
          <w:tcPr>
            <w:tcW w:w="0" w:type="auto"/>
            <w:shd w:val="clear" w:color="auto" w:fill="auto"/>
            <w:vAlign w:val="center"/>
          </w:tcPr>
          <w:p>
            <w:pPr>
              <w:pStyle w:val="44"/>
            </w:pPr>
            <w:r>
              <w:rPr>
                <w:rFonts w:hint="eastAsia"/>
              </w:rPr>
              <w:t>广府复〔2020〕32号</w:t>
            </w:r>
          </w:p>
        </w:tc>
        <w:tc>
          <w:tcPr>
            <w:tcW w:w="0" w:type="auto"/>
            <w:shd w:val="clear" w:color="auto" w:fill="auto"/>
            <w:vAlign w:val="center"/>
          </w:tcPr>
          <w:p>
            <w:pPr>
              <w:pStyle w:val="44"/>
            </w:pPr>
            <w:r>
              <w:t>106°28′23″</w:t>
            </w:r>
            <w:r>
              <w:rPr>
                <w:rFonts w:hint="eastAsia"/>
              </w:rPr>
              <w:t>，</w:t>
            </w:r>
            <w:r>
              <w:t>32°13′3.83″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pStyle w:val="44"/>
            </w:pPr>
            <w:r>
              <w:rPr>
                <w:rFonts w:hint="eastAsia"/>
              </w:rPr>
              <w:t>4</w:t>
            </w:r>
            <w:r>
              <w:t>2</w:t>
            </w:r>
          </w:p>
        </w:tc>
        <w:tc>
          <w:tcPr>
            <w:tcW w:w="0" w:type="auto"/>
            <w:shd w:val="clear" w:color="auto" w:fill="auto"/>
            <w:noWrap/>
            <w:vAlign w:val="center"/>
          </w:tcPr>
          <w:p>
            <w:pPr>
              <w:pStyle w:val="44"/>
            </w:pPr>
            <w:r>
              <w:t>黄洋水库集中式饮用水</w:t>
            </w:r>
          </w:p>
          <w:p>
            <w:pPr>
              <w:pStyle w:val="44"/>
            </w:pPr>
            <w:r>
              <w:t>水源地</w:t>
            </w:r>
          </w:p>
        </w:tc>
        <w:tc>
          <w:tcPr>
            <w:tcW w:w="0" w:type="auto"/>
            <w:shd w:val="clear" w:color="auto" w:fill="auto"/>
            <w:vAlign w:val="center"/>
          </w:tcPr>
          <w:p>
            <w:pPr>
              <w:pStyle w:val="44"/>
            </w:pPr>
            <w:r>
              <w:rPr>
                <w:rFonts w:hint="eastAsia"/>
              </w:rPr>
              <w:t>川府函〔2021〕161</w:t>
            </w:r>
          </w:p>
        </w:tc>
        <w:tc>
          <w:tcPr>
            <w:tcW w:w="0" w:type="auto"/>
            <w:shd w:val="clear" w:color="auto" w:fill="auto"/>
            <w:vAlign w:val="center"/>
          </w:tcPr>
          <w:p>
            <w:pPr>
              <w:pStyle w:val="44"/>
            </w:pPr>
            <w:r>
              <w:t>106°23′48.95″</w:t>
            </w:r>
            <w:r>
              <w:rPr>
                <w:rFonts w:hint="eastAsia"/>
              </w:rPr>
              <w:t>，</w:t>
            </w:r>
            <w:r>
              <w:t>32°18′44.93″</w:t>
            </w:r>
          </w:p>
        </w:tc>
      </w:tr>
    </w:tbl>
    <w:p>
      <w:pPr>
        <w:ind w:firstLine="480"/>
      </w:pPr>
      <w:r>
        <w:rPr>
          <w:rFonts w:hint="eastAsia"/>
        </w:rPr>
        <w:t>5、水质监测</w:t>
      </w:r>
    </w:p>
    <w:p>
      <w:pPr>
        <w:ind w:firstLine="480"/>
      </w:pPr>
      <w:r>
        <w:rPr>
          <w:rFonts w:hint="eastAsia"/>
        </w:rPr>
        <w:t>水源保护区水质监测：广元市旺苍生态环境局对全县划定水源保护区的水源每年丰水期、枯水期两次监测，万人千吨乡镇集中式生活饮用水水源地水质监测为每季度一次。</w:t>
      </w:r>
    </w:p>
    <w:p>
      <w:pPr>
        <w:ind w:firstLine="480"/>
      </w:pPr>
      <w:r>
        <w:rPr>
          <w:rFonts w:hint="eastAsia"/>
        </w:rPr>
        <w:t>水厂及末梢水监测：县疾控中心每年对出厂水和末梢水两次检测。</w:t>
      </w:r>
    </w:p>
    <w:p>
      <w:pPr>
        <w:pStyle w:val="4"/>
      </w:pPr>
      <w:r>
        <w:rPr>
          <w:rFonts w:hint="eastAsia"/>
        </w:rPr>
        <w:t>水费及水费收缴</w:t>
      </w:r>
    </w:p>
    <w:p>
      <w:pPr>
        <w:ind w:firstLine="480"/>
        <w:rPr>
          <w:color w:val="000000"/>
          <w:shd w:val="clear" w:color="auto" w:fill="FFFFFF"/>
        </w:rPr>
      </w:pPr>
      <w:r>
        <w:rPr>
          <w:rFonts w:hint="eastAsia"/>
        </w:rPr>
        <w:t>旺苍供水水费收缴县城区域按旺苍县发展和改革局旺苍县水利局《关于实施城区居民生活用水阶梯价格的通知》执行，根据用水类型、用水量实行阶梯水价制度，水价由旺苍县发展和改革局统一制定，管理经费为自收自支。水费收缴由旺苍县自来水公司负责，</w:t>
      </w:r>
      <w:r>
        <w:rPr>
          <w:rFonts w:hint="eastAsia"/>
          <w:color w:val="000000"/>
          <w:shd w:val="clear" w:color="auto" w:fill="FFFFFF"/>
        </w:rPr>
        <w:t>执行范围为旺苍县自来水公司所有抄表到户的居民用户，目前水费收缴率为9</w:t>
      </w:r>
      <w:r>
        <w:rPr>
          <w:color w:val="000000"/>
          <w:shd w:val="clear" w:color="auto" w:fill="FFFFFF"/>
        </w:rPr>
        <w:t>8%</w:t>
      </w:r>
      <w:r>
        <w:rPr>
          <w:rFonts w:hint="eastAsia"/>
          <w:color w:val="000000"/>
          <w:shd w:val="clear" w:color="auto" w:fill="FFFFFF"/>
        </w:rPr>
        <w:t>。</w:t>
      </w:r>
    </w:p>
    <w:p>
      <w:pPr>
        <w:ind w:firstLine="480"/>
      </w:pPr>
      <w:r>
        <w:rPr>
          <w:rFonts w:hint="eastAsia"/>
          <w:color w:val="000000"/>
          <w:shd w:val="clear" w:color="auto" w:fill="FFFFFF"/>
        </w:rPr>
        <w:t>其余各乡镇水费制定、水费收缴按旺苍县水利局关于印发《旺苍县乡镇供水管理办法》、《村级饮水安全协会章程（草案）》和相关制度的通知执行，乡镇级供水站农村水价根据成本核算制定，水价制定机构为旺苍县发展和改革局，水费收缴由乡镇供水站负责，村级供水工程水价由村委会“村民一事一议”制定，水费收缴由当地村委会负责，管理经费自收自支。目前乡镇级供水站水费收缴率为</w:t>
      </w:r>
      <w:r>
        <w:rPr>
          <w:color w:val="000000"/>
          <w:shd w:val="clear" w:color="auto" w:fill="FFFFFF"/>
        </w:rPr>
        <w:t>98%</w:t>
      </w:r>
      <w:r>
        <w:rPr>
          <w:rFonts w:hint="eastAsia"/>
          <w:color w:val="000000"/>
          <w:shd w:val="clear" w:color="auto" w:fill="FFFFFF"/>
        </w:rPr>
        <w:t>，村级供水工程水费收缴率为9</w:t>
      </w:r>
      <w:r>
        <w:rPr>
          <w:color w:val="000000"/>
          <w:shd w:val="clear" w:color="auto" w:fill="FFFFFF"/>
        </w:rPr>
        <w:t>5%</w:t>
      </w:r>
      <w:r>
        <w:rPr>
          <w:rFonts w:hint="eastAsia"/>
          <w:color w:val="000000"/>
          <w:shd w:val="clear" w:color="auto" w:fill="FFFFFF"/>
        </w:rPr>
        <w:t>。</w:t>
      </w:r>
    </w:p>
    <w:p>
      <w:pPr>
        <w:pStyle w:val="4"/>
      </w:pPr>
      <w:r>
        <w:rPr>
          <w:rFonts w:hint="eastAsia"/>
        </w:rPr>
        <w:t>应急供水保障</w:t>
      </w:r>
    </w:p>
    <w:p>
      <w:pPr>
        <w:ind w:firstLine="480"/>
      </w:pPr>
      <w:r>
        <w:rPr>
          <w:rFonts w:hint="eastAsia"/>
        </w:rPr>
        <w:t>旺苍县人民政府出台了《旺苍县城镇供水系统重大事故应急预案》，成立了</w:t>
      </w:r>
      <w:r>
        <w:rPr>
          <w:rFonts w:hint="eastAsia"/>
          <w:shd w:val="clear" w:color="auto" w:fill="FFFFFF"/>
        </w:rPr>
        <w:t>城镇供水系统重大事故应急指挥</w:t>
      </w:r>
      <w:r>
        <w:rPr>
          <w:rFonts w:hint="eastAsia"/>
        </w:rPr>
        <w:t>部，负责组织、指挥应急救援工作</w:t>
      </w:r>
      <w:r>
        <w:rPr>
          <w:rFonts w:hint="eastAsia"/>
          <w:shd w:val="clear" w:color="auto" w:fill="FFFFFF"/>
        </w:rPr>
        <w:t>对可能存在的大面积、多人口长时间停水、爆管等事故灾难作出应急响应，并对千人以上供水工程设置了应急备用水源。其中千人以上供水工程均编制有应急预案，千人以下村级供水工程均编制有应急预案，每年应急演练一次。</w:t>
      </w:r>
    </w:p>
    <w:p>
      <w:pPr>
        <w:pStyle w:val="3"/>
      </w:pPr>
      <w:bookmarkStart w:id="4" w:name="_Toc162207454"/>
      <w:r>
        <w:rPr>
          <w:rFonts w:hint="eastAsia"/>
        </w:rPr>
        <w:t>存在的主要问题</w:t>
      </w:r>
      <w:bookmarkEnd w:id="4"/>
    </w:p>
    <w:p>
      <w:pPr>
        <w:ind w:firstLine="480"/>
      </w:pPr>
      <w:r>
        <w:rPr>
          <w:rFonts w:hint="eastAsia"/>
        </w:rPr>
        <w:t>1</w:t>
      </w:r>
      <w:r>
        <w:t>、农户居住分散，供水难度大</w:t>
      </w:r>
    </w:p>
    <w:p>
      <w:pPr>
        <w:ind w:firstLine="480"/>
      </w:pPr>
      <w:r>
        <w:t>旺苍县县域内农户居住较为分散，给农村供水带来了极大的挑战。由于农户之间距离较远，供水管道铺设难度大，维护成本高，导致很多偏远地区的农户难以享受到稳定、安全的饮用水。这种分散的居住模式不仅增加了供水的难度，也限制了供水设施的规模化和集约化发展。</w:t>
      </w:r>
    </w:p>
    <w:p>
      <w:pPr>
        <w:ind w:firstLine="480"/>
      </w:pPr>
      <w:r>
        <w:rPr>
          <w:rFonts w:hint="eastAsia"/>
        </w:rPr>
        <w:t>2</w:t>
      </w:r>
      <w:r>
        <w:t>、水源不稳定，季节性缺水和工程性缺水并存</w:t>
      </w:r>
    </w:p>
    <w:p>
      <w:pPr>
        <w:ind w:firstLine="480"/>
      </w:pPr>
      <w:r>
        <w:t>旺苍县北部山区属于喀斯特地貌，涉及13个乡镇，这些地区的水源变化大且不稳定。由于喀斯特地貌的特殊性，地下水资源的开发利用难度较大，地表水又容易受到季节和气候的影响，导致这些地区经常出现季节性缺水的情况。与此同时，南部山区涉及的3个乡镇旱山村社面临工程性缺水的困境。这些地区缺乏骨干水源工程，无法有效调蓄和利用水资源，导致供水保障能力严重不足。</w:t>
      </w:r>
    </w:p>
    <w:p>
      <w:pPr>
        <w:ind w:firstLine="480"/>
      </w:pPr>
      <w:r>
        <w:rPr>
          <w:rFonts w:hint="eastAsia"/>
        </w:rPr>
        <w:t>3</w:t>
      </w:r>
      <w:r>
        <w:t>、供水标准落后，难以满足群众需求</w:t>
      </w:r>
    </w:p>
    <w:p>
      <w:pPr>
        <w:ind w:firstLine="480"/>
      </w:pPr>
      <w:r>
        <w:t>随着乡村振兴战略的深入推进和农村居民生活水平的不断提高，群众对供水的期盼值也越来越高。现行的供水标准已经跟不上群众的需求。一方面，供水设施老化、管网破损严重，导致水质安全难以保障；另一方面，抽水式马桶、洗衣机、淋浴等现代生活设施的普及使得农村用水量急剧增加，特别是在冬春及春节期间，供需矛盾尤为突出。这种供水标准的落后不仅影响了农村居民的生活质量，也制约了农村经济社会的发展。</w:t>
      </w:r>
    </w:p>
    <w:p>
      <w:pPr>
        <w:ind w:firstLine="480"/>
      </w:pPr>
      <w:r>
        <w:rPr>
          <w:rFonts w:hint="eastAsia"/>
        </w:rPr>
        <w:t>4</w:t>
      </w:r>
      <w:r>
        <w:t>、</w:t>
      </w:r>
      <w:r>
        <w:rPr>
          <w:rFonts w:hint="eastAsia"/>
        </w:rPr>
        <w:t>供水</w:t>
      </w:r>
      <w:r>
        <w:t>基础设施薄弱，供水保障能力不足</w:t>
      </w:r>
    </w:p>
    <w:p>
      <w:pPr>
        <w:ind w:firstLine="480"/>
      </w:pPr>
      <w:r>
        <w:t>旺苍县</w:t>
      </w:r>
      <w:r>
        <w:rPr>
          <w:rFonts w:hint="eastAsia"/>
        </w:rPr>
        <w:t>供水</w:t>
      </w:r>
      <w:r>
        <w:t>基础设施依然薄弱，现有小型水库、山坪塘、蓄水池等水源工程分布不均。一些地区的水利设施年久失修，无法发挥应有的效益；另一些地区则由于缺乏资金和技术支持，无法建设和完善水利设施。这种</w:t>
      </w:r>
      <w:r>
        <w:rPr>
          <w:rFonts w:hint="eastAsia"/>
        </w:rPr>
        <w:t>供水</w:t>
      </w:r>
      <w:r>
        <w:t>基础设施的薄弱状况导致个别地区供水保障能力不足，无法满足</w:t>
      </w:r>
      <w:r>
        <w:rPr>
          <w:rFonts w:hint="eastAsia"/>
        </w:rPr>
        <w:t>现在</w:t>
      </w:r>
      <w:r>
        <w:t>农村居民生活的需求。</w:t>
      </w:r>
    </w:p>
    <w:p>
      <w:pPr>
        <w:ind w:firstLine="480"/>
      </w:pPr>
      <w:r>
        <w:rPr>
          <w:rFonts w:hint="eastAsia"/>
        </w:rPr>
        <w:t>5</w:t>
      </w:r>
      <w:r>
        <w:t>、工程管理运行不规范，缺乏专业人才和技术支持</w:t>
      </w:r>
    </w:p>
    <w:p>
      <w:pPr>
        <w:ind w:firstLine="480"/>
      </w:pPr>
      <w:r>
        <w:t>在现行管理体制下，旺苍县农村供水工程运行管理主要依靠村、镇管理。然而，由于缺乏专业管理机构和专业技术人员，加之村级管理人员文化水平有限，导致在管护水平上还存在短板和不足。一些供水工程在运行过程中缺乏科学的管理和维护，设备老化、损坏严重，影响了供水质量和效率。同时，由于缺乏专业的技术支持和人才培养机制，使得农村供水工程管理运行难以规范化、专业化发展。</w:t>
      </w:r>
    </w:p>
    <w:p>
      <w:pPr>
        <w:ind w:firstLine="480"/>
      </w:pPr>
      <w:r>
        <w:rPr>
          <w:rFonts w:hint="eastAsia"/>
        </w:rPr>
        <w:t>6</w:t>
      </w:r>
      <w:r>
        <w:t>、资金投入不足，制约供水设施建设与改造</w:t>
      </w:r>
    </w:p>
    <w:p>
      <w:pPr>
        <w:ind w:firstLine="480"/>
      </w:pPr>
      <w:r>
        <w:t>旺苍县农村供水设施的建设与改造需要大量的资金投入。农村供水设施建设和改造的投资回报周期长、风险大，社会资本参与积极性不高，导致农村供水设施建设和改造的资金筹措困难。资金的短缺严重制约了农村供水设施的建设、改造和升级，使得农村供水问题难以得到根本解决。</w:t>
      </w:r>
    </w:p>
    <w:p>
      <w:pPr>
        <w:ind w:firstLine="480"/>
      </w:pPr>
      <w:r>
        <w:rPr>
          <w:rFonts w:hint="eastAsia"/>
        </w:rPr>
        <w:t>7</w:t>
      </w:r>
      <w:r>
        <w:t>、水质监测和应急处理能力不足</w:t>
      </w:r>
    </w:p>
    <w:p>
      <w:pPr>
        <w:ind w:firstLine="480"/>
      </w:pPr>
      <w:r>
        <w:t>旺苍县农村供水水质监测体系尚不完善，</w:t>
      </w:r>
      <w:r>
        <w:rPr>
          <w:rFonts w:hint="eastAsia"/>
        </w:rPr>
        <w:t>小规模供水工程</w:t>
      </w:r>
      <w:r>
        <w:t>水质监测频次低、监测指标不全，难以及时发现和解决水质问题。同时，应急处理能力也相对薄弱，一旦发生突发性水污染事件，往往难以迅速有效地应对，给农村居民的饮水安全带来隐患。</w:t>
      </w:r>
    </w:p>
    <w:p>
      <w:pPr>
        <w:ind w:firstLine="480"/>
      </w:pPr>
      <w:r>
        <w:rPr>
          <w:rFonts w:hint="eastAsia"/>
        </w:rPr>
        <w:t>8、</w:t>
      </w:r>
      <w:r>
        <w:t>收费与服务问题突出</w:t>
      </w:r>
    </w:p>
    <w:p>
      <w:pPr>
        <w:ind w:firstLine="480"/>
      </w:pPr>
      <w:r>
        <w:rPr>
          <w:rFonts w:hint="eastAsia"/>
        </w:rPr>
        <w:t>不同</w:t>
      </w:r>
      <w:r>
        <w:t>供水区域内存在水费、初装费标准不一，水质监测频次和水源地保护力度不统一等问题。水费和入户费的取</w:t>
      </w:r>
      <w:r>
        <w:rPr>
          <w:rFonts w:hint="eastAsia"/>
        </w:rPr>
        <w:t>费较高</w:t>
      </w:r>
      <w:r>
        <w:t>，服务不到位、不及时，这些问题引起群众的不满。</w:t>
      </w:r>
    </w:p>
    <w:p>
      <w:pPr>
        <w:pStyle w:val="3"/>
      </w:pPr>
      <w:bookmarkStart w:id="5" w:name="_Toc162207455"/>
      <w:r>
        <w:rPr>
          <w:rFonts w:hint="eastAsia"/>
        </w:rPr>
        <w:t>农村供水高质量发展需求分析</w:t>
      </w:r>
      <w:bookmarkEnd w:id="5"/>
    </w:p>
    <w:p>
      <w:pPr>
        <w:pStyle w:val="4"/>
      </w:pPr>
      <w:r>
        <w:rPr>
          <w:rFonts w:hint="eastAsia"/>
        </w:rPr>
        <w:t>必要性</w:t>
      </w:r>
    </w:p>
    <w:p>
      <w:pPr>
        <w:ind w:firstLine="480"/>
      </w:pPr>
      <w:r>
        <w:t>在当代中国，农村发展是国家整体发展的重要组成部分，而供水作为农村基础设施建设的核心之一，其质量直接关系到农村居民的生活质量、农业生产效率以及农村社会的和谐稳定。特别是在全面推进乡村振兴、全面建设和谐社会的背景下，农村高质量供水显得尤为重要。</w:t>
      </w:r>
    </w:p>
    <w:p>
      <w:pPr>
        <w:ind w:firstLine="480"/>
      </w:pPr>
      <w:r>
        <w:rPr>
          <w:rFonts w:hint="eastAsia"/>
        </w:rPr>
        <w:t>1</w:t>
      </w:r>
      <w:r>
        <w:t>、</w:t>
      </w:r>
      <w:r>
        <w:rPr>
          <w:rFonts w:hint="eastAsia"/>
        </w:rPr>
        <w:t>农村供水高质量发展是</w:t>
      </w:r>
      <w:r>
        <w:t>巩固脱贫成果</w:t>
      </w:r>
      <w:r>
        <w:rPr>
          <w:rFonts w:hint="eastAsia"/>
        </w:rPr>
        <w:t>、</w:t>
      </w:r>
      <w:r>
        <w:t>夯实乡村振兴基础</w:t>
      </w:r>
      <w:r>
        <w:rPr>
          <w:rFonts w:hint="eastAsia"/>
        </w:rPr>
        <w:t>的需要</w:t>
      </w:r>
    </w:p>
    <w:p>
      <w:pPr>
        <w:ind w:firstLine="480"/>
      </w:pPr>
      <w:r>
        <w:t>脱贫攻坚战的全面胜利，标志着我国农村贫困人口实现了全面脱贫，但这并不意味着扶贫工作的结束。巩固脱贫成果、防止返贫成为新的工作重点。农村供水作为脱贫攻坚和乡村振兴的重要基础设施，其质量直接关系到脱贫成果的巩固和乡村振兴的推进。</w:t>
      </w:r>
    </w:p>
    <w:p>
      <w:pPr>
        <w:ind w:firstLine="480"/>
      </w:pPr>
      <w:r>
        <w:t>高质量供水可以满足农村居民的基本生活需求，提高他们的生活质量。在脱贫攻坚过程中，许多贫困地区由于供水设施落后、水质不达标等问题，导致农村居民饮水困难、生活质量低下。通过推进农村高质量供水发展，可以有效解决这些问题，让农村居民喝上安全水、放心水，从而提高他们的生活质量。</w:t>
      </w:r>
    </w:p>
    <w:p>
      <w:pPr>
        <w:ind w:firstLine="480"/>
      </w:pPr>
      <w:r>
        <w:t>供水条件的改善有助于农村地区发展特色产业、增加就业机会。在一些水资源丰富的地区，通过发展特色水产养殖、农产品加工等产业，可以充分利用当地水资源优势，带动农村经济发展。同时，供水设施的建设和运营也可以创造大量就业机会，吸纳农村剩余劳动力，缓解农村就业压力。</w:t>
      </w:r>
    </w:p>
    <w:p>
      <w:pPr>
        <w:ind w:firstLine="480"/>
      </w:pPr>
      <w:r>
        <w:t>高质量供水是乡村振兴的重要支撑。乡村振兴是一个系统工程，需要多方面的支持和保障。供水作为农村基础设施的重要组成部分，其质量直接关系到乡村振兴的推进效果。通过推进农村高质量供水发展，可以为乡村振兴提供有力支撑，促进农村产业兴旺、生态宜居、乡风文明、治理有效、生活富裕。</w:t>
      </w:r>
    </w:p>
    <w:p>
      <w:pPr>
        <w:ind w:firstLine="480"/>
      </w:pPr>
      <w:r>
        <w:rPr>
          <w:rFonts w:hint="eastAsia"/>
        </w:rPr>
        <w:t>2</w:t>
      </w:r>
      <w:r>
        <w:t>、</w:t>
      </w:r>
      <w:r>
        <w:rPr>
          <w:rFonts w:hint="eastAsia"/>
        </w:rPr>
        <w:t>农村供水高质量发展是</w:t>
      </w:r>
      <w:r>
        <w:t>提高农村居民生活质量</w:t>
      </w:r>
      <w:r>
        <w:rPr>
          <w:rFonts w:hint="eastAsia"/>
        </w:rPr>
        <w:t>、</w:t>
      </w:r>
      <w:r>
        <w:t>满足美好生活向往</w:t>
      </w:r>
      <w:r>
        <w:rPr>
          <w:rFonts w:hint="eastAsia"/>
        </w:rPr>
        <w:t>的需要</w:t>
      </w:r>
    </w:p>
    <w:p>
      <w:pPr>
        <w:ind w:firstLine="480"/>
      </w:pPr>
      <w:r>
        <w:t>随着农村经济的发展和农民生活水平的提高，农村居民对供水质量的要求也越来越高。他们不仅需要满足日常饮用、洗涤等基本需求的水量和水质，还关注水的安全性、便捷性和舒适性。因此，推进农村高质量供水发展是满足农村居民对美好生活向往的必然要求。</w:t>
      </w:r>
    </w:p>
    <w:p>
      <w:pPr>
        <w:ind w:firstLine="480"/>
      </w:pPr>
      <w:r>
        <w:t>高质量供水可以保障农村居民的饮水安全。饮水安全直接关系到人体健康和生命安全</w:t>
      </w:r>
      <w:r>
        <w:rPr>
          <w:rFonts w:hint="eastAsia"/>
        </w:rPr>
        <w:t>。</w:t>
      </w:r>
      <w:r>
        <w:t>在一些地区，由于供水设施落后、水质污染等问题，导致农村居民饮水存在安全隐患。通过推进农村高质量供水发展，可以加强供水设施建设和管理，提高水质监测和治理能力，从而保障农村居民的饮水安全。</w:t>
      </w:r>
    </w:p>
    <w:p>
      <w:pPr>
        <w:ind w:firstLine="480"/>
      </w:pPr>
      <w:r>
        <w:t>高质量供水可以提升农村居民的生活品质。随着生活水平的提高，农村居民对生活质量的要求也越来越高。他们希望享受到更加便捷、舒适、优质的供水服务。通过推进农村高质量供水发展，可以优化供水布局和管网设计，提高供水压力和水量稳定性，从而提升农村居民的生活品质。</w:t>
      </w:r>
    </w:p>
    <w:p>
      <w:pPr>
        <w:ind w:firstLine="480"/>
      </w:pPr>
      <w:r>
        <w:rPr>
          <w:rFonts w:hint="eastAsia"/>
        </w:rPr>
        <w:t>3</w:t>
      </w:r>
      <w:r>
        <w:t>、</w:t>
      </w:r>
      <w:r>
        <w:rPr>
          <w:rFonts w:hint="eastAsia"/>
        </w:rPr>
        <w:t>农村供水高质量发展是</w:t>
      </w:r>
      <w:r>
        <w:t>缩小城乡差距</w:t>
      </w:r>
      <w:r>
        <w:rPr>
          <w:rFonts w:hint="eastAsia"/>
        </w:rPr>
        <w:t>、</w:t>
      </w:r>
      <w:r>
        <w:t>促进城乡一体化发展</w:t>
      </w:r>
      <w:r>
        <w:rPr>
          <w:rFonts w:hint="eastAsia"/>
        </w:rPr>
        <w:t>的需要</w:t>
      </w:r>
    </w:p>
    <w:p>
      <w:pPr>
        <w:ind w:firstLine="480"/>
      </w:pPr>
      <w:r>
        <w:t>城乡供水差距是城乡发展不平衡的重要表现之一</w:t>
      </w:r>
      <w:r>
        <w:rPr>
          <w:rFonts w:hint="eastAsia"/>
        </w:rPr>
        <w:t>，</w:t>
      </w:r>
      <w:r>
        <w:t>长期以来，由于历史、地理、经济等多方面的原因，农村地区供水设施建设滞后于城市地区，供水质量难以保障。这不仅影响了农村居民的生活质量和发展机会，也制约了农村地区的经济社会发展。</w:t>
      </w:r>
    </w:p>
    <w:p>
      <w:pPr>
        <w:ind w:firstLine="480"/>
      </w:pPr>
      <w:r>
        <w:t>高质量供水可以促进城乡基础设施均等化</w:t>
      </w:r>
      <w:r>
        <w:rPr>
          <w:rFonts w:hint="eastAsia"/>
        </w:rPr>
        <w:t>、</w:t>
      </w:r>
      <w:r>
        <w:t>城乡公共服务均等化。通过推进农村高质量供水发展，加强农村地区供水设施建设和管理水平提升，使农村居民享受到与城市居民同等的供水服务质量和便利性。这有助于缩小城乡基础设施差距，促进城乡一体化发展。因此，推进农村高质量供水发展对于缩小城乡差距、促进城乡一体化发展具有重要意义。</w:t>
      </w:r>
    </w:p>
    <w:p>
      <w:pPr>
        <w:ind w:firstLine="480"/>
      </w:pPr>
      <w:r>
        <w:rPr>
          <w:rFonts w:hint="eastAsia"/>
        </w:rPr>
        <w:t>4</w:t>
      </w:r>
      <w:r>
        <w:t>、</w:t>
      </w:r>
      <w:r>
        <w:rPr>
          <w:rFonts w:hint="eastAsia"/>
        </w:rPr>
        <w:t>农村供水高质量发展是</w:t>
      </w:r>
      <w:r>
        <w:t>推动</w:t>
      </w:r>
      <w:r>
        <w:rPr>
          <w:rFonts w:hint="eastAsia"/>
        </w:rPr>
        <w:t>农村</w:t>
      </w:r>
      <w:r>
        <w:t>社会经济发展与繁荣稳定</w:t>
      </w:r>
      <w:r>
        <w:rPr>
          <w:rFonts w:hint="eastAsia"/>
        </w:rPr>
        <w:t>的需要</w:t>
      </w:r>
    </w:p>
    <w:p>
      <w:pPr>
        <w:ind w:firstLine="480"/>
      </w:pPr>
      <w:r>
        <w:t>通过加强农村供水设施建设和管理水平提升可以带动相关产业链的发展如</w:t>
      </w:r>
      <w:r>
        <w:rPr>
          <w:rFonts w:hint="eastAsia"/>
        </w:rPr>
        <w:t>手工业、服务业、田园经济、庭院经济</w:t>
      </w:r>
      <w:r>
        <w:t>等从而创造更多的就业机会和税收收入推动当地经济的繁荣与发展；同时供水条件的改善也有助于提升当地的整体形象和投资环境吸引更多的外来投资和人才流入为当地经济社会发展注入新的活力和动力。推进农村高质量供水发展可以让农村居民享受到更加便捷、安全、舒适的用水服务提高他们的生活满意度和幸福感；同时供水设施的完善也有助于保障农村地区的公共安全和社会稳定提升农村居民的安全感。这些方面的提升将有助于增强农村居民对党和政府的信任和支持为全面推进乡村振兴、全面建设和谐社会奠定坚实的群众基础。</w:t>
      </w:r>
    </w:p>
    <w:p>
      <w:pPr>
        <w:ind w:firstLine="480"/>
      </w:pPr>
      <w:r>
        <w:rPr>
          <w:rFonts w:hint="eastAsia"/>
        </w:rPr>
        <w:t>5</w:t>
      </w:r>
      <w:r>
        <w:t>、</w:t>
      </w:r>
      <w:r>
        <w:rPr>
          <w:rFonts w:hint="eastAsia"/>
        </w:rPr>
        <w:t>农村供水高质量发展是</w:t>
      </w:r>
      <w:r>
        <w:t>增强国家安全和社会稳定的重要保障</w:t>
      </w:r>
      <w:r>
        <w:rPr>
          <w:rFonts w:hint="eastAsia"/>
        </w:rPr>
        <w:t>的需要</w:t>
      </w:r>
    </w:p>
    <w:p>
      <w:pPr>
        <w:ind w:firstLine="480"/>
      </w:pPr>
      <w:r>
        <w:t>农村高质量供水发展对于增强国家安全和社会稳定也具有重要意义。一方面供水安全是国家安全的重要组成部分之一。保障农村地区的供水安全对于维护国家安全和社会稳定具有重要意义；另一方面随着全球气候变化的影响日益加剧水资源短缺和水危机已经成为全球性的问题。推进农村高质量供水发展有助于提高我国水资源的利用效率和管理水平增强我国应对水资源危机的能力从而维护国家的长治久安和社会的和谐稳定。</w:t>
      </w:r>
    </w:p>
    <w:p>
      <w:pPr>
        <w:ind w:firstLine="480"/>
      </w:pPr>
      <w:r>
        <w:t>综上所述，农村高质量供水发展对于巩固脱贫成果、提高农村居民生活质量、缩小城乡差距、促进农村产业结构调整、推动地区社会经济发展以及</w:t>
      </w:r>
      <w:r>
        <w:rPr>
          <w:rFonts w:hint="eastAsia"/>
        </w:rPr>
        <w:t>社会繁荣稳定</w:t>
      </w:r>
      <w:r>
        <w:t>等方面都具有重要意义。因此应该高度重视农村高质量供水发展工作将其纳入国家发展战略和规划之中加大投入力度完善政策体系创新体制机制为推进农村高质量供水发展提供有力保障。</w:t>
      </w:r>
    </w:p>
    <w:p>
      <w:pPr>
        <w:pStyle w:val="4"/>
      </w:pPr>
      <w:r>
        <w:rPr>
          <w:rFonts w:hint="eastAsia"/>
        </w:rPr>
        <w:t>可行性</w:t>
      </w:r>
    </w:p>
    <w:p>
      <w:pPr>
        <w:ind w:firstLine="480"/>
      </w:pPr>
      <w:r>
        <w:t>农村高质量发展是当代中国发展的重要议题，关系到国家整体发展战略、乡村振兴以及亿万农民的生活质量。在全球化和信息化的大背景下，农村高质量发展不仅具有必要性，更具有可行性。</w:t>
      </w:r>
    </w:p>
    <w:p>
      <w:pPr>
        <w:ind w:firstLine="480"/>
      </w:pPr>
      <w:r>
        <w:rPr>
          <w:rFonts w:hint="eastAsia"/>
        </w:rPr>
        <w:t>1</w:t>
      </w:r>
      <w:r>
        <w:t>、政策环境支持</w:t>
      </w:r>
    </w:p>
    <w:p>
      <w:pPr>
        <w:ind w:firstLine="480"/>
      </w:pPr>
      <w:r>
        <w:t>近年来，国家对于农村发展给予了高度重视，出台了一系列支持农村</w:t>
      </w:r>
      <w:r>
        <w:rPr>
          <w:rFonts w:hint="eastAsia"/>
        </w:rPr>
        <w:t>供水</w:t>
      </w:r>
      <w:r>
        <w:t>发展的政策。水利部出台《关于加快推动农村供水高质量发展的指导意见》</w:t>
      </w:r>
      <w:r>
        <w:rPr>
          <w:rFonts w:hint="eastAsia"/>
        </w:rPr>
        <w:t>，</w:t>
      </w:r>
      <w:r>
        <w:t>水利部</w:t>
      </w:r>
      <w:r>
        <w:rPr>
          <w:rFonts w:hint="eastAsia"/>
        </w:rPr>
        <w:t>、</w:t>
      </w:r>
      <w:r>
        <w:t>生态环境部</w:t>
      </w:r>
      <w:r>
        <w:rPr>
          <w:rFonts w:hint="eastAsia"/>
        </w:rPr>
        <w:t>、</w:t>
      </w:r>
      <w:r>
        <w:t>国家疾病预防控制局</w:t>
      </w:r>
      <w:r>
        <w:rPr>
          <w:rFonts w:hint="eastAsia"/>
        </w:rPr>
        <w:t>、</w:t>
      </w:r>
      <w:r>
        <w:t>国家乡村振兴局出台《关于开展农村供水水质提升专项行动的指导意见》</w:t>
      </w:r>
      <w:r>
        <w:rPr>
          <w:rFonts w:hint="eastAsia"/>
        </w:rPr>
        <w:t>，</w:t>
      </w:r>
      <w:r>
        <w:t>四川省委、省政府出台《关于进一步加强水利工程建设保障经济社会高质量发展的意见》、</w:t>
      </w:r>
      <w:r>
        <w:rPr>
          <w:rFonts w:hint="eastAsia"/>
        </w:rPr>
        <w:t>省委农办、省水利厅《关于推进新时代县域城乡水务一体化的指导意见》，</w:t>
      </w:r>
      <w:r>
        <w:t>这些政策不仅为农村</w:t>
      </w:r>
      <w:r>
        <w:rPr>
          <w:rFonts w:hint="eastAsia"/>
        </w:rPr>
        <w:t>供水</w:t>
      </w:r>
      <w:r>
        <w:t>发展提供了资金、技术、人才等方面的支持，还为农村产业结构调整、基础设施建设、生态环境保护等方面提供了指导。政策的出台和实施为农村高质量发展创造了良好的外部环境，使得农村高质量发展成为可能。</w:t>
      </w:r>
    </w:p>
    <w:p>
      <w:pPr>
        <w:ind w:firstLine="480"/>
      </w:pPr>
      <w:r>
        <w:rPr>
          <w:rFonts w:hint="eastAsia"/>
        </w:rPr>
        <w:t>2</w:t>
      </w:r>
      <w:r>
        <w:t>、科技进步推动</w:t>
      </w:r>
    </w:p>
    <w:p>
      <w:pPr>
        <w:ind w:firstLine="480"/>
      </w:pPr>
      <w:r>
        <w:t>随着科技的进步，农业生产技术、农村治理手段、农民生活方式等方面都发生了深刻变化。水</w:t>
      </w:r>
      <w:r>
        <w:rPr>
          <w:rFonts w:hint="eastAsia"/>
        </w:rPr>
        <w:t>供应，水处理</w:t>
      </w:r>
      <w:r>
        <w:t>技术的创新和应用在农村高质量发展中发挥着重要作用。现代水资源管理技术</w:t>
      </w:r>
      <w:r>
        <w:rPr>
          <w:rFonts w:hint="eastAsia"/>
        </w:rPr>
        <w:t>、工程建设技术</w:t>
      </w:r>
      <w:r>
        <w:t>等的应用，使得</w:t>
      </w:r>
      <w:r>
        <w:rPr>
          <w:rFonts w:hint="eastAsia"/>
        </w:rPr>
        <w:t>农村供水</w:t>
      </w:r>
      <w:r>
        <w:t>更加高效、节约，同时也保障了农村居民的饮水安全。这些</w:t>
      </w:r>
      <w:r>
        <w:rPr>
          <w:rFonts w:hint="eastAsia"/>
        </w:rPr>
        <w:t>新技术</w:t>
      </w:r>
      <w:r>
        <w:t>技术的推广和应用，为农村高质量发展提供了新的动力和可能。</w:t>
      </w:r>
    </w:p>
    <w:p>
      <w:pPr>
        <w:ind w:firstLine="480"/>
      </w:pPr>
      <w:r>
        <w:rPr>
          <w:rFonts w:hint="eastAsia"/>
        </w:rPr>
        <w:t>3</w:t>
      </w:r>
      <w:r>
        <w:t>、市场需求拉动</w:t>
      </w:r>
    </w:p>
    <w:p>
      <w:pPr>
        <w:ind w:firstLine="480"/>
      </w:pPr>
      <w:r>
        <w:t>随着城乡居民消费结构的升级，对高品质农产品的需求日益旺盛。农产品加工、庭院经济、旅游开发、民宿等领域的蓬勃发展</w:t>
      </w:r>
      <w:r>
        <w:rPr>
          <w:rFonts w:hint="eastAsia"/>
        </w:rPr>
        <w:t>大幅拉动农村供水需求，高质量农村供水</w:t>
      </w:r>
      <w:r>
        <w:t>在这些领域的应用可以提升产品质量、提高生产效率并降低生产成本，从而推动产业的持续发展。同时，随着农村居民生活质量的提高，对水冲厕所、沐浴等生活设施的需求也在不断增加。通过应用</w:t>
      </w:r>
      <w:r>
        <w:rPr>
          <w:rFonts w:hint="eastAsia"/>
        </w:rPr>
        <w:t>增强农村供水</w:t>
      </w:r>
      <w:r>
        <w:t>可以提升农村居民的生活品质并保障其健康权益。</w:t>
      </w:r>
    </w:p>
    <w:p>
      <w:pPr>
        <w:ind w:firstLine="480"/>
      </w:pPr>
      <w:r>
        <w:rPr>
          <w:rFonts w:hint="eastAsia"/>
        </w:rPr>
        <w:t>4</w:t>
      </w:r>
      <w:r>
        <w:t>、社会参与助力</w:t>
      </w:r>
    </w:p>
    <w:p>
      <w:pPr>
        <w:ind w:firstLine="480"/>
      </w:pPr>
      <w:r>
        <w:t>社会各界对于农村高质量发展的关注和支持不断增加。各类企业、社会组织、志愿者等纷纷投身到农村发展中来，为农村高质量发展提供了资金、技术、人才等方面的支持。在水</w:t>
      </w:r>
      <w:r>
        <w:rPr>
          <w:rFonts w:hint="eastAsia"/>
        </w:rPr>
        <w:t>供应</w:t>
      </w:r>
      <w:r>
        <w:t>领域，许多企业和研究机构也在积极投入研发和创新，推动水</w:t>
      </w:r>
      <w:r>
        <w:rPr>
          <w:rFonts w:hint="eastAsia"/>
        </w:rPr>
        <w:t>供应</w:t>
      </w:r>
      <w:r>
        <w:t>的进步和应用。这些社会力量的参与和支持，为农村高质量发展提供了强大的动力。</w:t>
      </w:r>
    </w:p>
    <w:p>
      <w:pPr>
        <w:ind w:firstLine="480"/>
      </w:pPr>
      <w:r>
        <w:t>综上所述，农村高质量发展在政策环境支持、科技进步推动、市场需求拉动、社会参与助力等方面都具有可行性。特别是水</w:t>
      </w:r>
      <w:r>
        <w:rPr>
          <w:rFonts w:hint="eastAsia"/>
        </w:rPr>
        <w:t>供应</w:t>
      </w:r>
      <w:r>
        <w:t>的不断创新和进步为农村高质量发展提供了强有力的支撑</w:t>
      </w:r>
      <w:r>
        <w:rPr>
          <w:rFonts w:hint="eastAsia"/>
        </w:rPr>
        <w:t>，农村供水高质量发展经济上、技术上均具备可行性</w:t>
      </w:r>
      <w:r>
        <w:t>。</w:t>
      </w:r>
      <w:r>
        <w:rPr>
          <w:rFonts w:hint="eastAsia"/>
        </w:rPr>
        <w:t>各级政府和供水单位</w:t>
      </w:r>
      <w:r>
        <w:t>充分认识到农村高质量发展的重要性和紧迫性，积极采取有效措施推动农村高质量发展。</w:t>
      </w:r>
    </w:p>
    <w:p>
      <w:pPr>
        <w:ind w:firstLine="480"/>
        <w:sectPr>
          <w:pgSz w:w="11906" w:h="16838"/>
          <w:pgMar w:top="1440" w:right="1800" w:bottom="1440" w:left="1800" w:header="851" w:footer="992" w:gutter="0"/>
          <w:pgNumType w:start="1"/>
          <w:cols w:space="425" w:num="1"/>
          <w:docGrid w:type="lines" w:linePitch="312" w:charSpace="0"/>
        </w:sectPr>
      </w:pPr>
    </w:p>
    <w:p>
      <w:pPr>
        <w:pStyle w:val="2"/>
      </w:pPr>
      <w:bookmarkStart w:id="6" w:name="_Toc162207456"/>
      <w:r>
        <w:rPr>
          <w:rFonts w:hint="eastAsia"/>
        </w:rPr>
        <w:t>指导思想、基本原则与目标任务</w:t>
      </w:r>
      <w:bookmarkEnd w:id="6"/>
    </w:p>
    <w:p>
      <w:pPr>
        <w:pStyle w:val="3"/>
      </w:pPr>
      <w:bookmarkStart w:id="7" w:name="_Toc162207457"/>
      <w:r>
        <w:rPr>
          <w:rFonts w:hint="eastAsia"/>
        </w:rPr>
        <w:t>指导思想</w:t>
      </w:r>
      <w:bookmarkEnd w:id="7"/>
    </w:p>
    <w:p>
      <w:pPr>
        <w:ind w:firstLine="480"/>
      </w:pPr>
      <w:r>
        <w:t>以习近平新时代中国特色社会主义思想为指导，深刻认识农村饮水安全保障是巩固脱贫成果、推动乡村振兴的重要标志，建立健全从水源到水龙头的全链条全过程农村饮水安全保障体系。坚持问题导向和目标导向，因地制宜、分类施策，优先推进城乡供水一体化、集中供水规模化，加强小型供水工程规范化建设和改造，健全完善运行管理体制机制，强化农村供水工程标准化、规范化、专业化管理，推动农村供水高质量发展，保障工程良性稳定运行，确保农村群众饮水安全，不断提升农村群众的获得感、幸福感、安全感。</w:t>
      </w:r>
    </w:p>
    <w:p>
      <w:pPr>
        <w:pStyle w:val="3"/>
      </w:pPr>
      <w:bookmarkStart w:id="8" w:name="_Toc162207458"/>
      <w:r>
        <w:rPr>
          <w:rFonts w:hint="eastAsia"/>
        </w:rPr>
        <w:t>基本原则</w:t>
      </w:r>
      <w:bookmarkEnd w:id="8"/>
    </w:p>
    <w:p>
      <w:pPr>
        <w:ind w:firstLine="480"/>
      </w:pPr>
      <w:r>
        <w:t>城乡融合，规模发展。全面落实乡村振兴战略要求，顺应乡村发展规律，加快推进城乡供水一体化、集中供水规模化发展，建立健全水质保障体系，夯实农村基本具备现代生活条件的供水基础，最大程度实现城乡供水同源、同网、同质、同服务、同监管。规划引领，示范带动。适应村庄人口流动变化、重大节假日用水弹性变化和水源条件，满足农村居民生活和二、三产业用水需求，系统谋划农村供水工作。有条件地区率先落实高质量发展要求，发挥示范带动作用。</w:t>
      </w:r>
    </w:p>
    <w:p>
      <w:pPr>
        <w:ind w:firstLine="480"/>
      </w:pPr>
      <w:r>
        <w:t>县域统管，平急两用。考虑农村供水工程规模和分布，采取以大带小、政府购买服务等方式，加快推进县域统一管理。整合优化现有应急保障资源，从应急方案、预警机制、指挥系统、队伍物资、调动程序等方面，建立平急两用的农村供水应急保障体系。</w:t>
      </w:r>
    </w:p>
    <w:p>
      <w:pPr>
        <w:ind w:firstLine="480"/>
      </w:pPr>
      <w:r>
        <w:t>两手发力，完善机制。充分发挥政府资金引导作用，用足用好财政资金、专项债券、建设用地、生产用电、水资源费、税收优惠等政策，完善水价形成和水费收缴机制，两手发力吸引社会资本参与农村供水工程建设和运营。</w:t>
      </w:r>
    </w:p>
    <w:p>
      <w:pPr>
        <w:pStyle w:val="3"/>
      </w:pPr>
      <w:bookmarkStart w:id="9" w:name="_Toc162207459"/>
      <w:r>
        <w:rPr>
          <w:rFonts w:hint="eastAsia"/>
        </w:rPr>
        <w:t>目标任务</w:t>
      </w:r>
      <w:bookmarkEnd w:id="9"/>
    </w:p>
    <w:p>
      <w:pPr>
        <w:pStyle w:val="4"/>
      </w:pPr>
      <w:r>
        <w:rPr>
          <w:rFonts w:hint="eastAsia"/>
        </w:rPr>
        <w:t>现状年与规划水平年</w:t>
      </w:r>
    </w:p>
    <w:p>
      <w:pPr>
        <w:ind w:firstLine="480"/>
      </w:pPr>
      <w:r>
        <w:t>现状年：2023年</w:t>
      </w:r>
    </w:p>
    <w:p>
      <w:pPr>
        <w:ind w:firstLine="480"/>
      </w:pPr>
      <w:r>
        <w:t>规划水平年：近期202</w:t>
      </w:r>
      <w:r>
        <w:rPr>
          <w:rFonts w:hint="eastAsia"/>
        </w:rPr>
        <w:t>5</w:t>
      </w:r>
      <w:r>
        <w:t>年，中期2030年，远期2035年</w:t>
      </w:r>
    </w:p>
    <w:p>
      <w:pPr>
        <w:pStyle w:val="4"/>
      </w:pPr>
      <w:r>
        <w:rPr>
          <w:rFonts w:hint="eastAsia"/>
        </w:rPr>
        <w:t>规划目标</w:t>
      </w:r>
    </w:p>
    <w:p>
      <w:pPr>
        <w:ind w:firstLine="480"/>
        <w:rPr>
          <w:shd w:val="clear" w:color="auto" w:fill="FFFFFF"/>
          <w:lang w:bidi="ar"/>
        </w:rPr>
      </w:pPr>
      <w:r>
        <w:t>主要指标：</w:t>
      </w:r>
      <w:r>
        <w:rPr>
          <w:shd w:val="clear" w:color="auto" w:fill="FFFFFF"/>
          <w:lang w:bidi="ar"/>
        </w:rPr>
        <w:t>到202</w:t>
      </w:r>
      <w:r>
        <w:rPr>
          <w:rFonts w:hint="eastAsia"/>
          <w:shd w:val="clear" w:color="auto" w:fill="FFFFFF"/>
          <w:lang w:bidi="ar"/>
        </w:rPr>
        <w:t>5</w:t>
      </w:r>
      <w:r>
        <w:rPr>
          <w:shd w:val="clear" w:color="auto" w:fill="FFFFFF"/>
          <w:lang w:bidi="ar"/>
        </w:rPr>
        <w:t>年，全</w:t>
      </w:r>
      <w:r>
        <w:rPr>
          <w:rFonts w:hint="eastAsia"/>
          <w:shd w:val="clear" w:color="auto" w:fill="FFFFFF"/>
          <w:lang w:bidi="ar"/>
        </w:rPr>
        <w:t>县</w:t>
      </w:r>
      <w:r>
        <w:rPr>
          <w:shd w:val="clear" w:color="auto" w:fill="FFFFFF"/>
          <w:lang w:bidi="ar"/>
        </w:rPr>
        <w:t>农村自来水普及率以及</w:t>
      </w:r>
      <w:r>
        <w:rPr>
          <w:lang w:bidi="ar"/>
        </w:rPr>
        <w:t>城乡供水一体化、规模化工程</w:t>
      </w:r>
      <w:r>
        <w:rPr>
          <w:shd w:val="clear" w:color="auto" w:fill="FFFFFF"/>
          <w:lang w:bidi="ar"/>
        </w:rPr>
        <w:t>覆盖农村人口比例明显提升，分别达到93.5%、7</w:t>
      </w:r>
      <w:r>
        <w:rPr>
          <w:rFonts w:hint="eastAsia"/>
          <w:shd w:val="clear" w:color="auto" w:fill="FFFFFF"/>
          <w:lang w:bidi="ar"/>
        </w:rPr>
        <w:t>0</w:t>
      </w:r>
      <w:r>
        <w:rPr>
          <w:shd w:val="clear" w:color="auto" w:fill="FFFFFF"/>
          <w:lang w:bidi="ar"/>
        </w:rPr>
        <w:t>%，直饮水窖水、水柜水</w:t>
      </w:r>
      <w:r>
        <w:rPr>
          <w:rFonts w:hint="eastAsia"/>
          <w:shd w:val="clear" w:color="auto" w:fill="FFFFFF"/>
          <w:lang w:bidi="ar"/>
        </w:rPr>
        <w:t>人数显著减少</w:t>
      </w:r>
      <w:r>
        <w:rPr>
          <w:shd w:val="clear" w:color="auto" w:fill="FFFFFF"/>
          <w:lang w:bidi="ar"/>
        </w:rPr>
        <w:t>；农村供水水质基本接近当地县城供水水质水平</w:t>
      </w:r>
      <w:r>
        <w:rPr>
          <w:rFonts w:hint="eastAsia"/>
          <w:shd w:val="clear" w:color="auto" w:fill="FFFFFF"/>
          <w:lang w:bidi="ar"/>
        </w:rPr>
        <w:t>；</w:t>
      </w:r>
      <w:r>
        <w:rPr>
          <w:shd w:val="clear" w:color="auto" w:fill="FFFFFF"/>
          <w:lang w:bidi="ar"/>
        </w:rPr>
        <w:t>基本实现县域统管，农村供水工程规范化管理全部达标，长效管护体制机制逐步确立，供水保障程度和抗风险能力明显提升</w:t>
      </w:r>
      <w:r>
        <w:rPr>
          <w:rFonts w:hint="eastAsia"/>
          <w:shd w:val="clear" w:color="auto" w:fill="FFFFFF"/>
          <w:lang w:bidi="ar"/>
        </w:rPr>
        <w:t>。</w:t>
      </w:r>
    </w:p>
    <w:p>
      <w:pPr>
        <w:ind w:firstLine="480"/>
        <w:rPr>
          <w:shd w:val="clear" w:color="auto" w:fill="FFFFFF"/>
          <w:lang w:bidi="ar"/>
        </w:rPr>
      </w:pPr>
      <w:r>
        <w:rPr>
          <w:rFonts w:hint="eastAsia"/>
          <w:shd w:val="clear" w:color="auto" w:fill="FFFFFF"/>
          <w:lang w:bidi="ar"/>
        </w:rPr>
        <w:t>到2030年，</w:t>
      </w:r>
      <w:r>
        <w:rPr>
          <w:shd w:val="clear" w:color="auto" w:fill="FFFFFF"/>
          <w:lang w:bidi="ar"/>
        </w:rPr>
        <w:t>全</w:t>
      </w:r>
      <w:r>
        <w:rPr>
          <w:rFonts w:hint="eastAsia"/>
          <w:shd w:val="clear" w:color="auto" w:fill="FFFFFF"/>
          <w:lang w:bidi="ar"/>
        </w:rPr>
        <w:t>县</w:t>
      </w:r>
      <w:r>
        <w:rPr>
          <w:shd w:val="clear" w:color="auto" w:fill="FFFFFF"/>
          <w:lang w:bidi="ar"/>
        </w:rPr>
        <w:t>农村自来水普及率达到98</w:t>
      </w:r>
      <w:r>
        <w:rPr>
          <w:rFonts w:eastAsia="汉仪瑞意宋简"/>
          <w:shd w:val="clear" w:color="auto" w:fill="FFFFFF"/>
          <w:lang w:bidi="ar"/>
        </w:rPr>
        <w:t>%</w:t>
      </w:r>
      <w:r>
        <w:rPr>
          <w:shd w:val="clear" w:color="auto" w:fill="FFFFFF"/>
          <w:lang w:bidi="ar"/>
        </w:rPr>
        <w:t>，规模化工程覆盖农村人口比例达到</w:t>
      </w:r>
      <w:r>
        <w:rPr>
          <w:rFonts w:hint="eastAsia"/>
          <w:shd w:val="clear" w:color="auto" w:fill="FFFFFF"/>
          <w:lang w:bidi="ar"/>
        </w:rPr>
        <w:t>80</w:t>
      </w:r>
      <w:r>
        <w:rPr>
          <w:shd w:val="clear" w:color="auto" w:fill="FFFFFF"/>
          <w:lang w:bidi="ar"/>
        </w:rPr>
        <w:t>%，农村供水水质达到当地县城供水水质水平，</w:t>
      </w:r>
      <w:r>
        <w:rPr>
          <w:rFonts w:hint="eastAsia"/>
          <w:shd w:val="clear" w:color="auto" w:fill="FFFFFF"/>
          <w:lang w:bidi="ar"/>
        </w:rPr>
        <w:t>县域城乡水务一体化格局总体形成</w:t>
      </w:r>
      <w:r>
        <w:rPr>
          <w:shd w:val="clear" w:color="auto" w:fill="FFFFFF"/>
          <w:lang w:bidi="ar"/>
        </w:rPr>
        <w:t>，供水保障能力显著提升。</w:t>
      </w:r>
    </w:p>
    <w:p>
      <w:pPr>
        <w:ind w:firstLine="480"/>
        <w:rPr>
          <w:lang w:bidi="ar"/>
        </w:rPr>
      </w:pPr>
      <w:r>
        <w:rPr>
          <w:shd w:val="clear" w:color="auto" w:fill="FFFFFF"/>
          <w:lang w:bidi="ar"/>
        </w:rPr>
        <w:t>到2035年，全省农村供水工程体系、良性运行的管护机制全面建立，综合评价指标超过全国平均水平，基本实现农村供水现代化。</w:t>
      </w:r>
    </w:p>
    <w:p>
      <w:pPr>
        <w:pStyle w:val="3"/>
      </w:pPr>
      <w:bookmarkStart w:id="10" w:name="_Toc162207460"/>
      <w:r>
        <w:rPr>
          <w:rFonts w:hint="eastAsia"/>
        </w:rPr>
        <w:t>实施范围</w:t>
      </w:r>
      <w:bookmarkEnd w:id="10"/>
    </w:p>
    <w:p>
      <w:pPr>
        <w:ind w:firstLine="480"/>
      </w:pPr>
      <w:r>
        <w:rPr>
          <w:rFonts w:hint="eastAsia"/>
        </w:rPr>
        <w:t>旺苍县农村供水高质量规划实施范围为旺苍县全县2</w:t>
      </w:r>
      <w:r>
        <w:t>3</w:t>
      </w:r>
      <w:r>
        <w:rPr>
          <w:rFonts w:hint="eastAsia"/>
        </w:rPr>
        <w:t>个乡镇。</w:t>
      </w:r>
    </w:p>
    <w:p>
      <w:pPr>
        <w:pStyle w:val="3"/>
      </w:pPr>
      <w:bookmarkStart w:id="11" w:name="_Toc162207461"/>
      <w:r>
        <w:rPr>
          <w:rFonts w:hint="eastAsia"/>
        </w:rPr>
        <w:t>编制依据</w:t>
      </w:r>
      <w:bookmarkEnd w:id="11"/>
    </w:p>
    <w:p>
      <w:pPr>
        <w:ind w:firstLine="480"/>
      </w:pPr>
      <w:r>
        <w:t>（</w:t>
      </w:r>
      <w:r>
        <w:rPr>
          <w:rFonts w:hint="eastAsia"/>
        </w:rPr>
        <w:t>1</w:t>
      </w:r>
      <w:r>
        <w:t>）水利部《关于加快推动农村供水高质量发展的指导意见》（水农〔2023〕283号）；</w:t>
      </w:r>
    </w:p>
    <w:p>
      <w:pPr>
        <w:ind w:firstLine="480"/>
      </w:pPr>
      <w:r>
        <w:t>（</w:t>
      </w:r>
      <w:r>
        <w:rPr>
          <w:rFonts w:hint="eastAsia"/>
        </w:rPr>
        <w:t>2</w:t>
      </w:r>
      <w:r>
        <w:t>）水利部生态环境部国家疾病预防控制局国家乡村振兴局《关于开展农村供水水质提升专项行动的指导意见》（水农〔2022〕379号）；</w:t>
      </w:r>
    </w:p>
    <w:p>
      <w:pPr>
        <w:ind w:firstLine="480"/>
      </w:pPr>
      <w:r>
        <w:t>（</w:t>
      </w:r>
      <w:r>
        <w:rPr>
          <w:rFonts w:hint="eastAsia"/>
        </w:rPr>
        <w:t>3</w:t>
      </w:r>
      <w:r>
        <w:t>）水利部办公厅《关于推进农村供水工程标准化管理的通知》（办水农〔2022〕307号）；</w:t>
      </w:r>
    </w:p>
    <w:p>
      <w:pPr>
        <w:ind w:firstLine="480"/>
      </w:pPr>
      <w:r>
        <w:t>（</w:t>
      </w:r>
      <w:r>
        <w:rPr>
          <w:rFonts w:hint="eastAsia"/>
        </w:rPr>
        <w:t>4</w:t>
      </w:r>
      <w:r>
        <w:t>）水利部农水水电司《关于加强农村供水工程水质检测工作的通知》（农水水电函〔2023〕45号）；</w:t>
      </w:r>
    </w:p>
    <w:p>
      <w:pPr>
        <w:ind w:firstLine="480"/>
      </w:pPr>
      <w:r>
        <w:t>（5）四川省委、省政府《关于进一步加强水利工程建设保障经济社会高质量发展的意见》（川委发〔2022〕28号）；</w:t>
      </w:r>
    </w:p>
    <w:p>
      <w:pPr>
        <w:ind w:firstLine="480"/>
      </w:pPr>
      <w:r>
        <w:rPr>
          <w:rFonts w:hint="eastAsia"/>
        </w:rPr>
        <w:t>（6）四川省水利厅关于印发《四川省乡村水务百县建设行动方案》的通知</w:t>
      </w:r>
      <w:r>
        <w:t>（川水</w:t>
      </w:r>
      <w:r>
        <w:rPr>
          <w:rFonts w:hint="eastAsia"/>
        </w:rPr>
        <w:t>函</w:t>
      </w:r>
      <w:r>
        <w:t>〔2023〕</w:t>
      </w:r>
      <w:r>
        <w:rPr>
          <w:rFonts w:hint="eastAsia"/>
        </w:rPr>
        <w:t>506</w:t>
      </w:r>
      <w:r>
        <w:t>号）</w:t>
      </w:r>
    </w:p>
    <w:p>
      <w:pPr>
        <w:ind w:firstLine="480"/>
      </w:pPr>
      <w:r>
        <w:rPr>
          <w:rFonts w:hint="eastAsia"/>
        </w:rPr>
        <w:t>（7）省委农办省水利厅《关于推进新时代县域城乡水务一体化的指导意见》</w:t>
      </w:r>
    </w:p>
    <w:p>
      <w:pPr>
        <w:ind w:firstLine="480"/>
      </w:pPr>
      <w:r>
        <w:t>（</w:t>
      </w:r>
      <w:r>
        <w:rPr>
          <w:rFonts w:hint="eastAsia"/>
        </w:rPr>
        <w:t>8</w:t>
      </w:r>
      <w:r>
        <w:t>）四川省水利厅《四川省农村供水水质提升专项行动实施方案（2023-2025）》的通知（川水发〔2023〕13号）</w:t>
      </w:r>
    </w:p>
    <w:p>
      <w:pPr>
        <w:ind w:firstLine="480"/>
      </w:pPr>
    </w:p>
    <w:p>
      <w:pPr>
        <w:ind w:firstLine="480"/>
      </w:pPr>
    </w:p>
    <w:p>
      <w:pPr>
        <w:ind w:firstLine="480"/>
        <w:sectPr>
          <w:pgSz w:w="11906" w:h="16838"/>
          <w:pgMar w:top="1440" w:right="1800" w:bottom="1440" w:left="1800" w:header="851" w:footer="992" w:gutter="0"/>
          <w:cols w:space="425" w:num="1"/>
          <w:docGrid w:type="lines" w:linePitch="312" w:charSpace="0"/>
        </w:sectPr>
      </w:pPr>
    </w:p>
    <w:p>
      <w:pPr>
        <w:pStyle w:val="2"/>
      </w:pPr>
      <w:bookmarkStart w:id="12" w:name="_Toc162207462"/>
      <w:r>
        <w:rPr>
          <w:rFonts w:hint="eastAsia"/>
        </w:rPr>
        <w:t>农村供水工程总体布局</w:t>
      </w:r>
      <w:bookmarkEnd w:id="12"/>
    </w:p>
    <w:p>
      <w:pPr>
        <w:pStyle w:val="3"/>
      </w:pPr>
      <w:bookmarkStart w:id="13" w:name="_Toc162207463"/>
      <w:r>
        <w:rPr>
          <w:rFonts w:hint="eastAsia"/>
        </w:rPr>
        <w:t>规划分区</w:t>
      </w:r>
      <w:bookmarkEnd w:id="13"/>
    </w:p>
    <w:p>
      <w:pPr>
        <w:ind w:firstLine="480"/>
      </w:pPr>
      <w:r>
        <w:t>1、分区原则与标准</w:t>
      </w:r>
    </w:p>
    <w:p>
      <w:pPr>
        <w:ind w:firstLine="480"/>
      </w:pPr>
      <w:r>
        <w:rPr>
          <w:rFonts w:hint="eastAsia"/>
        </w:rPr>
        <w:t>规划</w:t>
      </w:r>
      <w:r>
        <w:t>分区是编制</w:t>
      </w:r>
      <w:r>
        <w:rPr>
          <w:rFonts w:hint="eastAsia"/>
        </w:rPr>
        <w:t>农村高质量供水</w:t>
      </w:r>
      <w:r>
        <w:t>规划的重要基础，本</w:t>
      </w:r>
      <w:r>
        <w:rPr>
          <w:rFonts w:hint="eastAsia"/>
        </w:rPr>
        <w:t>次规划</w:t>
      </w:r>
      <w:r>
        <w:t>分区的原则和标准是：</w:t>
      </w:r>
      <w:r>
        <w:rPr>
          <w:rFonts w:hint="eastAsia"/>
        </w:rPr>
        <w:t>水系</w:t>
      </w:r>
      <w:r>
        <w:t>与行政区域有机结合，保持行政区域与</w:t>
      </w:r>
      <w:r>
        <w:rPr>
          <w:rFonts w:hint="eastAsia"/>
        </w:rPr>
        <w:t>水系</w:t>
      </w:r>
      <w:r>
        <w:t>分区的统分性、组合性与完整性，适应</w:t>
      </w:r>
      <w:r>
        <w:rPr>
          <w:rFonts w:hint="eastAsia"/>
        </w:rPr>
        <w:t>供水</w:t>
      </w:r>
      <w:r>
        <w:t>规划、</w:t>
      </w:r>
      <w:r>
        <w:rPr>
          <w:rFonts w:hint="eastAsia"/>
        </w:rPr>
        <w:t>工程布局</w:t>
      </w:r>
      <w:r>
        <w:t>和管理工作的需要。以</w:t>
      </w:r>
      <w:r>
        <w:rPr>
          <w:rFonts w:hint="eastAsia"/>
        </w:rPr>
        <w:t>供水规划分区</w:t>
      </w:r>
      <w:r>
        <w:t>为基础，考虑行政区分布、地形地貌、国民经济发展、流域</w:t>
      </w:r>
      <w:r>
        <w:rPr>
          <w:rFonts w:hint="eastAsia"/>
        </w:rPr>
        <w:t>水系</w:t>
      </w:r>
      <w:r>
        <w:t>大小等因素进行</w:t>
      </w:r>
      <w:r>
        <w:rPr>
          <w:rFonts w:hint="eastAsia"/>
        </w:rPr>
        <w:t>供水规划</w:t>
      </w:r>
      <w:r>
        <w:t>分区。</w:t>
      </w:r>
    </w:p>
    <w:p>
      <w:pPr>
        <w:ind w:firstLine="480"/>
      </w:pPr>
      <w:r>
        <w:t>2、分区概况</w:t>
      </w:r>
    </w:p>
    <w:p>
      <w:pPr>
        <w:ind w:firstLine="480"/>
      </w:pPr>
      <w:r>
        <w:t>按</w:t>
      </w:r>
      <w:r>
        <w:rPr>
          <w:rFonts w:hint="eastAsia"/>
        </w:rPr>
        <w:t>旺苍县地形地貌较为复杂，北部山区基本为灰岩地区，水系水源变化大且不稳定，南部山区地高水低，水资源利用难度大，中间横向沿县城区域为河谷走廊带，水系众多，水资源丰富。</w:t>
      </w:r>
    </w:p>
    <w:p>
      <w:pPr>
        <w:ind w:firstLine="480"/>
      </w:pPr>
      <w:r>
        <w:rPr>
          <w:rFonts w:hint="eastAsia"/>
        </w:rPr>
        <w:t>根据旺苍县地貌及水系，供水规划大分区为北部山区、中部河谷走廊区、南部山区，根据嘉陵江、渠江两大水系，又将北部山区分为为及行政区域划分为5个供水片区，分为燕子片区、盐河国华片区、檬子英萃片区、水磨大两片区、五权大德片区，南部山区分为枣林张华片区、木门九龙片区。分区概况如下：</w:t>
      </w:r>
    </w:p>
    <w:p>
      <w:pPr>
        <w:ind w:firstLine="480"/>
      </w:pPr>
      <w:r>
        <w:rPr>
          <w:rFonts w:hint="eastAsia"/>
        </w:rPr>
        <w:t>燕子片区：以燕子境内双河为水源依托，扩建燕子供水站，覆盖燕子乡农村供水。</w:t>
      </w:r>
    </w:p>
    <w:p>
      <w:pPr>
        <w:ind w:firstLine="480"/>
      </w:pPr>
      <w:r>
        <w:rPr>
          <w:rFonts w:hint="eastAsia"/>
        </w:rPr>
        <w:t>盐河国华片区：以盐井河为骨干水源，扩建盐河、国华、天星供水站并连网，覆盖盐河、国华、天星三个乡镇农村供水。</w:t>
      </w:r>
    </w:p>
    <w:p>
      <w:pPr>
        <w:ind w:firstLine="480"/>
      </w:pPr>
      <w:r>
        <w:rPr>
          <w:rFonts w:hint="eastAsia"/>
        </w:rPr>
        <w:t>檬子英萃片区：以东河为骨干水源，结合其他主要支流，扩建檬子、英萃供水站并连网沿东河向下游延伸，覆盖檬子、英萃、双汇、高阳四个乡镇农村供水。</w:t>
      </w:r>
    </w:p>
    <w:p>
      <w:pPr>
        <w:ind w:firstLine="480"/>
      </w:pPr>
      <w:r>
        <w:rPr>
          <w:rFonts w:hint="eastAsia"/>
        </w:rPr>
        <w:t>水磨大两片区：以恩阳河为骨干水源，结合詹家河、万山河两大支流，扩建水磨供水站并向下游延伸至大两、结合大两供水站覆盖水磨、大两两个乡镇农村供水。</w:t>
      </w:r>
    </w:p>
    <w:p>
      <w:pPr>
        <w:ind w:firstLine="480"/>
      </w:pPr>
      <w:r>
        <w:rPr>
          <w:rFonts w:hint="eastAsia"/>
        </w:rPr>
        <w:t>五权大德片区：以寨坝河、罗平河为骨干水源，扩建五权供水站并向下游延伸至大德、结合大德供水站覆盖五权、大德两个乡镇农村供水。</w:t>
      </w:r>
    </w:p>
    <w:p>
      <w:pPr>
        <w:ind w:firstLine="480"/>
      </w:pPr>
      <w:r>
        <w:rPr>
          <w:rFonts w:hint="eastAsia"/>
        </w:rPr>
        <w:t>枣林张华片区：以刺竹垭水库为骨干水源，扩建枣林供水站，向西延伸至白水勇敢、向东延伸至张华松浪，覆盖张华镇以及白水解放、光明、勇敢三个村农村供水。</w:t>
      </w:r>
    </w:p>
    <w:p>
      <w:pPr>
        <w:ind w:firstLine="480"/>
      </w:pPr>
      <w:r>
        <w:rPr>
          <w:rFonts w:hint="eastAsia"/>
        </w:rPr>
        <w:t>木门九龙片区：以清江河为骨干水源，结合已建小（1）水库及在建小王沟水库覆盖龙凤、木门、九龙三个乡镇农村供水。</w:t>
      </w:r>
    </w:p>
    <w:p>
      <w:pPr>
        <w:ind w:firstLine="480"/>
      </w:pPr>
      <w:r>
        <w:rPr>
          <w:rFonts w:hint="eastAsia"/>
        </w:rPr>
        <w:t>河谷走廊片区：以东河为骨干水源，结合白水河、黄洋河、清江河，扩建县城区两座自来水厂，西由嘉川延伸至白水场镇、东堰黄洋延伸至普济、三江，后期延伸至木门，逐步实现城乡一体化，覆盖白水、嘉川、东河、黄洋、普济、三江等6个乡镇农村供水。</w:t>
      </w:r>
    </w:p>
    <w:p>
      <w:pPr>
        <w:ind w:firstLine="480"/>
      </w:pPr>
      <w:r>
        <w:rPr>
          <w:rFonts w:hint="eastAsia"/>
        </w:rPr>
        <w:t>旺苍县农村供水分区图见附图</w:t>
      </w:r>
      <w:r>
        <w:t>2</w:t>
      </w:r>
    </w:p>
    <w:p>
      <w:pPr>
        <w:pStyle w:val="3"/>
      </w:pPr>
      <w:bookmarkStart w:id="14" w:name="_Toc162207464"/>
      <w:r>
        <w:rPr>
          <w:rFonts w:hint="eastAsia"/>
        </w:rPr>
        <w:t>供水工程总体布局</w:t>
      </w:r>
      <w:bookmarkEnd w:id="14"/>
    </w:p>
    <w:p>
      <w:pPr>
        <w:pStyle w:val="4"/>
      </w:pPr>
      <w:r>
        <w:rPr>
          <w:rFonts w:hint="eastAsia"/>
        </w:rPr>
        <w:t>总体思路</w:t>
      </w:r>
    </w:p>
    <w:p>
      <w:pPr>
        <w:ind w:firstLine="480"/>
      </w:pPr>
      <w:r>
        <w:t>旺苍县地处米仓山、大巴山暴雨区，雨量充沛，但时空分布不均，境内主要河流有东河、恩阳河、盐井河、清江河、白水河</w:t>
      </w:r>
      <w:r>
        <w:rPr>
          <w:rFonts w:hint="eastAsia"/>
        </w:rPr>
        <w:t>、寨坝河、罗平河</w:t>
      </w:r>
      <w:r>
        <w:t>等。县内水利工程主要以拦截河沟径流引水为主，由于现有水利工程都是小型水库工程，蓄水容量有限，使得水资源可利用量较少，无法满足</w:t>
      </w:r>
      <w:r>
        <w:rPr>
          <w:rFonts w:hint="eastAsia"/>
        </w:rPr>
        <w:t>日益增长的用</w:t>
      </w:r>
      <w:r>
        <w:t>水需求。这将进一步加剧供求矛盾，当前供水设施已不能适应用水的增加，同时来水丰枯不均导致枯水期资源不足问题更加明显。</w:t>
      </w:r>
    </w:p>
    <w:p>
      <w:pPr>
        <w:ind w:firstLine="480"/>
      </w:pPr>
      <w:r>
        <w:t>旺苍县</w:t>
      </w:r>
      <w:r>
        <w:rPr>
          <w:rFonts w:hint="eastAsia"/>
        </w:rPr>
        <w:t>农村供水规划</w:t>
      </w:r>
      <w:r>
        <w:t>应结合不同地区水资源及其开发利用特点和经济社会发展的需要以及水资源开发利用存在的不同问题，因地制宜采取不同的</w:t>
      </w:r>
      <w:r>
        <w:rPr>
          <w:rFonts w:hint="eastAsia"/>
        </w:rPr>
        <w:t>供水</w:t>
      </w:r>
      <w:r>
        <w:t>方</w:t>
      </w:r>
      <w:r>
        <w:rPr>
          <w:rFonts w:hint="eastAsia"/>
        </w:rPr>
        <w:t>式</w:t>
      </w:r>
      <w:r>
        <w:t>和措施，妥善处理好经济发展与</w:t>
      </w:r>
      <w:r>
        <w:rPr>
          <w:rFonts w:hint="eastAsia"/>
        </w:rPr>
        <w:t>用水矛盾</w:t>
      </w:r>
      <w:r>
        <w:t>的关系，协调好</w:t>
      </w:r>
      <w:r>
        <w:rPr>
          <w:rFonts w:hint="eastAsia"/>
        </w:rPr>
        <w:t>蓄水、引调水、提水</w:t>
      </w:r>
      <w:r>
        <w:t>之间的关系，保障城乡饮水安全，保障</w:t>
      </w:r>
      <w:r>
        <w:rPr>
          <w:rFonts w:hint="eastAsia"/>
        </w:rPr>
        <w:t>农村</w:t>
      </w:r>
      <w:r>
        <w:t>经济社会发展用水，合理</w:t>
      </w:r>
      <w:r>
        <w:rPr>
          <w:rFonts w:hint="eastAsia"/>
        </w:rPr>
        <w:t>布局供水工程</w:t>
      </w:r>
      <w:r>
        <w:t>，改善</w:t>
      </w:r>
      <w:r>
        <w:rPr>
          <w:rFonts w:hint="eastAsia"/>
        </w:rPr>
        <w:t>农村供水</w:t>
      </w:r>
      <w:r>
        <w:t>状况。</w:t>
      </w:r>
    </w:p>
    <w:p>
      <w:pPr>
        <w:ind w:firstLine="480"/>
      </w:pPr>
      <w:r>
        <w:t>未来全县</w:t>
      </w:r>
      <w:r>
        <w:rPr>
          <w:rFonts w:hint="eastAsia"/>
        </w:rPr>
        <w:t>农村供水</w:t>
      </w:r>
      <w:r>
        <w:t>思路为：</w:t>
      </w:r>
      <w:r>
        <w:rPr>
          <w:rFonts w:hint="eastAsia"/>
        </w:rPr>
        <w:t>一</w:t>
      </w:r>
      <w:r>
        <w:t>是优先</w:t>
      </w:r>
      <w:r>
        <w:rPr>
          <w:szCs w:val="24"/>
        </w:rPr>
        <w:t>更新改造和续建配套等综合性措施，消除</w:t>
      </w:r>
      <w:r>
        <w:rPr>
          <w:rFonts w:hint="eastAsia"/>
          <w:szCs w:val="24"/>
        </w:rPr>
        <w:t>现有供水工程</w:t>
      </w:r>
      <w:r>
        <w:rPr>
          <w:szCs w:val="24"/>
        </w:rPr>
        <w:t>水源和输配水系统存在的</w:t>
      </w:r>
      <w:r>
        <w:rPr>
          <w:rFonts w:hint="eastAsia"/>
          <w:szCs w:val="24"/>
        </w:rPr>
        <w:t>问题</w:t>
      </w:r>
      <w:r>
        <w:rPr>
          <w:szCs w:val="24"/>
        </w:rPr>
        <w:t>，恢复供水工程的供水功能，使其达到设计供水能力。</w:t>
      </w:r>
      <w:r>
        <w:rPr>
          <w:rFonts w:hint="eastAsia"/>
        </w:rPr>
        <w:t>二</w:t>
      </w:r>
      <w:r>
        <w:t>是</w:t>
      </w:r>
      <w:r>
        <w:rPr>
          <w:rFonts w:hint="eastAsia"/>
        </w:rPr>
        <w:t>河谷走廊东河、白水河、黄洋河、清江河、恩阳河等河流增大区域水资源开发利用，依托东河大水源，</w:t>
      </w:r>
      <w:r>
        <w:t>建设大水厂、接入大管网，能联则联、能扩则扩、能并则并，</w:t>
      </w:r>
      <w:r>
        <w:rPr>
          <w:rFonts w:hint="eastAsia"/>
        </w:rPr>
        <w:t>建设一批跨流域、跨乡镇，高标准的规模化供水工程，加大向河谷走廊东西部乡镇的供水输送，解决白水、嘉川、黄洋、普济等乡镇工业缺水及农村居民生活用水。三</w:t>
      </w:r>
      <w:r>
        <w:t>是</w:t>
      </w:r>
      <w:r>
        <w:rPr>
          <w:rFonts w:hint="eastAsia"/>
        </w:rPr>
        <w:t>进一步推进河湖连通工程建设，规划新建东河-黄洋河-湘板河水系连通工程，通过水系连通实行多水源联合调度，提高黄洋、三江水源保障水平，以解决黄洋河、清江河地表水源不足问题。四</w:t>
      </w:r>
      <w:r>
        <w:t>是</w:t>
      </w:r>
      <w:r>
        <w:rPr>
          <w:rFonts w:hint="eastAsia"/>
        </w:rPr>
        <w:t>两部山区加强分布式供水工程建设，通过新建水库、山坪塘等蓄水工程解决两部山区季节性缺水及工程性缺水问题。五是东河、盐井河、寨坝河等河谷地区结合改扩建供水站，有机新增提水泵站，解决区域因地高水低的水源不足问题。</w:t>
      </w:r>
    </w:p>
    <w:p>
      <w:pPr>
        <w:pStyle w:val="4"/>
      </w:pPr>
      <w:r>
        <w:rPr>
          <w:rFonts w:hint="eastAsia"/>
        </w:rPr>
        <w:t>布局原则</w:t>
      </w:r>
    </w:p>
    <w:p>
      <w:pPr>
        <w:ind w:firstLine="480"/>
      </w:pPr>
      <w:r>
        <w:rPr>
          <w:rFonts w:hint="eastAsia"/>
        </w:rPr>
        <w:t>1、</w:t>
      </w:r>
      <w:r>
        <w:t>安全性原则：确保供水工程的水源安全、水质安全和供水安全，合理规划供水设施和管网，确保水质符合国家标准，防止水源污染和供水设施损坏等问题</w:t>
      </w:r>
      <w:r>
        <w:rPr>
          <w:rFonts w:hint="eastAsia"/>
        </w:rPr>
        <w:t>，确保</w:t>
      </w:r>
      <w:r>
        <w:t>农村居民的基本饮水需求。</w:t>
      </w:r>
    </w:p>
    <w:p>
      <w:pPr>
        <w:ind w:firstLine="480"/>
      </w:pPr>
      <w:r>
        <w:t>2</w:t>
      </w:r>
      <w:r>
        <w:rPr>
          <w:rFonts w:hint="eastAsia"/>
        </w:rPr>
        <w:t>、</w:t>
      </w:r>
      <w:r>
        <w:t>可持续性原则：注重供水工程的长期效益和可持续发展，既要满足当前供水需求，又要考虑未来发展和生态环境保护。要优先采用节水技术和设备，提高水资源利用效率，减少水资源浪费和污染排放。同时，要加强水源地保护和生态修复工作，确保水资源的可持续利用。</w:t>
      </w:r>
    </w:p>
    <w:p>
      <w:pPr>
        <w:ind w:firstLine="480"/>
      </w:pPr>
      <w:r>
        <w:t>3</w:t>
      </w:r>
      <w:r>
        <w:rPr>
          <w:rFonts w:hint="eastAsia"/>
        </w:rPr>
        <w:t>、</w:t>
      </w:r>
      <w:r>
        <w:t>经济性原则：根据当地的经济状况和投资能力，选择经济实用的供水方案。要合理控制供水工程建设成本，提高供水设施的运行效率和管理水平，降低供水成本，确保农村居民能够承受得起水费。</w:t>
      </w:r>
    </w:p>
    <w:p>
      <w:pPr>
        <w:ind w:firstLine="480"/>
      </w:pPr>
      <w:r>
        <w:t>4</w:t>
      </w:r>
      <w:r>
        <w:rPr>
          <w:rFonts w:hint="eastAsia"/>
        </w:rPr>
        <w:t>、</w:t>
      </w:r>
      <w:r>
        <w:t>因地制宜原则：根据旺苍县的地形地貌、水系分布、人口分布等实际情况，</w:t>
      </w:r>
      <w:r>
        <w:rPr>
          <w:rFonts w:hint="eastAsia"/>
        </w:rPr>
        <w:t>高水高用、低水低用，</w:t>
      </w:r>
      <w:r>
        <w:t>制定切实可行的供水工程布局方案。</w:t>
      </w:r>
    </w:p>
    <w:p>
      <w:pPr>
        <w:pStyle w:val="4"/>
      </w:pPr>
      <w:r>
        <w:rPr>
          <w:rFonts w:hint="eastAsia"/>
        </w:rPr>
        <w:t>供水工程布局</w:t>
      </w:r>
    </w:p>
    <w:p>
      <w:pPr>
        <w:ind w:firstLine="480"/>
      </w:pPr>
      <w:r>
        <w:rPr>
          <w:rFonts w:hint="eastAsia"/>
        </w:rPr>
        <w:t>旺苍县农村供水工程布局按照“</w:t>
      </w:r>
      <w:r>
        <w:rPr>
          <w:rFonts w:hint="eastAsia"/>
          <w:lang w:val="en-US" w:eastAsia="zh-CN"/>
        </w:rPr>
        <w:t>建</w:t>
      </w:r>
      <w:r>
        <w:rPr>
          <w:rFonts w:hint="eastAsia"/>
        </w:rPr>
        <w:t>大、并中、减小”的工作思路，通过蓄水、提水、引调水等方式增强大水厂水源保障，进一步优化骨干供水工程空间布局；对现有供水工程进行更新改造，恢复设计供水能力；新建分布式供水工程，对一些小型集中供水工程采取并联互通，加大分散供水工程整合力度，推进联村并网集中供水等措施，做好已成供水工程维修养护，稳步提升农村饮水安全保障程度。</w:t>
      </w:r>
    </w:p>
    <w:p>
      <w:pPr>
        <w:ind w:firstLine="480"/>
        <w:rPr>
          <w:rFonts w:hint="eastAsia"/>
        </w:rPr>
      </w:pPr>
      <w:r>
        <w:rPr>
          <w:rFonts w:hint="eastAsia"/>
        </w:rPr>
        <w:t>河谷走廊带水系众多、水资源丰富、地质条件较好，具备较好的建库条件，供水工程布局主要以蓄水工程为主，通过在建的三合水库，近期规划红叶中型水库，大地河水库、长坪水库、斑竹林水库等3座小（1）水库，进一步加强河谷走廊带本地水源工程建设，结合区域已建供水工程，联网组建区域供水网，优先推进城乡供水一体化，确保河谷走廊带供水体系高质量发展。</w:t>
      </w:r>
    </w:p>
    <w:p>
      <w:pPr>
        <w:ind w:firstLine="480"/>
        <w:rPr>
          <w:rFonts w:hint="eastAsia"/>
        </w:rPr>
      </w:pPr>
      <w:r>
        <w:rPr>
          <w:rFonts w:hint="eastAsia"/>
        </w:rPr>
        <w:t>北部山区为卡斯特地貌连片区，地质构造复杂，存在溶洞、裂隙、断层等不良地质现象，仅大两镇詹家河具备大中型水库建库条件。水磨大两片区远期拟建大两水库作为水磨大两片区供水水源，近期采用支沟溪水、溶洞水等多水源联合，扩建水磨供水站，发展规模化集中供水，覆盖水磨、大两河谷场镇带。盐河国华片区、檬子英萃片区以整合东河、盐井河支流可自流供水水源联合供水为主，高水高用，规划新建盐河供水站提水泵站、檬子供水站提水泵站为辅，低水低用，保障骨干水厂枯季水源供应，同时推进双汇龙家河水库、卫星坪水库、山峰水库等小（1）型水库建设。五权大德片区依托寨坝河、罗平河多水源联合，必要时可新建提水泵站加强枯季水源保障。</w:t>
      </w:r>
    </w:p>
    <w:p>
      <w:pPr>
        <w:ind w:firstLine="480"/>
        <w:rPr>
          <w:rFonts w:hint="eastAsia"/>
        </w:rPr>
      </w:pPr>
      <w:r>
        <w:rPr>
          <w:rFonts w:hint="eastAsia"/>
        </w:rPr>
        <w:t>南部山区枣林张华片区以刺竹垭水库发展规模化集中供水工程，覆盖白水镇勇敢、光明、解放、大埝4个村张华镇东河右岸半山地区，东河河谷区域通过县城自来水厂管网延伸覆盖，东河左岸依托柳溪河，规划新建柳溪水库，保障远期水源保障。木门九龙片区山高水低，居民多居住半山地带，水源结合已建印斗水库、九龙水库、玉台水库、东洋水库及在建小王沟水库，规划金鱼河水库、烂田湾水库、岳池岩水库等联合布局，扩建白龙供水站，发展规模化集中供水工程，实现九龙木门片区农村供水基本覆盖。</w:t>
      </w:r>
    </w:p>
    <w:p>
      <w:pPr>
        <w:ind w:firstLine="480"/>
      </w:pPr>
    </w:p>
    <w:p>
      <w:pPr>
        <w:ind w:firstLine="480"/>
      </w:pPr>
    </w:p>
    <w:p>
      <w:pPr>
        <w:ind w:firstLine="480"/>
      </w:pPr>
    </w:p>
    <w:p>
      <w:pPr>
        <w:ind w:firstLine="480"/>
      </w:pPr>
    </w:p>
    <w:p>
      <w:pPr>
        <w:ind w:firstLine="480"/>
      </w:pPr>
    </w:p>
    <w:p>
      <w:pPr>
        <w:ind w:firstLine="480"/>
        <w:sectPr>
          <w:pgSz w:w="11906" w:h="16838"/>
          <w:pgMar w:top="1440" w:right="1800" w:bottom="1440" w:left="1800" w:header="851" w:footer="992" w:gutter="0"/>
          <w:cols w:space="425" w:num="1"/>
          <w:docGrid w:type="lines" w:linePitch="312" w:charSpace="0"/>
        </w:sectPr>
      </w:pPr>
    </w:p>
    <w:p>
      <w:pPr>
        <w:pStyle w:val="2"/>
      </w:pPr>
      <w:bookmarkStart w:id="15" w:name="_Toc162207465"/>
      <w:r>
        <w:rPr>
          <w:rFonts w:hint="eastAsia"/>
        </w:rPr>
        <w:t>完善农村供水工程体系</w:t>
      </w:r>
      <w:bookmarkEnd w:id="15"/>
    </w:p>
    <w:p>
      <w:pPr>
        <w:pStyle w:val="3"/>
      </w:pPr>
      <w:bookmarkStart w:id="16" w:name="_Toc162207466"/>
      <w:r>
        <w:rPr>
          <w:rFonts w:hint="eastAsia"/>
        </w:rPr>
        <w:t>工程建设标准</w:t>
      </w:r>
      <w:bookmarkEnd w:id="16"/>
    </w:p>
    <w:p>
      <w:pPr>
        <w:ind w:firstLine="480"/>
      </w:pPr>
      <w:r>
        <w:t>（1）城乡一体供水工程供水、规模化工程，按照《城市给水工程规划规范》（GB50282—2016）、《室外给水设计标准》（GB50013—2018）</w:t>
      </w:r>
      <w:r>
        <w:rPr>
          <w:rFonts w:hint="eastAsia"/>
        </w:rPr>
        <w:t>设计</w:t>
      </w:r>
      <w:r>
        <w:t>。农村集中供水工程供水</w:t>
      </w:r>
      <w:r>
        <w:rPr>
          <w:rFonts w:hint="eastAsia"/>
        </w:rPr>
        <w:t>工程</w:t>
      </w:r>
      <w:r>
        <w:t>，按照水利部《村镇供水工程技术规范》(SL310—2019)</w:t>
      </w:r>
      <w:r>
        <w:rPr>
          <w:rFonts w:hint="eastAsia"/>
        </w:rPr>
        <w:t>设计</w:t>
      </w:r>
      <w:r>
        <w:t>；</w:t>
      </w:r>
    </w:p>
    <w:p>
      <w:pPr>
        <w:ind w:firstLine="480"/>
      </w:pPr>
      <w:r>
        <w:t>（</w:t>
      </w:r>
      <w:r>
        <w:rPr>
          <w:rFonts w:hint="eastAsia"/>
        </w:rPr>
        <w:t>2</w:t>
      </w:r>
      <w:r>
        <w:t>）供水水质，按照《生活饮用水卫生标准》（GB5749—2022）规定的标准；</w:t>
      </w:r>
    </w:p>
    <w:p>
      <w:pPr>
        <w:ind w:firstLine="480"/>
      </w:pPr>
      <w:r>
        <w:t>（</w:t>
      </w:r>
      <w:r>
        <w:rPr>
          <w:rFonts w:hint="eastAsia"/>
        </w:rPr>
        <w:t>3</w:t>
      </w:r>
      <w:r>
        <w:t>）农村供水工程水质化验室建设，按照国家发展改革委、水利部等《关于加强农村饮水安全工程水质检测能力建设的指导意见》（发改农经〔2013〕2259号）的要求执行，其中千吨万人供水工程水质化验室应具备不低于出厂水日检9项的检测能力；</w:t>
      </w:r>
    </w:p>
    <w:p>
      <w:pPr>
        <w:ind w:firstLine="480"/>
      </w:pPr>
      <w:r>
        <w:t>（</w:t>
      </w:r>
      <w:r>
        <w:rPr>
          <w:rFonts w:hint="eastAsia"/>
        </w:rPr>
        <w:t>4</w:t>
      </w:r>
      <w:r>
        <w:t>）县级农村供水水质检测中心建设，按照《农村饮水安全工程水质检测中心建设导则》的要求执行。</w:t>
      </w:r>
    </w:p>
    <w:p>
      <w:pPr>
        <w:ind w:firstLine="480"/>
      </w:pPr>
      <w:r>
        <w:t>（</w:t>
      </w:r>
      <w:r>
        <w:rPr>
          <w:rFonts w:hint="eastAsia"/>
        </w:rPr>
        <w:t>5</w:t>
      </w:r>
      <w:r>
        <w:t>）县级农村供水监管与运行管理平台建设，按照《村镇供水工程技术规范》(SL310—2019)《村镇供水工程自动化监控技术规程》（T/CECS493—2017）等规定的标准；</w:t>
      </w:r>
    </w:p>
    <w:p>
      <w:pPr>
        <w:pStyle w:val="3"/>
      </w:pPr>
      <w:bookmarkStart w:id="17" w:name="_Toc162207467"/>
      <w:r>
        <w:rPr>
          <w:rFonts w:hint="eastAsia"/>
        </w:rPr>
        <w:t>总体建设内容</w:t>
      </w:r>
      <w:bookmarkEnd w:id="17"/>
    </w:p>
    <w:p>
      <w:pPr>
        <w:pStyle w:val="4"/>
      </w:pPr>
      <w:r>
        <w:rPr>
          <w:rFonts w:hint="eastAsia"/>
        </w:rPr>
        <w:t>水源工程</w:t>
      </w:r>
    </w:p>
    <w:p>
      <w:pPr>
        <w:ind w:firstLine="482"/>
        <w:rPr>
          <w:b/>
          <w:bCs/>
        </w:rPr>
      </w:pPr>
      <w:r>
        <w:rPr>
          <w:rFonts w:hint="eastAsia"/>
          <w:b/>
          <w:bCs/>
        </w:rPr>
        <w:t>1、中部河谷走廊区</w:t>
      </w:r>
    </w:p>
    <w:p>
      <w:pPr>
        <w:ind w:firstLine="480"/>
      </w:pPr>
      <w:r>
        <w:rPr>
          <w:rFonts w:hint="eastAsia"/>
        </w:rPr>
        <w:t>河谷走廊带水资源丰富、水源工程以蓄水工程为主，在建的有三合水库，近期规划的有大地河水库、长坪水库、斑竹林水库，远期规划红叶水库。各规划水库基本概况如下：</w:t>
      </w:r>
    </w:p>
    <w:p>
      <w:pPr>
        <w:ind w:firstLine="480"/>
      </w:pPr>
      <w:r>
        <w:rPr>
          <w:rFonts w:hint="eastAsia"/>
        </w:rPr>
        <w:t>（</w:t>
      </w:r>
      <w:r>
        <w:t>1</w:t>
      </w:r>
      <w:r>
        <w:rPr>
          <w:rFonts w:hint="eastAsia"/>
        </w:rPr>
        <w:t>）</w:t>
      </w:r>
      <w:r>
        <w:t>红叶水库</w:t>
      </w:r>
    </w:p>
    <w:p>
      <w:pPr>
        <w:ind w:firstLine="480"/>
      </w:pPr>
      <w:r>
        <w:rPr>
          <w:rFonts w:hint="eastAsia"/>
        </w:rPr>
        <w:t>红叶中型水库位于普济镇清江河，</w:t>
      </w:r>
      <w:r>
        <w:t>规划总库容2100万</w:t>
      </w:r>
      <w:r>
        <w:rPr>
          <w:szCs w:val="24"/>
        </w:rPr>
        <w:t>m</w:t>
      </w:r>
      <w:r>
        <w:rPr>
          <w:szCs w:val="24"/>
          <w:vertAlign w:val="superscript"/>
        </w:rPr>
        <w:t>3</w:t>
      </w:r>
      <w:r>
        <w:t>，规划投资9.5亿元。</w:t>
      </w:r>
      <w:r>
        <w:rPr>
          <w:rFonts w:hint="eastAsia"/>
        </w:rPr>
        <w:t>该水库为黄洋、普济农村供水及工业供水提供水源，供水范围可向下延伸至木门。</w:t>
      </w:r>
    </w:p>
    <w:p>
      <w:pPr>
        <w:ind w:firstLine="480"/>
      </w:pPr>
      <w:r>
        <w:rPr>
          <w:rFonts w:hint="eastAsia"/>
        </w:rPr>
        <w:t>（</w:t>
      </w:r>
      <w:r>
        <w:t>2</w:t>
      </w:r>
      <w:r>
        <w:rPr>
          <w:rFonts w:hint="eastAsia"/>
        </w:rPr>
        <w:t>）大地河</w:t>
      </w:r>
      <w:r>
        <w:t>水库</w:t>
      </w:r>
    </w:p>
    <w:p>
      <w:pPr>
        <w:ind w:firstLine="480"/>
      </w:pPr>
      <w:r>
        <w:t>大地河小（1）型水库</w:t>
      </w:r>
      <w:r>
        <w:rPr>
          <w:rFonts w:hint="eastAsia"/>
        </w:rPr>
        <w:t>位于白水镇大地河</w:t>
      </w:r>
      <w:r>
        <w:t>，规划总库容650万</w:t>
      </w:r>
      <w:r>
        <w:rPr>
          <w:szCs w:val="24"/>
        </w:rPr>
        <w:t>m</w:t>
      </w:r>
      <w:r>
        <w:rPr>
          <w:szCs w:val="24"/>
          <w:vertAlign w:val="superscript"/>
        </w:rPr>
        <w:t>3</w:t>
      </w:r>
      <w:r>
        <w:t>，规划投资3.6亿元。</w:t>
      </w:r>
      <w:r>
        <w:rPr>
          <w:rFonts w:hint="eastAsia"/>
        </w:rPr>
        <w:t>该水库可接入白水供水站并网，作为白水镇应急备用水源。</w:t>
      </w:r>
    </w:p>
    <w:p>
      <w:pPr>
        <w:ind w:firstLine="480"/>
      </w:pPr>
      <w:r>
        <w:rPr>
          <w:rFonts w:hint="eastAsia"/>
        </w:rPr>
        <w:t>（</w:t>
      </w:r>
      <w:r>
        <w:t>3</w:t>
      </w:r>
      <w:r>
        <w:rPr>
          <w:rFonts w:hint="eastAsia"/>
        </w:rPr>
        <w:t>）长坪水库</w:t>
      </w:r>
    </w:p>
    <w:p>
      <w:pPr>
        <w:ind w:firstLine="480"/>
      </w:pPr>
      <w:r>
        <w:t>新建长坪小（1）型水库</w:t>
      </w:r>
      <w:r>
        <w:rPr>
          <w:rFonts w:hint="eastAsia"/>
        </w:rPr>
        <w:t>位于嘉川长坪沟</w:t>
      </w:r>
      <w:r>
        <w:t>，规划总库容480万</w:t>
      </w:r>
      <w:r>
        <w:rPr>
          <w:szCs w:val="24"/>
        </w:rPr>
        <w:t>m</w:t>
      </w:r>
      <w:r>
        <w:rPr>
          <w:szCs w:val="24"/>
          <w:vertAlign w:val="superscript"/>
        </w:rPr>
        <w:t>3</w:t>
      </w:r>
      <w:r>
        <w:t>，</w:t>
      </w:r>
      <w:r>
        <w:rPr>
          <w:rFonts w:hint="eastAsia"/>
        </w:rPr>
        <w:t>该水库可接入县城自来水管网并网，作为嘉川镇工业用水应急水源。</w:t>
      </w:r>
      <w:r>
        <w:t>规划投资2.4亿</w:t>
      </w:r>
      <w:r>
        <w:rPr>
          <w:rFonts w:hint="eastAsia"/>
        </w:rPr>
        <w:t>元</w:t>
      </w:r>
    </w:p>
    <w:p>
      <w:pPr>
        <w:ind w:firstLine="480"/>
      </w:pPr>
      <w:r>
        <w:rPr>
          <w:rFonts w:hint="eastAsia"/>
        </w:rPr>
        <w:t>（</w:t>
      </w:r>
      <w:r>
        <w:t>4</w:t>
      </w:r>
      <w:r>
        <w:rPr>
          <w:rFonts w:hint="eastAsia"/>
        </w:rPr>
        <w:t>）</w:t>
      </w:r>
      <w:r>
        <w:t>斑竹林水库</w:t>
      </w:r>
    </w:p>
    <w:p>
      <w:pPr>
        <w:ind w:firstLine="480"/>
      </w:pPr>
      <w:r>
        <w:t>斑竹林小（1）型水库</w:t>
      </w:r>
      <w:r>
        <w:rPr>
          <w:rFonts w:hint="eastAsia"/>
        </w:rPr>
        <w:t>位于白水镇白水河上游</w:t>
      </w:r>
      <w:r>
        <w:t>，规划总库容130万</w:t>
      </w:r>
      <w:r>
        <w:rPr>
          <w:szCs w:val="24"/>
        </w:rPr>
        <w:t>m</w:t>
      </w:r>
      <w:r>
        <w:rPr>
          <w:szCs w:val="24"/>
          <w:vertAlign w:val="superscript"/>
        </w:rPr>
        <w:t>3</w:t>
      </w:r>
      <w:r>
        <w:t>，规划投资1.6亿元。</w:t>
      </w:r>
      <w:r>
        <w:rPr>
          <w:rFonts w:hint="eastAsia"/>
        </w:rPr>
        <w:t>该水库地理位置较高，供水范围可覆盖下游尚山、麻英坝、水峰、龙珠、黄金、陈家岭等村社，供水保障程度较好。</w:t>
      </w:r>
    </w:p>
    <w:p>
      <w:pPr>
        <w:ind w:firstLine="482"/>
        <w:rPr>
          <w:b/>
          <w:bCs/>
        </w:rPr>
      </w:pPr>
      <w:r>
        <w:rPr>
          <w:rFonts w:hint="eastAsia"/>
          <w:b/>
          <w:bCs/>
        </w:rPr>
        <w:t>2、北部山区</w:t>
      </w:r>
    </w:p>
    <w:p>
      <w:pPr>
        <w:ind w:firstLine="480"/>
      </w:pPr>
      <w:r>
        <w:rPr>
          <w:rFonts w:hint="eastAsia"/>
        </w:rPr>
        <w:t>（</w:t>
      </w:r>
      <w:r>
        <w:t>1</w:t>
      </w:r>
      <w:r>
        <w:rPr>
          <w:rFonts w:hint="eastAsia"/>
        </w:rPr>
        <w:t>）大两</w:t>
      </w:r>
      <w:r>
        <w:t>水库</w:t>
      </w:r>
    </w:p>
    <w:p>
      <w:pPr>
        <w:ind w:firstLine="480"/>
      </w:pPr>
      <w:r>
        <w:t>大两中型水库</w:t>
      </w:r>
      <w:r>
        <w:rPr>
          <w:rFonts w:hint="eastAsia"/>
        </w:rPr>
        <w:t>位于詹家河大两厂镇上游</w:t>
      </w:r>
      <w:r>
        <w:t>，规划总库容2500万</w:t>
      </w:r>
      <w:r>
        <w:rPr>
          <w:szCs w:val="24"/>
        </w:rPr>
        <w:t>m</w:t>
      </w:r>
      <w:r>
        <w:rPr>
          <w:szCs w:val="24"/>
          <w:vertAlign w:val="superscript"/>
        </w:rPr>
        <w:t>3</w:t>
      </w:r>
      <w:r>
        <w:t>，规划投资10.5亿元。</w:t>
      </w:r>
      <w:r>
        <w:rPr>
          <w:rFonts w:hint="eastAsia"/>
        </w:rPr>
        <w:t>该水库建设可为水磨大两片区提供水源保障，向下可延伸至三江镇恩阳河河谷半山区，提高供水保障。</w:t>
      </w:r>
    </w:p>
    <w:p>
      <w:pPr>
        <w:ind w:firstLine="480"/>
      </w:pPr>
      <w:r>
        <w:rPr>
          <w:rFonts w:hint="eastAsia"/>
        </w:rPr>
        <w:t>（</w:t>
      </w:r>
      <w:r>
        <w:t>2</w:t>
      </w:r>
      <w:r>
        <w:rPr>
          <w:rFonts w:hint="eastAsia"/>
        </w:rPr>
        <w:t>）</w:t>
      </w:r>
      <w:r>
        <w:t>山峰水库</w:t>
      </w:r>
    </w:p>
    <w:p>
      <w:pPr>
        <w:ind w:firstLine="480"/>
      </w:pPr>
      <w:r>
        <w:t>山峰小（1）型水库</w:t>
      </w:r>
      <w:r>
        <w:rPr>
          <w:rFonts w:hint="eastAsia"/>
        </w:rPr>
        <w:t>位于国华镇镇山峰村</w:t>
      </w:r>
      <w:r>
        <w:t>，规划总库容360万</w:t>
      </w:r>
      <w:r>
        <w:rPr>
          <w:szCs w:val="24"/>
        </w:rPr>
        <w:t>m</w:t>
      </w:r>
      <w:r>
        <w:rPr>
          <w:szCs w:val="24"/>
          <w:vertAlign w:val="superscript"/>
        </w:rPr>
        <w:t>3</w:t>
      </w:r>
      <w:r>
        <w:t>，规划投资2.8亿元。</w:t>
      </w:r>
      <w:r>
        <w:rPr>
          <w:rFonts w:hint="eastAsia"/>
        </w:rPr>
        <w:t>该水库可并入盐河-国华管网，作为国华镇应急备用水源。</w:t>
      </w:r>
    </w:p>
    <w:p>
      <w:pPr>
        <w:ind w:firstLine="480"/>
      </w:pPr>
      <w:r>
        <w:rPr>
          <w:rFonts w:hint="eastAsia"/>
        </w:rPr>
        <w:t>（</w:t>
      </w:r>
      <w:r>
        <w:t>3</w:t>
      </w:r>
      <w:r>
        <w:rPr>
          <w:rFonts w:hint="eastAsia"/>
        </w:rPr>
        <w:t>）</w:t>
      </w:r>
      <w:r>
        <w:t>龙家河水库</w:t>
      </w:r>
    </w:p>
    <w:p>
      <w:pPr>
        <w:ind w:firstLine="480"/>
      </w:pPr>
      <w:r>
        <w:t>新建龙家河小（1）型水库</w:t>
      </w:r>
      <w:r>
        <w:rPr>
          <w:rFonts w:hint="eastAsia"/>
        </w:rPr>
        <w:t>位于国华镇龙家河</w:t>
      </w:r>
      <w:r>
        <w:t>，规划总库容650万</w:t>
      </w:r>
      <w:r>
        <w:rPr>
          <w:szCs w:val="24"/>
        </w:rPr>
        <w:t>m</w:t>
      </w:r>
      <w:r>
        <w:rPr>
          <w:szCs w:val="24"/>
          <w:vertAlign w:val="superscript"/>
        </w:rPr>
        <w:t>3</w:t>
      </w:r>
      <w:r>
        <w:t>，规划投资4.2亿元。</w:t>
      </w:r>
      <w:r>
        <w:rPr>
          <w:rFonts w:hint="eastAsia"/>
        </w:rPr>
        <w:t>该水库可沿东河向下延伸至双汇与规划卫星坪水库联合并入檬子英萃片区主网，加强片区供水保障。</w:t>
      </w:r>
    </w:p>
    <w:p>
      <w:pPr>
        <w:ind w:firstLine="480"/>
      </w:pPr>
      <w:r>
        <w:rPr>
          <w:rFonts w:hint="eastAsia"/>
        </w:rPr>
        <w:t>（</w:t>
      </w:r>
      <w:r>
        <w:t>5</w:t>
      </w:r>
      <w:r>
        <w:rPr>
          <w:rFonts w:hint="eastAsia"/>
        </w:rPr>
        <w:t>）</w:t>
      </w:r>
      <w:r>
        <w:t>卫星坪水库</w:t>
      </w:r>
    </w:p>
    <w:p>
      <w:pPr>
        <w:ind w:firstLine="480"/>
      </w:pPr>
      <w:r>
        <w:t>卫星坪小（1）型水库</w:t>
      </w:r>
      <w:r>
        <w:rPr>
          <w:rFonts w:hint="eastAsia"/>
        </w:rPr>
        <w:t>位于双汇镇大坪村</w:t>
      </w:r>
      <w:r>
        <w:t>，规划总库容150万</w:t>
      </w:r>
      <w:r>
        <w:rPr>
          <w:szCs w:val="24"/>
        </w:rPr>
        <w:t>m</w:t>
      </w:r>
      <w:r>
        <w:rPr>
          <w:szCs w:val="24"/>
          <w:vertAlign w:val="superscript"/>
        </w:rPr>
        <w:t>3</w:t>
      </w:r>
      <w:r>
        <w:t>，规划投资1.5亿元。</w:t>
      </w:r>
      <w:r>
        <w:rPr>
          <w:rFonts w:hint="eastAsia"/>
        </w:rPr>
        <w:t>该水库可沿东河向下延伸至高阳并入檬子英萃片区主网，加强片区供水保障。</w:t>
      </w:r>
    </w:p>
    <w:p>
      <w:pPr>
        <w:ind w:firstLine="482"/>
        <w:rPr>
          <w:b/>
          <w:bCs/>
        </w:rPr>
      </w:pPr>
      <w:r>
        <w:rPr>
          <w:rFonts w:hint="eastAsia"/>
          <w:b/>
          <w:bCs/>
        </w:rPr>
        <w:t>3、南部山区</w:t>
      </w:r>
    </w:p>
    <w:p>
      <w:pPr>
        <w:ind w:firstLine="480"/>
      </w:pPr>
      <w:r>
        <w:rPr>
          <w:rFonts w:hint="eastAsia"/>
        </w:rPr>
        <w:t>（</w:t>
      </w:r>
      <w:r>
        <w:t>1</w:t>
      </w:r>
      <w:r>
        <w:rPr>
          <w:rFonts w:hint="eastAsia"/>
        </w:rPr>
        <w:t>）</w:t>
      </w:r>
      <w:r>
        <w:t>柳溪河水库</w:t>
      </w:r>
    </w:p>
    <w:p>
      <w:pPr>
        <w:ind w:firstLine="480"/>
      </w:pPr>
      <w:r>
        <w:t>柳溪河小（1）型水库</w:t>
      </w:r>
      <w:r>
        <w:rPr>
          <w:rFonts w:hint="eastAsia"/>
        </w:rPr>
        <w:t>位于柳溪河</w:t>
      </w:r>
      <w:r>
        <w:t>，规划总库容340万</w:t>
      </w:r>
      <w:r>
        <w:rPr>
          <w:szCs w:val="24"/>
        </w:rPr>
        <w:t>m</w:t>
      </w:r>
      <w:r>
        <w:rPr>
          <w:szCs w:val="24"/>
          <w:vertAlign w:val="superscript"/>
        </w:rPr>
        <w:t>3</w:t>
      </w:r>
      <w:r>
        <w:t>，规划投资2.1亿元。</w:t>
      </w:r>
      <w:r>
        <w:rPr>
          <w:rFonts w:hint="eastAsia"/>
        </w:rPr>
        <w:t>柳溪河主要供水区域为张华东部荣华、光荣及黄洋南部行政金华、蟠龙等行政村。</w:t>
      </w:r>
    </w:p>
    <w:p>
      <w:pPr>
        <w:ind w:firstLine="480"/>
      </w:pPr>
      <w:r>
        <w:rPr>
          <w:rFonts w:hint="eastAsia"/>
        </w:rPr>
        <w:t>（</w:t>
      </w:r>
      <w:r>
        <w:t>2</w:t>
      </w:r>
      <w:r>
        <w:rPr>
          <w:rFonts w:hint="eastAsia"/>
        </w:rPr>
        <w:t>）</w:t>
      </w:r>
      <w:r>
        <w:t>茶园水库</w:t>
      </w:r>
    </w:p>
    <w:p>
      <w:pPr>
        <w:ind w:firstLine="480"/>
      </w:pPr>
      <w:r>
        <w:t>茶园小（1）型水库</w:t>
      </w:r>
      <w:r>
        <w:rPr>
          <w:rFonts w:hint="eastAsia"/>
        </w:rPr>
        <w:t>木门镇茶园沟</w:t>
      </w:r>
      <w:r>
        <w:t>，规划总库容130万</w:t>
      </w:r>
      <w:r>
        <w:rPr>
          <w:szCs w:val="24"/>
        </w:rPr>
        <w:t>m</w:t>
      </w:r>
      <w:r>
        <w:rPr>
          <w:szCs w:val="24"/>
          <w:vertAlign w:val="superscript"/>
        </w:rPr>
        <w:t>3</w:t>
      </w:r>
      <w:r>
        <w:t>，规划投资1.9亿元。</w:t>
      </w:r>
      <w:r>
        <w:rPr>
          <w:rFonts w:hint="eastAsia"/>
        </w:rPr>
        <w:t>茶园水库主要作为木门九龙片区补充水源。</w:t>
      </w:r>
    </w:p>
    <w:p>
      <w:pPr>
        <w:ind w:firstLine="480"/>
      </w:pPr>
      <w:r>
        <w:rPr>
          <w:rFonts w:hint="eastAsia"/>
        </w:rPr>
        <w:t>（</w:t>
      </w:r>
      <w:r>
        <w:t>3</w:t>
      </w:r>
      <w:r>
        <w:rPr>
          <w:rFonts w:hint="eastAsia"/>
        </w:rPr>
        <w:t>）金鱼河</w:t>
      </w:r>
      <w:r>
        <w:t>水库</w:t>
      </w:r>
    </w:p>
    <w:p>
      <w:pPr>
        <w:ind w:firstLine="480"/>
      </w:pPr>
      <w:r>
        <w:rPr>
          <w:rFonts w:hint="eastAsia"/>
        </w:rPr>
        <w:t>金鱼河</w:t>
      </w:r>
      <w:r>
        <w:t>小（1）型水库</w:t>
      </w:r>
      <w:r>
        <w:rPr>
          <w:rFonts w:hint="eastAsia"/>
        </w:rPr>
        <w:t>木门镇金鱼河</w:t>
      </w:r>
      <w:r>
        <w:t>，规划总库容200万</w:t>
      </w:r>
      <w:r>
        <w:rPr>
          <w:szCs w:val="24"/>
        </w:rPr>
        <w:t>m</w:t>
      </w:r>
      <w:r>
        <w:rPr>
          <w:szCs w:val="24"/>
          <w:vertAlign w:val="superscript"/>
        </w:rPr>
        <w:t>3</w:t>
      </w:r>
      <w:r>
        <w:t>，规划投资1.9亿元。</w:t>
      </w:r>
      <w:r>
        <w:rPr>
          <w:rFonts w:hint="eastAsia"/>
        </w:rPr>
        <w:t>金鱼河水库主要作为木门九龙片区补充水源。</w:t>
      </w:r>
    </w:p>
    <w:p>
      <w:pPr>
        <w:ind w:firstLine="480"/>
      </w:pPr>
      <w:r>
        <w:rPr>
          <w:rFonts w:hint="eastAsia"/>
        </w:rPr>
        <w:t>另近期规划2</w:t>
      </w:r>
      <w:r>
        <w:t>025~2029</w:t>
      </w:r>
      <w:r>
        <w:rPr>
          <w:rFonts w:hint="eastAsia"/>
        </w:rPr>
        <w:t>年新建小（1）型水库9座，以保障县域农村供水需求。</w:t>
      </w:r>
    </w:p>
    <w:p>
      <w:pPr>
        <w:pStyle w:val="4"/>
      </w:pPr>
      <w:r>
        <w:rPr>
          <w:rFonts w:hint="eastAsia"/>
        </w:rPr>
        <w:t>供水工程</w:t>
      </w:r>
    </w:p>
    <w:p>
      <w:pPr>
        <w:ind w:firstLine="480"/>
        <w:rPr>
          <w:color w:val="auto"/>
        </w:rPr>
      </w:pPr>
      <w:r>
        <w:rPr>
          <w:rFonts w:hint="eastAsia"/>
          <w:color w:val="auto"/>
        </w:rPr>
        <w:t>旺苍县现状已建万人供水工程(≥10000人)5处，千人供水工程(1000~9999人)49处。千人以下集中供水工程(100~999人)570处，分散供水工程906处。2</w:t>
      </w:r>
      <w:r>
        <w:rPr>
          <w:color w:val="auto"/>
        </w:rPr>
        <w:t>024-2026</w:t>
      </w:r>
      <w:r>
        <w:rPr>
          <w:rFonts w:hint="eastAsia"/>
          <w:color w:val="auto"/>
        </w:rPr>
        <w:t>年，旺苍县将进一步推进农村供水工程建设投入，增强农村供水保障，计划投入资金</w:t>
      </w:r>
      <w:r>
        <w:rPr>
          <w:color w:val="auto"/>
        </w:rPr>
        <w:t>5.93</w:t>
      </w:r>
      <w:r>
        <w:rPr>
          <w:rFonts w:hint="eastAsia"/>
          <w:color w:val="auto"/>
        </w:rPr>
        <w:t xml:space="preserve">万元，新建管网延伸工程1处，规模化集中供水工程改扩建 </w:t>
      </w:r>
      <w:r>
        <w:rPr>
          <w:color w:val="auto"/>
        </w:rPr>
        <w:t>7</w:t>
      </w:r>
      <w:r>
        <w:rPr>
          <w:rFonts w:hint="eastAsia"/>
          <w:color w:val="auto"/>
        </w:rPr>
        <w:t>处，新建提水泵站3处，农村供水工程维修养护2</w:t>
      </w:r>
      <w:r>
        <w:rPr>
          <w:color w:val="auto"/>
        </w:rPr>
        <w:t>12</w:t>
      </w:r>
      <w:r>
        <w:rPr>
          <w:rFonts w:hint="eastAsia"/>
          <w:color w:val="auto"/>
        </w:rPr>
        <w:t>处。</w:t>
      </w:r>
    </w:p>
    <w:p>
      <w:pPr>
        <w:ind w:firstLine="480"/>
        <w:rPr>
          <w:color w:val="auto"/>
        </w:rPr>
      </w:pPr>
      <w:r>
        <w:rPr>
          <w:rFonts w:hint="eastAsia"/>
          <w:color w:val="auto"/>
        </w:rPr>
        <w:t>旺苍西管网延伸工程：该工程由旺苍县城自来水厂沿白水河经嘉川延伸至白水，沿东河延伸至张华，该工程目前已实施。</w:t>
      </w:r>
    </w:p>
    <w:p>
      <w:pPr>
        <w:ind w:firstLine="480"/>
        <w:rPr>
          <w:color w:val="auto"/>
        </w:rPr>
      </w:pPr>
      <w:r>
        <w:rPr>
          <w:rFonts w:hint="eastAsia"/>
          <w:color w:val="auto"/>
        </w:rPr>
        <w:t>旺苍东管网延伸工程： 该工程由县城自来水厂经河谷走廊经黄洋延伸至普济、木门、三江，后期延伸至木门，管网延伸4</w:t>
      </w:r>
      <w:r>
        <w:rPr>
          <w:color w:val="auto"/>
        </w:rPr>
        <w:t>5</w:t>
      </w:r>
      <w:r>
        <w:rPr>
          <w:rFonts w:hint="eastAsia"/>
          <w:color w:val="auto"/>
        </w:rPr>
        <w:t>km，计划近期2</w:t>
      </w:r>
      <w:r>
        <w:rPr>
          <w:color w:val="auto"/>
        </w:rPr>
        <w:t>024-2035</w:t>
      </w:r>
      <w:r>
        <w:rPr>
          <w:rFonts w:hint="eastAsia"/>
          <w:color w:val="auto"/>
        </w:rPr>
        <w:t>年实施，建成后可覆盖普济、三江、木门三个乡镇河谷地区，预计投入1</w:t>
      </w:r>
      <w:r>
        <w:rPr>
          <w:color w:val="auto"/>
        </w:rPr>
        <w:t>.2</w:t>
      </w:r>
      <w:r>
        <w:rPr>
          <w:rFonts w:hint="eastAsia"/>
          <w:color w:val="auto"/>
        </w:rPr>
        <w:t>亿元，受益人口5万人。</w:t>
      </w:r>
    </w:p>
    <w:p>
      <w:pPr>
        <w:ind w:firstLine="480"/>
        <w:rPr>
          <w:color w:val="auto"/>
        </w:rPr>
      </w:pPr>
      <w:r>
        <w:rPr>
          <w:rFonts w:hint="eastAsia"/>
          <w:color w:val="auto"/>
        </w:rPr>
        <w:t>水磨片区管网延伸工程： 该工程由水磨供水站沿恩阳河延伸至大两、三江，计划近期2</w:t>
      </w:r>
      <w:r>
        <w:rPr>
          <w:color w:val="auto"/>
        </w:rPr>
        <w:t>024-2035</w:t>
      </w:r>
      <w:r>
        <w:rPr>
          <w:rFonts w:hint="eastAsia"/>
          <w:color w:val="auto"/>
        </w:rPr>
        <w:t>年实施，建设内容包括水源工程改造，规模化水厂能力建设，管网延伸46.5公里，水质净化和消毒设备等，建成后可覆盖水磨、大两、三江、三个乡镇恩阳河河谷地区，预计投入</w:t>
      </w:r>
      <w:r>
        <w:rPr>
          <w:color w:val="auto"/>
        </w:rPr>
        <w:t>8000</w:t>
      </w:r>
      <w:r>
        <w:rPr>
          <w:rFonts w:hint="eastAsia"/>
          <w:color w:val="auto"/>
        </w:rPr>
        <w:t>万元，受益人口</w:t>
      </w:r>
      <w:r>
        <w:rPr>
          <w:color w:val="auto"/>
        </w:rPr>
        <w:t>4</w:t>
      </w:r>
      <w:r>
        <w:rPr>
          <w:rFonts w:hint="eastAsia"/>
          <w:color w:val="auto"/>
        </w:rPr>
        <w:t>万人。</w:t>
      </w:r>
    </w:p>
    <w:p>
      <w:pPr>
        <w:ind w:firstLine="480"/>
        <w:rPr>
          <w:color w:val="auto"/>
        </w:rPr>
      </w:pPr>
      <w:r>
        <w:rPr>
          <w:rFonts w:hint="eastAsia"/>
          <w:color w:val="auto"/>
        </w:rPr>
        <w:t>五权片区管网延伸工程： 该工程由五权供水站延伸至三江、大德，计划近期2</w:t>
      </w:r>
      <w:r>
        <w:rPr>
          <w:color w:val="auto"/>
        </w:rPr>
        <w:t>024-2035</w:t>
      </w:r>
      <w:r>
        <w:rPr>
          <w:rFonts w:hint="eastAsia"/>
          <w:color w:val="auto"/>
        </w:rPr>
        <w:t>年实施，建设内容包括水源工程改造，规模化水厂能力建设，管网延伸</w:t>
      </w:r>
      <w:r>
        <w:rPr>
          <w:color w:val="auto"/>
        </w:rPr>
        <w:t>18</w:t>
      </w:r>
      <w:r>
        <w:rPr>
          <w:rFonts w:hint="eastAsia"/>
          <w:color w:val="auto"/>
        </w:rPr>
        <w:t>公里，水质净化和消毒设备等，建成后可覆盖五权、大德、三江三个乡镇河谷地区，预计投入</w:t>
      </w:r>
      <w:r>
        <w:rPr>
          <w:color w:val="auto"/>
        </w:rPr>
        <w:t>4000</w:t>
      </w:r>
      <w:r>
        <w:rPr>
          <w:rFonts w:hint="eastAsia"/>
          <w:color w:val="auto"/>
        </w:rPr>
        <w:t>万元，受益人口</w:t>
      </w:r>
      <w:r>
        <w:rPr>
          <w:color w:val="auto"/>
        </w:rPr>
        <w:t>2</w:t>
      </w:r>
      <w:r>
        <w:rPr>
          <w:rFonts w:hint="eastAsia"/>
          <w:color w:val="auto"/>
        </w:rPr>
        <w:t>万人。</w:t>
      </w:r>
    </w:p>
    <w:p>
      <w:pPr>
        <w:ind w:firstLine="480"/>
        <w:rPr>
          <w:color w:val="auto"/>
        </w:rPr>
      </w:pPr>
      <w:r>
        <w:rPr>
          <w:rFonts w:hint="eastAsia"/>
          <w:color w:val="auto"/>
        </w:rPr>
        <w:t>英萃片区供水管网延伸工程：该工程由英萃供水站延伸至檬子乡，计划近期2</w:t>
      </w:r>
      <w:r>
        <w:rPr>
          <w:color w:val="auto"/>
        </w:rPr>
        <w:t>024-2035</w:t>
      </w:r>
      <w:r>
        <w:rPr>
          <w:rFonts w:hint="eastAsia"/>
          <w:color w:val="auto"/>
        </w:rPr>
        <w:t>年实施，建设内容包括水源工程改造，规模化水厂能力建设，管网延伸</w:t>
      </w:r>
      <w:r>
        <w:rPr>
          <w:color w:val="auto"/>
        </w:rPr>
        <w:t>32</w:t>
      </w:r>
      <w:r>
        <w:rPr>
          <w:rFonts w:hint="eastAsia"/>
          <w:color w:val="auto"/>
        </w:rPr>
        <w:t>公里，水质净化和消毒设备等，建成后可覆盖英萃、檬子两个乡镇东河河谷地区，预计投入</w:t>
      </w:r>
      <w:r>
        <w:rPr>
          <w:color w:val="auto"/>
        </w:rPr>
        <w:t>6500</w:t>
      </w:r>
      <w:r>
        <w:rPr>
          <w:rFonts w:hint="eastAsia"/>
          <w:color w:val="auto"/>
        </w:rPr>
        <w:t>万元，受益人口2</w:t>
      </w:r>
      <w:r>
        <w:rPr>
          <w:color w:val="auto"/>
        </w:rPr>
        <w:t>.5</w:t>
      </w:r>
      <w:r>
        <w:rPr>
          <w:rFonts w:hint="eastAsia"/>
          <w:color w:val="auto"/>
        </w:rPr>
        <w:t>万人。</w:t>
      </w:r>
    </w:p>
    <w:p>
      <w:pPr>
        <w:ind w:firstLine="480"/>
        <w:rPr>
          <w:color w:val="auto"/>
        </w:rPr>
      </w:pPr>
      <w:r>
        <w:rPr>
          <w:rFonts w:hint="eastAsia"/>
          <w:color w:val="auto"/>
        </w:rPr>
        <w:t>双汇片区供水管网延伸工程：该工程由双汇供水站延伸至高阳镇，计划近期2</w:t>
      </w:r>
      <w:r>
        <w:rPr>
          <w:color w:val="auto"/>
        </w:rPr>
        <w:t>024-2035</w:t>
      </w:r>
      <w:r>
        <w:rPr>
          <w:rFonts w:hint="eastAsia"/>
          <w:color w:val="auto"/>
        </w:rPr>
        <w:t>年实施，建设内容包括水源工程改造，规模化水厂能力建设，管网延伸</w:t>
      </w:r>
      <w:r>
        <w:rPr>
          <w:color w:val="auto"/>
        </w:rPr>
        <w:t>24</w:t>
      </w:r>
      <w:r>
        <w:rPr>
          <w:rFonts w:hint="eastAsia"/>
          <w:color w:val="auto"/>
        </w:rPr>
        <w:t>公里，水质净化和消毒设备等，建成后可覆盖双汇、高阳两个乡镇，预计投入</w:t>
      </w:r>
      <w:r>
        <w:rPr>
          <w:color w:val="auto"/>
        </w:rPr>
        <w:t>5000</w:t>
      </w:r>
      <w:r>
        <w:rPr>
          <w:rFonts w:hint="eastAsia"/>
          <w:color w:val="auto"/>
        </w:rPr>
        <w:t>万元，受益人口2</w:t>
      </w:r>
      <w:r>
        <w:rPr>
          <w:color w:val="auto"/>
        </w:rPr>
        <w:t>.5</w:t>
      </w:r>
      <w:r>
        <w:rPr>
          <w:rFonts w:hint="eastAsia"/>
          <w:color w:val="auto"/>
        </w:rPr>
        <w:t>万人。</w:t>
      </w:r>
    </w:p>
    <w:p>
      <w:pPr>
        <w:ind w:firstLine="480"/>
        <w:rPr>
          <w:color w:val="auto"/>
        </w:rPr>
      </w:pPr>
      <w:r>
        <w:rPr>
          <w:rFonts w:hint="eastAsia"/>
          <w:color w:val="auto"/>
        </w:rPr>
        <w:t>国华片区供水管网延伸工程：该工程由国华供水站延伸至盐河镇，计划近期2</w:t>
      </w:r>
      <w:r>
        <w:rPr>
          <w:color w:val="auto"/>
        </w:rPr>
        <w:t>024-2035</w:t>
      </w:r>
      <w:r>
        <w:rPr>
          <w:rFonts w:hint="eastAsia"/>
          <w:color w:val="auto"/>
        </w:rPr>
        <w:t>年实施，建设内容包括水源工程改造，规模化水厂能力建设，管网延伸</w:t>
      </w:r>
      <w:r>
        <w:rPr>
          <w:color w:val="auto"/>
        </w:rPr>
        <w:t>24</w:t>
      </w:r>
      <w:r>
        <w:rPr>
          <w:rFonts w:hint="eastAsia"/>
          <w:color w:val="auto"/>
        </w:rPr>
        <w:t>公里，水质净化和消毒设备等，建成后可覆盖双汇、高阳两个乡镇，预计投入</w:t>
      </w:r>
      <w:r>
        <w:rPr>
          <w:color w:val="auto"/>
        </w:rPr>
        <w:t>5000</w:t>
      </w:r>
      <w:r>
        <w:rPr>
          <w:rFonts w:hint="eastAsia"/>
          <w:color w:val="auto"/>
        </w:rPr>
        <w:t>万元，受益人口2</w:t>
      </w:r>
      <w:r>
        <w:rPr>
          <w:color w:val="auto"/>
        </w:rPr>
        <w:t>.5</w:t>
      </w:r>
      <w:r>
        <w:rPr>
          <w:rFonts w:hint="eastAsia"/>
          <w:color w:val="auto"/>
        </w:rPr>
        <w:t>万人。</w:t>
      </w:r>
    </w:p>
    <w:p>
      <w:pPr>
        <w:ind w:firstLine="480"/>
        <w:rPr>
          <w:color w:val="auto"/>
        </w:rPr>
      </w:pPr>
      <w:r>
        <w:rPr>
          <w:rFonts w:hint="eastAsia"/>
          <w:color w:val="auto"/>
        </w:rPr>
        <w:t>龙凤片区供水管网延伸工程：该工程由龙凤供水站延伸至黄洋镇，计划近期2</w:t>
      </w:r>
      <w:r>
        <w:rPr>
          <w:color w:val="auto"/>
        </w:rPr>
        <w:t>024-2035</w:t>
      </w:r>
      <w:r>
        <w:rPr>
          <w:rFonts w:hint="eastAsia"/>
          <w:color w:val="auto"/>
        </w:rPr>
        <w:t>年实施，建设内容包括水源工程改造，规模化水厂能力建设，管网延伸</w:t>
      </w:r>
      <w:r>
        <w:rPr>
          <w:color w:val="auto"/>
        </w:rPr>
        <w:t>24</w:t>
      </w:r>
      <w:r>
        <w:rPr>
          <w:rFonts w:hint="eastAsia"/>
          <w:color w:val="auto"/>
        </w:rPr>
        <w:t>公里，水质净化和消毒设备等，建成后可覆盖双汇、高阳两个乡镇，预计投入</w:t>
      </w:r>
      <w:r>
        <w:rPr>
          <w:color w:val="auto"/>
        </w:rPr>
        <w:t>8000</w:t>
      </w:r>
      <w:r>
        <w:rPr>
          <w:rFonts w:hint="eastAsia"/>
          <w:color w:val="auto"/>
        </w:rPr>
        <w:t>万元，受益人口</w:t>
      </w:r>
      <w:r>
        <w:rPr>
          <w:color w:val="auto"/>
        </w:rPr>
        <w:t>3</w:t>
      </w:r>
      <w:r>
        <w:rPr>
          <w:rFonts w:hint="eastAsia"/>
          <w:color w:val="auto"/>
        </w:rPr>
        <w:t>万人。</w:t>
      </w:r>
    </w:p>
    <w:p>
      <w:pPr>
        <w:ind w:firstLine="480"/>
        <w:rPr>
          <w:color w:val="auto"/>
        </w:rPr>
      </w:pPr>
      <w:r>
        <w:rPr>
          <w:rFonts w:hint="eastAsia"/>
          <w:color w:val="auto"/>
        </w:rPr>
        <w:t>渔林水厂改扩建：该工程位于东河镇，计划近期2</w:t>
      </w:r>
      <w:r>
        <w:rPr>
          <w:color w:val="auto"/>
        </w:rPr>
        <w:t>024-2035</w:t>
      </w:r>
      <w:r>
        <w:rPr>
          <w:rFonts w:hint="eastAsia"/>
          <w:color w:val="auto"/>
        </w:rPr>
        <w:t>年实施，建设内容规模化水厂建设，建成后将大幅增加中部河谷地区的供水保障，是旺苍县城乡一体化供水的重要工程，计划投资1</w:t>
      </w:r>
      <w:r>
        <w:rPr>
          <w:color w:val="auto"/>
        </w:rPr>
        <w:t>.75</w:t>
      </w:r>
      <w:r>
        <w:rPr>
          <w:rFonts w:hint="eastAsia"/>
          <w:color w:val="auto"/>
        </w:rPr>
        <w:t>亿元。</w:t>
      </w:r>
    </w:p>
    <w:p>
      <w:pPr>
        <w:ind w:firstLine="480"/>
        <w:rPr>
          <w:color w:val="auto"/>
        </w:rPr>
      </w:pPr>
      <w:r>
        <w:rPr>
          <w:color w:val="auto"/>
        </w:rPr>
        <w:t>白龙供水站扩建工程</w:t>
      </w:r>
      <w:r>
        <w:rPr>
          <w:rFonts w:hint="eastAsia"/>
          <w:color w:val="auto"/>
        </w:rPr>
        <w:t>：该工程实施范围为南部山区木门九龙片区，建设内容包含</w:t>
      </w:r>
      <w:r>
        <w:rPr>
          <w:color w:val="auto"/>
        </w:rPr>
        <w:t>水源工程改造，购置消毒设备，配套管网、计量设备，规模化水厂能力建设</w:t>
      </w:r>
      <w:r>
        <w:rPr>
          <w:rFonts w:hint="eastAsia"/>
          <w:color w:val="auto"/>
        </w:rPr>
        <w:t>。计划近期2</w:t>
      </w:r>
      <w:r>
        <w:rPr>
          <w:color w:val="auto"/>
        </w:rPr>
        <w:t>024-2035</w:t>
      </w:r>
      <w:r>
        <w:rPr>
          <w:rFonts w:hint="eastAsia"/>
          <w:color w:val="auto"/>
        </w:rPr>
        <w:t>年实施，建成后可覆盖龙凤、木门、九龙三个乡镇半山地区，预计投入</w:t>
      </w:r>
      <w:r>
        <w:rPr>
          <w:color w:val="auto"/>
        </w:rPr>
        <w:t>5000</w:t>
      </w:r>
      <w:r>
        <w:rPr>
          <w:rFonts w:hint="eastAsia"/>
          <w:color w:val="auto"/>
        </w:rPr>
        <w:t>万元，受益人口</w:t>
      </w:r>
      <w:r>
        <w:rPr>
          <w:color w:val="auto"/>
        </w:rPr>
        <w:t>1.2</w:t>
      </w:r>
      <w:r>
        <w:rPr>
          <w:rFonts w:hint="eastAsia"/>
          <w:color w:val="auto"/>
        </w:rPr>
        <w:t>万人。</w:t>
      </w:r>
      <w:r>
        <w:rPr>
          <w:color w:val="auto"/>
        </w:rPr>
        <w:t xml:space="preserve">      </w:t>
      </w:r>
    </w:p>
    <w:p>
      <w:pPr>
        <w:ind w:firstLine="480"/>
        <w:rPr>
          <w:color w:val="auto"/>
        </w:rPr>
      </w:pPr>
      <w:r>
        <w:rPr>
          <w:rFonts w:hint="eastAsia"/>
          <w:color w:val="auto"/>
        </w:rPr>
        <w:t>盐河</w:t>
      </w:r>
      <w:r>
        <w:rPr>
          <w:color w:val="auto"/>
        </w:rPr>
        <w:t>供水站扩建工程</w:t>
      </w:r>
      <w:r>
        <w:rPr>
          <w:rFonts w:hint="eastAsia"/>
          <w:color w:val="auto"/>
        </w:rPr>
        <w:t>：该工程实施范围为北部山区盐河国华片区，建设内容包含</w:t>
      </w:r>
      <w:r>
        <w:rPr>
          <w:color w:val="auto"/>
        </w:rPr>
        <w:t>水源工程改造，购置消毒设备，配套管网、计量设备，规模化水厂能力建设</w:t>
      </w:r>
      <w:r>
        <w:rPr>
          <w:rFonts w:hint="eastAsia"/>
          <w:color w:val="auto"/>
        </w:rPr>
        <w:t>。计划近期2</w:t>
      </w:r>
      <w:r>
        <w:rPr>
          <w:color w:val="auto"/>
        </w:rPr>
        <w:t>024-2035</w:t>
      </w:r>
      <w:r>
        <w:rPr>
          <w:rFonts w:hint="eastAsia"/>
          <w:color w:val="auto"/>
        </w:rPr>
        <w:t>年实施，建成后可覆盖盐河、国华盐井河河谷地区，预计投入</w:t>
      </w:r>
      <w:r>
        <w:rPr>
          <w:color w:val="auto"/>
        </w:rPr>
        <w:t>3000</w:t>
      </w:r>
      <w:r>
        <w:rPr>
          <w:rFonts w:hint="eastAsia"/>
          <w:color w:val="auto"/>
        </w:rPr>
        <w:t>万元，受益人口</w:t>
      </w:r>
      <w:r>
        <w:rPr>
          <w:color w:val="auto"/>
        </w:rPr>
        <w:t>1.5</w:t>
      </w:r>
      <w:r>
        <w:rPr>
          <w:rFonts w:hint="eastAsia"/>
          <w:color w:val="auto"/>
        </w:rPr>
        <w:t>万人。</w:t>
      </w:r>
      <w:r>
        <w:rPr>
          <w:color w:val="auto"/>
        </w:rPr>
        <w:t xml:space="preserve">   </w:t>
      </w:r>
    </w:p>
    <w:p>
      <w:pPr>
        <w:ind w:firstLine="480"/>
        <w:rPr>
          <w:color w:val="auto"/>
        </w:rPr>
      </w:pPr>
      <w:r>
        <w:rPr>
          <w:rFonts w:hint="eastAsia"/>
          <w:color w:val="auto"/>
        </w:rPr>
        <w:t>三江供水站改扩建工程：</w:t>
      </w:r>
      <w:r>
        <w:rPr>
          <w:color w:val="auto"/>
        </w:rPr>
        <w:t xml:space="preserve"> </w:t>
      </w:r>
      <w:r>
        <w:rPr>
          <w:rFonts w:hint="eastAsia"/>
          <w:color w:val="auto"/>
        </w:rPr>
        <w:t>该工程实施范围为中部河谷片区三江镇，建设内容为水厂改扩建及其附属设施</w:t>
      </w:r>
      <w:r>
        <w:rPr>
          <w:color w:val="auto"/>
        </w:rPr>
        <w:t>，</w:t>
      </w:r>
      <w:r>
        <w:rPr>
          <w:rFonts w:hint="eastAsia"/>
          <w:color w:val="auto"/>
        </w:rPr>
        <w:t>包括</w:t>
      </w:r>
      <w:r>
        <w:rPr>
          <w:color w:val="auto"/>
        </w:rPr>
        <w:t>购置消毒设备，配套管网、计量设备，规模化水厂能力建设</w:t>
      </w:r>
      <w:r>
        <w:rPr>
          <w:rFonts w:hint="eastAsia"/>
          <w:color w:val="auto"/>
        </w:rPr>
        <w:t>等。计划近期2</w:t>
      </w:r>
      <w:r>
        <w:rPr>
          <w:color w:val="auto"/>
        </w:rPr>
        <w:t>024-2035</w:t>
      </w:r>
      <w:r>
        <w:rPr>
          <w:rFonts w:hint="eastAsia"/>
          <w:color w:val="auto"/>
        </w:rPr>
        <w:t>年实施，预计投入</w:t>
      </w:r>
      <w:r>
        <w:rPr>
          <w:color w:val="auto"/>
        </w:rPr>
        <w:t>7000</w:t>
      </w:r>
      <w:r>
        <w:rPr>
          <w:rFonts w:hint="eastAsia"/>
          <w:color w:val="auto"/>
        </w:rPr>
        <w:t>万元，受益人口</w:t>
      </w:r>
      <w:r>
        <w:rPr>
          <w:color w:val="auto"/>
        </w:rPr>
        <w:t>2.2</w:t>
      </w:r>
      <w:r>
        <w:rPr>
          <w:rFonts w:hint="eastAsia"/>
          <w:color w:val="auto"/>
        </w:rPr>
        <w:t>万人。</w:t>
      </w:r>
      <w:r>
        <w:rPr>
          <w:color w:val="auto"/>
        </w:rPr>
        <w:t xml:space="preserve">   </w:t>
      </w:r>
    </w:p>
    <w:p>
      <w:pPr>
        <w:ind w:firstLine="480"/>
        <w:rPr>
          <w:color w:val="auto"/>
        </w:rPr>
      </w:pPr>
      <w:r>
        <w:rPr>
          <w:rFonts w:hint="eastAsia"/>
          <w:color w:val="auto"/>
        </w:rPr>
        <w:t>普济供水站改扩建工程：</w:t>
      </w:r>
      <w:r>
        <w:rPr>
          <w:color w:val="auto"/>
        </w:rPr>
        <w:t xml:space="preserve"> </w:t>
      </w:r>
      <w:r>
        <w:rPr>
          <w:rFonts w:hint="eastAsia"/>
          <w:color w:val="auto"/>
        </w:rPr>
        <w:t>该工程实施范围为中部河谷片区普济镇，建设内容为水厂改扩建及其附属设施</w:t>
      </w:r>
      <w:r>
        <w:rPr>
          <w:color w:val="auto"/>
        </w:rPr>
        <w:t>，</w:t>
      </w:r>
      <w:r>
        <w:rPr>
          <w:rFonts w:hint="eastAsia"/>
          <w:color w:val="auto"/>
        </w:rPr>
        <w:t>包括</w:t>
      </w:r>
      <w:r>
        <w:rPr>
          <w:color w:val="auto"/>
        </w:rPr>
        <w:t>购置消毒设备，配套管网、计量设备，规模化水厂能力建设</w:t>
      </w:r>
      <w:r>
        <w:rPr>
          <w:rFonts w:hint="eastAsia"/>
          <w:color w:val="auto"/>
        </w:rPr>
        <w:t>等。计划近期2</w:t>
      </w:r>
      <w:r>
        <w:rPr>
          <w:color w:val="auto"/>
        </w:rPr>
        <w:t>024-2035</w:t>
      </w:r>
      <w:r>
        <w:rPr>
          <w:rFonts w:hint="eastAsia"/>
          <w:color w:val="auto"/>
        </w:rPr>
        <w:t>年实施，预计投入</w:t>
      </w:r>
      <w:r>
        <w:rPr>
          <w:color w:val="auto"/>
        </w:rPr>
        <w:t>6000</w:t>
      </w:r>
      <w:r>
        <w:rPr>
          <w:rFonts w:hint="eastAsia"/>
          <w:color w:val="auto"/>
        </w:rPr>
        <w:t>万元，受益人口</w:t>
      </w:r>
      <w:r>
        <w:rPr>
          <w:color w:val="auto"/>
        </w:rPr>
        <w:t>2.5</w:t>
      </w:r>
      <w:r>
        <w:rPr>
          <w:rFonts w:hint="eastAsia"/>
          <w:color w:val="auto"/>
        </w:rPr>
        <w:t>万人。</w:t>
      </w:r>
      <w:r>
        <w:rPr>
          <w:color w:val="auto"/>
        </w:rPr>
        <w:t xml:space="preserve"> </w:t>
      </w:r>
    </w:p>
    <w:p>
      <w:pPr>
        <w:ind w:firstLine="480"/>
        <w:rPr>
          <w:color w:val="auto"/>
        </w:rPr>
      </w:pPr>
      <w:r>
        <w:rPr>
          <w:rFonts w:hint="eastAsia"/>
          <w:color w:val="auto"/>
        </w:rPr>
        <w:t>五权供水站改扩建工程：</w:t>
      </w:r>
      <w:r>
        <w:rPr>
          <w:color w:val="auto"/>
        </w:rPr>
        <w:t xml:space="preserve"> </w:t>
      </w:r>
      <w:r>
        <w:rPr>
          <w:rFonts w:hint="eastAsia"/>
          <w:color w:val="auto"/>
        </w:rPr>
        <w:t>该工程实施范围为北部山区五权，建设内容为水厂改扩建及其附属设施</w:t>
      </w:r>
      <w:r>
        <w:rPr>
          <w:color w:val="auto"/>
        </w:rPr>
        <w:t>，</w:t>
      </w:r>
      <w:r>
        <w:rPr>
          <w:rFonts w:hint="eastAsia"/>
          <w:color w:val="auto"/>
        </w:rPr>
        <w:t>包括</w:t>
      </w:r>
      <w:r>
        <w:rPr>
          <w:color w:val="auto"/>
        </w:rPr>
        <w:t>购置消毒设备，配套管网、计量设备，规模化水厂能力建设</w:t>
      </w:r>
      <w:r>
        <w:rPr>
          <w:rFonts w:hint="eastAsia"/>
          <w:color w:val="auto"/>
        </w:rPr>
        <w:t>等。计划2</w:t>
      </w:r>
      <w:r>
        <w:rPr>
          <w:color w:val="auto"/>
        </w:rPr>
        <w:t>024-2035</w:t>
      </w:r>
      <w:r>
        <w:rPr>
          <w:rFonts w:hint="eastAsia"/>
          <w:color w:val="auto"/>
        </w:rPr>
        <w:t>年实施，预计投入</w:t>
      </w:r>
      <w:r>
        <w:rPr>
          <w:color w:val="auto"/>
        </w:rPr>
        <w:t>6000</w:t>
      </w:r>
      <w:r>
        <w:rPr>
          <w:rFonts w:hint="eastAsia"/>
          <w:color w:val="auto"/>
        </w:rPr>
        <w:t>万元，受益人口</w:t>
      </w:r>
      <w:r>
        <w:rPr>
          <w:color w:val="auto"/>
        </w:rPr>
        <w:t>2.0</w:t>
      </w:r>
      <w:r>
        <w:rPr>
          <w:rFonts w:hint="eastAsia"/>
          <w:color w:val="auto"/>
        </w:rPr>
        <w:t>万人。</w:t>
      </w:r>
      <w:r>
        <w:rPr>
          <w:color w:val="auto"/>
        </w:rPr>
        <w:t xml:space="preserve"> </w:t>
      </w:r>
    </w:p>
    <w:p>
      <w:pPr>
        <w:ind w:firstLine="480"/>
        <w:rPr>
          <w:color w:val="auto"/>
        </w:rPr>
      </w:pPr>
      <w:r>
        <w:rPr>
          <w:rFonts w:hint="eastAsia"/>
          <w:color w:val="auto"/>
        </w:rPr>
        <w:t>大德供水站改扩建工程：</w:t>
      </w:r>
      <w:r>
        <w:rPr>
          <w:color w:val="auto"/>
        </w:rPr>
        <w:t xml:space="preserve"> </w:t>
      </w:r>
      <w:r>
        <w:rPr>
          <w:rFonts w:hint="eastAsia"/>
          <w:color w:val="auto"/>
        </w:rPr>
        <w:t>该工程实施范围为北部山区大德镇，建设内容为水厂改扩建及其附属设施</w:t>
      </w:r>
      <w:r>
        <w:rPr>
          <w:color w:val="auto"/>
        </w:rPr>
        <w:t>，</w:t>
      </w:r>
      <w:r>
        <w:rPr>
          <w:rFonts w:hint="eastAsia"/>
          <w:color w:val="auto"/>
        </w:rPr>
        <w:t>包括</w:t>
      </w:r>
      <w:r>
        <w:rPr>
          <w:color w:val="auto"/>
        </w:rPr>
        <w:t>购置消毒设备，配套管网、计量设备，规模化水厂能力建设</w:t>
      </w:r>
      <w:r>
        <w:rPr>
          <w:rFonts w:hint="eastAsia"/>
          <w:color w:val="auto"/>
        </w:rPr>
        <w:t>等。计划2</w:t>
      </w:r>
      <w:r>
        <w:rPr>
          <w:color w:val="auto"/>
        </w:rPr>
        <w:t>024-2035</w:t>
      </w:r>
      <w:r>
        <w:rPr>
          <w:rFonts w:hint="eastAsia"/>
          <w:color w:val="auto"/>
        </w:rPr>
        <w:t>年实施，预计投入</w:t>
      </w:r>
      <w:r>
        <w:rPr>
          <w:color w:val="auto"/>
        </w:rPr>
        <w:t>1500</w:t>
      </w:r>
      <w:r>
        <w:rPr>
          <w:rFonts w:hint="eastAsia"/>
          <w:color w:val="auto"/>
        </w:rPr>
        <w:t>万元，受益人口</w:t>
      </w:r>
      <w:r>
        <w:rPr>
          <w:color w:val="auto"/>
        </w:rPr>
        <w:t>1.5</w:t>
      </w:r>
      <w:r>
        <w:rPr>
          <w:rFonts w:hint="eastAsia"/>
          <w:color w:val="auto"/>
        </w:rPr>
        <w:t>万人。</w:t>
      </w:r>
      <w:r>
        <w:rPr>
          <w:color w:val="auto"/>
        </w:rPr>
        <w:t xml:space="preserve"> </w:t>
      </w:r>
    </w:p>
    <w:p>
      <w:pPr>
        <w:ind w:firstLine="480"/>
        <w:rPr>
          <w:color w:val="auto"/>
        </w:rPr>
      </w:pPr>
      <w:r>
        <w:rPr>
          <w:rFonts w:hint="eastAsia"/>
          <w:color w:val="auto"/>
        </w:rPr>
        <w:t>燕子</w:t>
      </w:r>
      <w:r>
        <w:rPr>
          <w:color w:val="auto"/>
        </w:rPr>
        <w:t>供水站扩建工程</w:t>
      </w:r>
      <w:r>
        <w:rPr>
          <w:rFonts w:hint="eastAsia"/>
          <w:color w:val="auto"/>
        </w:rPr>
        <w:t>：该工程实施范围为北部山区燕子乡，建设内容为水厂改扩建及其附属设施</w:t>
      </w:r>
      <w:r>
        <w:rPr>
          <w:color w:val="auto"/>
        </w:rPr>
        <w:t>，</w:t>
      </w:r>
      <w:r>
        <w:rPr>
          <w:rFonts w:hint="eastAsia"/>
          <w:color w:val="auto"/>
        </w:rPr>
        <w:t>包括</w:t>
      </w:r>
      <w:r>
        <w:rPr>
          <w:color w:val="auto"/>
        </w:rPr>
        <w:t>购置消毒设备，配套管网、计量设备，规模化水厂能力建设</w:t>
      </w:r>
      <w:r>
        <w:rPr>
          <w:rFonts w:hint="eastAsia"/>
          <w:color w:val="auto"/>
        </w:rPr>
        <w:t>等。计划2</w:t>
      </w:r>
      <w:r>
        <w:rPr>
          <w:color w:val="auto"/>
        </w:rPr>
        <w:t>024-2035</w:t>
      </w:r>
      <w:r>
        <w:rPr>
          <w:rFonts w:hint="eastAsia"/>
          <w:color w:val="auto"/>
        </w:rPr>
        <w:t>年实施，预计投入</w:t>
      </w:r>
      <w:r>
        <w:rPr>
          <w:color w:val="auto"/>
        </w:rPr>
        <w:t>1500</w:t>
      </w:r>
      <w:r>
        <w:rPr>
          <w:rFonts w:hint="eastAsia"/>
          <w:color w:val="auto"/>
        </w:rPr>
        <w:t>万元，受益人口</w:t>
      </w:r>
      <w:r>
        <w:rPr>
          <w:color w:val="auto"/>
        </w:rPr>
        <w:t>1.5</w:t>
      </w:r>
      <w:r>
        <w:rPr>
          <w:rFonts w:hint="eastAsia"/>
          <w:color w:val="auto"/>
        </w:rPr>
        <w:t>万人。</w:t>
      </w:r>
    </w:p>
    <w:p>
      <w:pPr>
        <w:ind w:firstLine="480"/>
        <w:rPr>
          <w:color w:val="auto"/>
        </w:rPr>
      </w:pPr>
      <w:r>
        <w:rPr>
          <w:rFonts w:hint="eastAsia"/>
          <w:color w:val="auto"/>
        </w:rPr>
        <w:t>盐河提水泵站：为进一步加强盐河国华片区水源保障，后期规划从盐井河提水至盐河供水厂，以满足盐河国华片区枯季用水及应急用水。计划2</w:t>
      </w:r>
      <w:r>
        <w:rPr>
          <w:color w:val="auto"/>
        </w:rPr>
        <w:t>024-2035</w:t>
      </w:r>
      <w:r>
        <w:rPr>
          <w:rFonts w:hint="eastAsia"/>
          <w:color w:val="auto"/>
        </w:rPr>
        <w:t>年实施，预计投入</w:t>
      </w:r>
      <w:r>
        <w:rPr>
          <w:color w:val="auto"/>
        </w:rPr>
        <w:t>2000</w:t>
      </w:r>
      <w:r>
        <w:rPr>
          <w:rFonts w:hint="eastAsia"/>
          <w:color w:val="auto"/>
        </w:rPr>
        <w:t>万元，受益人口</w:t>
      </w:r>
      <w:r>
        <w:rPr>
          <w:color w:val="auto"/>
        </w:rPr>
        <w:t>1.5</w:t>
      </w:r>
      <w:r>
        <w:rPr>
          <w:rFonts w:hint="eastAsia"/>
          <w:color w:val="auto"/>
        </w:rPr>
        <w:t>万人。</w:t>
      </w:r>
    </w:p>
    <w:p>
      <w:pPr>
        <w:ind w:firstLine="480"/>
        <w:rPr>
          <w:color w:val="auto"/>
        </w:rPr>
      </w:pPr>
      <w:r>
        <w:rPr>
          <w:rFonts w:hint="eastAsia"/>
          <w:color w:val="auto"/>
        </w:rPr>
        <w:t>檬子提水泵站：为进一步加强檬子英萃片区水源保障，后期规划从东河干流提水至檬子供水厂，以满足檬子、英萃、双汇、高阳等乡镇枯季用水及应急用水。计划2</w:t>
      </w:r>
      <w:r>
        <w:rPr>
          <w:color w:val="auto"/>
        </w:rPr>
        <w:t>024-2035</w:t>
      </w:r>
      <w:r>
        <w:rPr>
          <w:rFonts w:hint="eastAsia"/>
          <w:color w:val="auto"/>
        </w:rPr>
        <w:t>年实施，预计投入</w:t>
      </w:r>
      <w:r>
        <w:rPr>
          <w:color w:val="auto"/>
        </w:rPr>
        <w:t>2000</w:t>
      </w:r>
      <w:r>
        <w:rPr>
          <w:rFonts w:hint="eastAsia"/>
          <w:color w:val="auto"/>
        </w:rPr>
        <w:t>万元，受益人口</w:t>
      </w:r>
      <w:r>
        <w:rPr>
          <w:color w:val="auto"/>
        </w:rPr>
        <w:t>1.5</w:t>
      </w:r>
      <w:r>
        <w:rPr>
          <w:rFonts w:hint="eastAsia"/>
          <w:color w:val="auto"/>
        </w:rPr>
        <w:t>万人。</w:t>
      </w:r>
    </w:p>
    <w:p>
      <w:pPr>
        <w:ind w:firstLine="480"/>
        <w:rPr>
          <w:color w:val="auto"/>
        </w:rPr>
      </w:pPr>
      <w:r>
        <w:rPr>
          <w:rFonts w:hint="eastAsia"/>
          <w:color w:val="auto"/>
        </w:rPr>
        <w:t>五权提水泵站：檬为进一步加强五权大德片区水源保障，后期规划从寨坝河干流提水至五权供水厂，以满足五权大德两个乡镇枯季用水及应急用水。计划2</w:t>
      </w:r>
      <w:r>
        <w:rPr>
          <w:color w:val="auto"/>
        </w:rPr>
        <w:t>024-2035</w:t>
      </w:r>
      <w:r>
        <w:rPr>
          <w:rFonts w:hint="eastAsia"/>
          <w:color w:val="auto"/>
        </w:rPr>
        <w:t>年实施，预计投入</w:t>
      </w:r>
      <w:r>
        <w:rPr>
          <w:color w:val="auto"/>
        </w:rPr>
        <w:t>2000</w:t>
      </w:r>
      <w:r>
        <w:rPr>
          <w:rFonts w:hint="eastAsia"/>
          <w:color w:val="auto"/>
        </w:rPr>
        <w:t>万元，受益人口</w:t>
      </w:r>
      <w:r>
        <w:rPr>
          <w:color w:val="auto"/>
        </w:rPr>
        <w:t>1.2</w:t>
      </w:r>
      <w:r>
        <w:rPr>
          <w:rFonts w:hint="eastAsia"/>
          <w:color w:val="auto"/>
        </w:rPr>
        <w:t>万人。</w:t>
      </w:r>
    </w:p>
    <w:p>
      <w:pPr>
        <w:ind w:firstLine="480"/>
        <w:rPr>
          <w:rFonts w:hint="eastAsia"/>
          <w:color w:val="auto"/>
        </w:rPr>
      </w:pPr>
      <w:r>
        <w:rPr>
          <w:rFonts w:hint="eastAsia"/>
          <w:color w:val="auto"/>
        </w:rPr>
        <w:t>另计划实施“百吨千人”供水站扩建工程，对具备扩建条件的“百吨千人”供水站进行扩建，完善水源保障，水质净化及消毒设施设备，形成规模水厂。</w:t>
      </w:r>
    </w:p>
    <w:p>
      <w:pPr>
        <w:pStyle w:val="4"/>
      </w:pPr>
      <w:r>
        <w:rPr>
          <w:rFonts w:hint="eastAsia"/>
        </w:rPr>
        <w:t>县级农村供水监管与运行平台建设</w:t>
      </w:r>
    </w:p>
    <w:p>
      <w:pPr>
        <w:ind w:firstLine="480"/>
      </w:pPr>
      <w:r>
        <w:t>随着农村经济的发展和农民生活水平的提高，对供水质量和服务水平提出了更高要求。因此，建设一个高效、智能、可靠的农村供水监管与运行平台，对于保障农村供水安全、提升供水服务质量具有重要意义。</w:t>
      </w:r>
    </w:p>
    <w:p>
      <w:pPr>
        <w:ind w:firstLine="480"/>
      </w:pPr>
      <w:r>
        <w:rPr>
          <w:rFonts w:hint="eastAsia"/>
        </w:rPr>
        <w:t>县农村供水监管与运行平台建设</w:t>
      </w:r>
      <w:r>
        <w:t>将依托旺苍县水务建设发展有限公司，由旺苍县水利局牵头，整合现有资源，搭建一个集数据采集、监控管理、应急响应、决策支持于一体的农村供水监管与运行平台。</w:t>
      </w:r>
      <w:r>
        <w:rPr>
          <w:rFonts w:hint="eastAsia"/>
        </w:rPr>
        <w:t>该平台包含以下内容</w:t>
      </w:r>
      <w:r>
        <w:t>：</w:t>
      </w:r>
    </w:p>
    <w:p>
      <w:pPr>
        <w:ind w:firstLine="480"/>
      </w:pPr>
      <w:r>
        <w:rPr>
          <w:rFonts w:hint="eastAsia"/>
        </w:rPr>
        <w:t>1、</w:t>
      </w:r>
      <w:r>
        <w:t>建设供水监管中心：设立专门的供水监管中心，配备专业的技术人员和管理团队，负责平台的日常运行和维护管理，实现对农村供水系统的实时监控和数据分析。</w:t>
      </w:r>
    </w:p>
    <w:p>
      <w:pPr>
        <w:ind w:firstLine="480"/>
      </w:pPr>
      <w:r>
        <w:t>2</w:t>
      </w:r>
      <w:r>
        <w:rPr>
          <w:rFonts w:hint="eastAsia"/>
        </w:rPr>
        <w:t>、</w:t>
      </w:r>
      <w:r>
        <w:t>数据采集系统建设：在农村供水系统各关键节点（如水源地、水厂、泵站、管网等）安装智能监测设备，实时采集水位、水量、水质等数据，为供水决策提供科学依据。建立数据采集、传输和存储系统，实现实时监测数据的自动采集、远程传输和集中存储。</w:t>
      </w:r>
    </w:p>
    <w:p>
      <w:pPr>
        <w:ind w:firstLine="480"/>
        <w:jc w:val="left"/>
      </w:pPr>
      <w:r>
        <w:t>3</w:t>
      </w:r>
      <w:r>
        <w:rPr>
          <w:rFonts w:hint="eastAsia"/>
        </w:rPr>
        <w:t>、</w:t>
      </w:r>
      <w:r>
        <w:t>监控管理系统建设：利用现代信息技术手段，建立农村供水监控管理系统，实现对供水设施运行状态的远程监控和实时管理。建立供水设施电子档案，实现供水设施信息的数字化管理和查询。通过GIS技术，实现供水系统的空间可视化管理，提高管理效率。</w:t>
      </w:r>
    </w:p>
    <w:p>
      <w:pPr>
        <w:ind w:firstLine="480"/>
      </w:pPr>
      <w:r>
        <w:t>4</w:t>
      </w:r>
      <w:r>
        <w:rPr>
          <w:rFonts w:hint="eastAsia"/>
        </w:rPr>
        <w:t>、</w:t>
      </w:r>
      <w:r>
        <w:t>应急响应机制建设：制定完善的供水应急预案和应急响应机制，制定完善的供水应急预案和应急响应流程，明确应急组织、通讯联络、现场处置等方面的要求</w:t>
      </w:r>
      <w:r>
        <w:rPr>
          <w:rFonts w:hint="eastAsia"/>
        </w:rPr>
        <w:t>。</w:t>
      </w:r>
      <w:r>
        <w:t>建立应急指挥中心，配备必要的应急设备和物资，确保在突发事件发生时能够迅速响应，保障供水安全。</w:t>
      </w:r>
    </w:p>
    <w:p>
      <w:pPr>
        <w:ind w:firstLine="480"/>
      </w:pPr>
      <w:r>
        <w:t>5</w:t>
      </w:r>
      <w:r>
        <w:rPr>
          <w:rFonts w:hint="eastAsia"/>
        </w:rPr>
        <w:t>、</w:t>
      </w:r>
      <w:r>
        <w:t>决策支持系统建设：利用大数据分析和挖掘技术，建立决策支持系统，为供水规划和管理提供科学依据和智能支持，如供水规划、水资源配置、水价调整等。</w:t>
      </w:r>
    </w:p>
    <w:p>
      <w:pPr>
        <w:ind w:firstLine="480"/>
      </w:pPr>
      <w:r>
        <w:rPr>
          <w:rFonts w:hint="eastAsia"/>
        </w:rPr>
        <w:t>县农村供水监管与运行平台建设提高农村供水安全性和稳定性，通过实时监控和数据分析，</w:t>
      </w:r>
      <w:r>
        <w:t>及时发现和处理供水安全隐患，保障供水稳定。通过智能化管理和应急响应机制建设，提高供水服务效率和质量水平</w:t>
      </w:r>
      <w:r>
        <w:rPr>
          <w:rFonts w:hint="eastAsia"/>
        </w:rPr>
        <w:t>，</w:t>
      </w:r>
      <w:r>
        <w:t>提升供水服务质量</w:t>
      </w:r>
      <w:r>
        <w:rPr>
          <w:rFonts w:hint="eastAsia"/>
        </w:rPr>
        <w:t>，</w:t>
      </w:r>
      <w:r>
        <w:t>为农村经济社会发展和人民群众生产生活提供有力保障。</w:t>
      </w:r>
    </w:p>
    <w:p>
      <w:pPr>
        <w:ind w:firstLine="480"/>
      </w:pPr>
    </w:p>
    <w:p>
      <w:pPr>
        <w:ind w:firstLine="480"/>
      </w:pPr>
    </w:p>
    <w:p>
      <w:pPr>
        <w:ind w:firstLine="480"/>
        <w:sectPr>
          <w:pgSz w:w="11906" w:h="16838"/>
          <w:pgMar w:top="1440" w:right="1800" w:bottom="1440" w:left="1800" w:header="851" w:footer="992" w:gutter="0"/>
          <w:cols w:space="425" w:num="1"/>
          <w:docGrid w:type="lines" w:linePitch="312" w:charSpace="0"/>
        </w:sectPr>
      </w:pPr>
    </w:p>
    <w:p>
      <w:pPr>
        <w:pStyle w:val="2"/>
      </w:pPr>
      <w:bookmarkStart w:id="18" w:name="_Toc162207468"/>
      <w:r>
        <w:rPr>
          <w:rFonts w:hint="eastAsia"/>
        </w:rPr>
        <w:t>深入实施水质提升专项行动</w:t>
      </w:r>
      <w:bookmarkEnd w:id="18"/>
    </w:p>
    <w:p>
      <w:pPr>
        <w:pStyle w:val="3"/>
      </w:pPr>
      <w:bookmarkStart w:id="19" w:name="_Toc162207469"/>
      <w:r>
        <w:rPr>
          <w:rFonts w:hint="eastAsia"/>
        </w:rPr>
        <w:t>水源保护区划分与保护</w:t>
      </w:r>
      <w:bookmarkEnd w:id="19"/>
    </w:p>
    <w:p>
      <w:pPr>
        <w:ind w:firstLine="480"/>
      </w:pPr>
      <w:r>
        <w:t>水源保护是农村供水水质提升的首要环节。农村水源地往往地处偏远，生态环境脆弱，容易受到污染和破坏。采取有力措施，加强对水源地的生态环境保护</w:t>
      </w:r>
      <w:r>
        <w:rPr>
          <w:rFonts w:hint="eastAsia"/>
        </w:rPr>
        <w:t>十分必要</w:t>
      </w:r>
      <w:r>
        <w:t>。</w:t>
      </w:r>
    </w:p>
    <w:p>
      <w:pPr>
        <w:ind w:firstLine="480"/>
      </w:pPr>
      <w:r>
        <w:t>为保障城乡居民的饮水安全，需加强饮用水源保护，并严格按照国家颁发的《水法》、《环境保护法》、《水污染防治法》、《生活饮用水卫生标准》、《地表水环境质量标准》、《污水综合排放标准》等法律法规执行。根据旺苍县目前社会、经济发展情况，结合城市总体规划，依据《中华人民共和国水污染防治法》和《四川省饮用水水源保护管理条例》，对现有的饮用水源和规划水源进行保护。</w:t>
      </w:r>
      <w:r>
        <w:rPr>
          <w:rFonts w:hint="eastAsia"/>
        </w:rPr>
        <w:t>具体措施如下：</w:t>
      </w:r>
    </w:p>
    <w:p>
      <w:pPr>
        <w:ind w:firstLine="480"/>
      </w:pPr>
      <w:r>
        <w:t>（1）合理划定饮用水源保护区，加强水源地管理</w:t>
      </w:r>
    </w:p>
    <w:p>
      <w:pPr>
        <w:ind w:firstLine="480"/>
      </w:pPr>
      <w:r>
        <w:t>由于地表水是开敞性的水源，容易受周边环境的影响，水源水质容易污染，因此必须严格保护饮用水源，严格按照</w:t>
      </w:r>
      <w:r>
        <w:rPr>
          <w:rFonts w:hint="eastAsia"/>
          <w:lang w:eastAsia="zh-CN"/>
        </w:rPr>
        <w:t>《</w:t>
      </w:r>
      <w:r>
        <w:rPr>
          <w:rFonts w:hint="eastAsia"/>
          <w:lang w:val="en-US" w:eastAsia="zh-CN"/>
        </w:rPr>
        <w:t>中华人民共和国环境保护法</w:t>
      </w:r>
      <w:r>
        <w:rPr>
          <w:rFonts w:hint="eastAsia"/>
          <w:lang w:eastAsia="zh-CN"/>
        </w:rPr>
        <w:t>》《</w:t>
      </w:r>
      <w:r>
        <w:rPr>
          <w:rFonts w:hint="eastAsia"/>
          <w:lang w:val="en-US" w:eastAsia="zh-CN"/>
        </w:rPr>
        <w:t>中华人民共和国水污染防治法</w:t>
      </w:r>
      <w:r>
        <w:rPr>
          <w:rFonts w:hint="eastAsia"/>
          <w:lang w:eastAsia="zh-CN"/>
        </w:rPr>
        <w:t>》</w:t>
      </w:r>
      <w:r>
        <w:rPr>
          <w:rFonts w:hint="eastAsia"/>
          <w:lang w:val="en-US" w:eastAsia="zh-CN"/>
        </w:rPr>
        <w:t>和其他有关法律、行政法规的规定</w:t>
      </w:r>
      <w:r>
        <w:t>，结合</w:t>
      </w:r>
      <w:r>
        <w:rPr>
          <w:rFonts w:hint="eastAsia"/>
          <w:lang w:eastAsia="zh-CN"/>
        </w:rPr>
        <w:t>《</w:t>
      </w:r>
      <w:r>
        <w:rPr>
          <w:rFonts w:hint="eastAsia"/>
          <w:lang w:val="en-US" w:eastAsia="zh-CN"/>
        </w:rPr>
        <w:t>四川省饮用水水源保护管理条例</w:t>
      </w:r>
      <w:r>
        <w:rPr>
          <w:rFonts w:hint="eastAsia"/>
          <w:lang w:eastAsia="zh-CN"/>
        </w:rPr>
        <w:t>》</w:t>
      </w:r>
      <w:r>
        <w:t>，配合环保、林业、农业等相关部门，共同推进水源地保护区的划定和管理工作。各级政府要高度重视，将水源地保护纳入重要议事日程，制定具体可行的保护方案</w:t>
      </w:r>
      <w:r>
        <w:rPr>
          <w:rFonts w:hint="eastAsia"/>
        </w:rPr>
        <w:t>，划定水源保护区</w:t>
      </w:r>
      <w:r>
        <w:t>，并在水源地保护区设置界碑、永久性警示标牌以及隔离防护措施，特别是要在保护区内主要交通道路，水库、河道周围道路、村庄设置永久性警示标牌。并督促相关部门落实责任，确保水源地的生态安全。进行饮用水源保护的区划。</w:t>
      </w:r>
    </w:p>
    <w:p>
      <w:pPr>
        <w:ind w:firstLine="480"/>
      </w:pPr>
      <w:r>
        <w:t>（2）严格执行饮用水水源保护措施</w:t>
      </w:r>
    </w:p>
    <w:p>
      <w:pPr>
        <w:ind w:firstLine="480"/>
      </w:pPr>
      <w:r>
        <w:t>在保护区内禁止一切污染水源的行为。对新建的工程项目，坚决执行“环境影响评价”和“三同时”制度。在供水工程取水点设立明显标志牌，发布公共用水水源保护公约。在水源保护区域内不得设立农药仓库及一切对水源可能造成污染的库房，不得在水域区内放养牲畜、家禽，严禁在饮水水源中搞肥水和网箱养鱼，不得修建影响水源的其它建筑物。凡因人为原因造成水源水质恶化，导致农村人口饮水困难的，必须由污染单位或个</w:t>
      </w:r>
      <w:r>
        <w:rPr>
          <w:rFonts w:hint="eastAsia"/>
        </w:rPr>
        <w:t>人</w:t>
      </w:r>
      <w:r>
        <w:t>治理，并承担相应责任。</w:t>
      </w:r>
    </w:p>
    <w:p>
      <w:pPr>
        <w:ind w:firstLine="480"/>
      </w:pPr>
      <w:r>
        <w:t>在各水源保护区，均应严格执行《四川省饮用水水源保护区管理</w:t>
      </w:r>
      <w:r>
        <w:rPr>
          <w:rFonts w:hint="eastAsia"/>
          <w:lang w:val="en-US" w:eastAsia="zh-CN"/>
        </w:rPr>
        <w:t>规定（试行）</w:t>
      </w:r>
      <w:r>
        <w:t>》。其保护措施如下：</w:t>
      </w:r>
    </w:p>
    <w:p>
      <w:pPr>
        <w:ind w:firstLine="480"/>
      </w:pPr>
      <w:r>
        <w:t>①一级保护区内禁止新建、扩建与供水设施和保护水源无关的建设项目；禁止向水域排放污水，已设置的排污口必须拆除；不得设置与供水需要无关的码头，禁止停靠船舶；禁止堆置和存放工业废渣、生活垃圾、粪便和其他废弃物；禁止设置油库；禁止从事种植、放养禽畜，严格控制网箱养殖活动；禁止使用化肥、持久性或剧毒农药；禁止可能污染水源的旅游活动和其他活动。</w:t>
      </w:r>
    </w:p>
    <w:p>
      <w:pPr>
        <w:ind w:firstLine="480"/>
      </w:pPr>
      <w:r>
        <w:t>②二级保护区内不准新建、扩建向水体排放污染物的建设项目。改建项目必须削减污染物排放量；原有排污口必须削减污水排放量，保证保护区内水质满足规定的水质标准；禁止设立装卸垃圾、粪便、油类和有毒物品的码头。</w:t>
      </w:r>
    </w:p>
    <w:p>
      <w:pPr>
        <w:ind w:firstLine="480"/>
      </w:pPr>
      <w:r>
        <w:t>③各保护区内，实施水源生态修复，提高水体自净能力。一是在水源地附近高地栽植水保林，在自然滩地和湿地种植柳树、芦苇等植物，其水土保持的同时亦为两栖类、鸟类等动物提供栖息地，促进保护区生物多样性；二是在保护区内布设生态浮床、放置生物净化装置、除藻曝气装置等，促进水体生态健康，改善水体水质状况；三是向保护区投放适量的花、白鲢鱼净化水质。花、白鲢鱼以浮游植物为食，能吸收、消化水体中的氮、磷等物质；四是严格管控保护区入河排污口排放量，必要时予以强制拆除，确保保护区水质。通过生态修复、生态建设工程，以加强生态保护，提高保护区内自然净化能力，促进生态良性循环，改善和保护饮用水源水质。</w:t>
      </w:r>
    </w:p>
    <w:p>
      <w:pPr>
        <w:ind w:firstLine="480"/>
      </w:pPr>
      <w:r>
        <w:t>④要依法治水。在水资源管理中必须坚持和水行政部门统一规划，统一调度，统一发放取水许可证，统一征收水资源费，统一管理水质水量，促进计划用水与节约用水。加强水政执法，监察队伍建设，严厉打击水事违法活动。</w:t>
      </w:r>
    </w:p>
    <w:p>
      <w:pPr>
        <w:ind w:firstLine="480"/>
      </w:pPr>
      <w:r>
        <w:rPr>
          <w:rFonts w:hint="eastAsia"/>
        </w:rPr>
        <w:t>（3）</w:t>
      </w:r>
      <w:r>
        <w:t>建立巡查制度，加强水源水质监督管理</w:t>
      </w:r>
    </w:p>
    <w:p>
      <w:pPr>
        <w:ind w:firstLine="480"/>
      </w:pPr>
      <w:r>
        <w:t>水</w:t>
      </w:r>
      <w:r>
        <w:rPr>
          <w:rFonts w:hint="eastAsia"/>
        </w:rPr>
        <w:t>利</w:t>
      </w:r>
      <w:r>
        <w:t>、环保、卫生等部门协同配合，加强对水源地环境问题的排查整治力度。定期组织开展水源地环境专项检查，及时发现并处理存在的环境隐患。同时，要建立健全水源地环境监测体系，及时掌握水源地水质变化情况，为科学决策提供有力支撑。</w:t>
      </w:r>
    </w:p>
    <w:p>
      <w:pPr>
        <w:ind w:firstLine="480"/>
      </w:pPr>
      <w:r>
        <w:rPr>
          <w:rFonts w:hint="eastAsia"/>
        </w:rPr>
        <w:t>（4）</w:t>
      </w:r>
      <w:r>
        <w:t>强化小型集中供水工程的水源保护措施。</w:t>
      </w:r>
    </w:p>
    <w:p>
      <w:pPr>
        <w:ind w:firstLine="480"/>
      </w:pPr>
      <w:r>
        <w:t>针对农村小型集中供水工程数量多、分布广、管理难的特点，要因地制宜地制定保护措施，加强工程运行管理，确保水源水质安全。例如，可以设置围栏、警示牌等设施，防止人为破坏和污染；定期对取水口进行清理和维护，防止堵塞和污染等。</w:t>
      </w:r>
    </w:p>
    <w:p>
      <w:pPr>
        <w:pStyle w:val="3"/>
      </w:pPr>
      <w:bookmarkStart w:id="20" w:name="_Toc162207470"/>
      <w:r>
        <w:rPr>
          <w:rFonts w:hint="eastAsia"/>
        </w:rPr>
        <w:t>净化消毒设施设备配套</w:t>
      </w:r>
      <w:bookmarkEnd w:id="20"/>
    </w:p>
    <w:p>
      <w:pPr>
        <w:ind w:firstLine="480"/>
      </w:pPr>
      <w:r>
        <w:t>农村供水工程普遍存在设施简陋、技术水平低等问题，导致供水水质难以达到国家标准。必须采取有力措施，加强净化消毒工作，提升供水水质标准。</w:t>
      </w:r>
    </w:p>
    <w:p>
      <w:pPr>
        <w:ind w:firstLine="480"/>
      </w:pPr>
      <w:r>
        <w:rPr>
          <w:rFonts w:hint="eastAsia"/>
        </w:rPr>
        <w:t>一是</w:t>
      </w:r>
      <w:r>
        <w:t>要指导督促集中供水工程按要求配齐净化消毒设施设备和专业技术人员。</w:t>
      </w:r>
      <w:r>
        <w:rPr>
          <w:rFonts w:hint="eastAsia"/>
        </w:rPr>
        <w:t>供水单位</w:t>
      </w:r>
      <w:r>
        <w:t>要加大对农村供水工程</w:t>
      </w:r>
      <w:r>
        <w:rPr>
          <w:rFonts w:hint="eastAsia"/>
        </w:rPr>
        <w:t>消毒设施设备配套</w:t>
      </w:r>
      <w:r>
        <w:t>的投入力度，提高设施建设标准和技术水平。同时加强对专业技术人员的培训和管理，提高他们的业务水平和责任意识。</w:t>
      </w:r>
    </w:p>
    <w:p>
      <w:pPr>
        <w:ind w:firstLine="480"/>
      </w:pPr>
      <w:r>
        <w:rPr>
          <w:rFonts w:hint="eastAsia"/>
        </w:rPr>
        <w:t>二是</w:t>
      </w:r>
      <w:r>
        <w:t>要规范净化消毒设施设备的运行维护管理。制定详细的运行维护管理制度和操作规程，明确设施设备的维护保养周期和标准。加强对设施设备的日常巡查和定期维护保养，确保其正常运转和有效发挥作用。定期对净化消毒效果进行检测评估，及时调整优化运行参数和处理工艺，提高供水水质稳定性和合格率。分散式供水工程，由于其规模小、分布散、管理难等特点，注重净化消毒工作。可以采取安装一体化净水设备、使用常规处理设施等措施进行净化消毒处理。同时加强对分散式供水工程的监管和指导力度，帮助其建立完善的水质管理体系和运行机制，提高水质保障能力。</w:t>
      </w:r>
    </w:p>
    <w:p>
      <w:pPr>
        <w:pStyle w:val="3"/>
      </w:pPr>
      <w:bookmarkStart w:id="21" w:name="_Toc162207471"/>
      <w:r>
        <w:rPr>
          <w:rFonts w:hint="eastAsia"/>
        </w:rPr>
        <w:t>强化水质监测</w:t>
      </w:r>
      <w:bookmarkEnd w:id="21"/>
    </w:p>
    <w:p>
      <w:pPr>
        <w:ind w:firstLine="480"/>
      </w:pPr>
      <w:r>
        <w:t>水质监测</w:t>
      </w:r>
      <w:r>
        <w:rPr>
          <w:rFonts w:hint="eastAsia"/>
        </w:rPr>
        <w:t>是农村</w:t>
      </w:r>
      <w:r>
        <w:t>供水安全、保障人民群众健康的重要举措</w:t>
      </w:r>
      <w:r>
        <w:rPr>
          <w:rFonts w:hint="eastAsia"/>
        </w:rPr>
        <w:t>，</w:t>
      </w:r>
      <w:r>
        <w:t>通过引入配套的水质检测设备、建立水质化验室或购买社会服务以及鼓励开展水质在线检测监测等措施，可以全面提升农村供水的水质管理水平，保障农村居民的用水安全和身体健康。政府、供水单位和社会各界</w:t>
      </w:r>
      <w:r>
        <w:rPr>
          <w:rFonts w:hint="eastAsia"/>
        </w:rPr>
        <w:t>需</w:t>
      </w:r>
      <w:r>
        <w:t>共同努力和配合，共同推动农村供水事业的健康发展。</w:t>
      </w:r>
    </w:p>
    <w:p>
      <w:pPr>
        <w:ind w:firstLine="480"/>
      </w:pPr>
      <w:r>
        <w:t>一</w:t>
      </w:r>
      <w:r>
        <w:rPr>
          <w:rFonts w:hint="eastAsia"/>
        </w:rPr>
        <w:t>是</w:t>
      </w:r>
      <w:r>
        <w:t>规模以上供水工程引入配套水质检测设备</w:t>
      </w:r>
      <w:r>
        <w:rPr>
          <w:rFonts w:hint="eastAsia"/>
        </w:rPr>
        <w:t>。</w:t>
      </w:r>
      <w:r>
        <w:t>农村规模以上的供水工程，引入配套的水质检测设备能够实时、连续地监测供水水质，及时发现和处理潜在的水质问题。通过水质检测设备，实现对供水水质的全面监控，包括水中的各种污染物含量、微生物指标等，确保供水水质符合国家相关标准和要求</w:t>
      </w:r>
      <w:r>
        <w:rPr>
          <w:rFonts w:hint="eastAsia"/>
        </w:rPr>
        <w:t>，</w:t>
      </w:r>
      <w:r>
        <w:t>提高供水系统的稳定性和可靠性。</w:t>
      </w:r>
    </w:p>
    <w:p>
      <w:pPr>
        <w:ind w:firstLine="480"/>
      </w:pPr>
      <w:r>
        <w:t>二</w:t>
      </w:r>
      <w:r>
        <w:rPr>
          <w:rFonts w:hint="eastAsia"/>
        </w:rPr>
        <w:t>是规模以下</w:t>
      </w:r>
      <w:r>
        <w:t>供水</w:t>
      </w:r>
      <w:r>
        <w:rPr>
          <w:rFonts w:hint="eastAsia"/>
        </w:rPr>
        <w:t>工程</w:t>
      </w:r>
      <w:r>
        <w:t>分片区建立水质化验室或购买社会服务</w:t>
      </w:r>
      <w:r>
        <w:rPr>
          <w:rFonts w:hint="eastAsia"/>
        </w:rPr>
        <w:t>。农村规模以下的供水工程，</w:t>
      </w:r>
      <w:r>
        <w:t>分片区建立水质化验室或购买社会服务</w:t>
      </w:r>
      <w:r>
        <w:rPr>
          <w:rFonts w:hint="eastAsia"/>
        </w:rPr>
        <w:t>，</w:t>
      </w:r>
      <w:r>
        <w:t>增强水质检测专业性和可靠性。通过建立水质化验室，配备专业技术人员和完善的检测设备，对供水水质进行定期或不定期的检测和分析</w:t>
      </w:r>
      <w:r>
        <w:rPr>
          <w:rFonts w:hint="eastAsia"/>
        </w:rPr>
        <w:t>，</w:t>
      </w:r>
      <w:r>
        <w:t>以统筹解决农村中小型水厂单独设立水质化验室成本高、缺少专业技术人员的问题，降低水质检测费用，扩大覆盖面，增强农村供水水质自检和行业监管能力。。及时发现和处理水质问题，确保供水水质的安全性和稳定性。购买社会服务则可以借助外部专业机构的技术和力量，提高水质检测的准确性和客观性</w:t>
      </w:r>
      <w:r>
        <w:rPr>
          <w:rFonts w:hint="eastAsia"/>
        </w:rPr>
        <w:t>，</w:t>
      </w:r>
      <w:r>
        <w:t>能够提供更为全面、深入的水质检测服务。</w:t>
      </w:r>
    </w:p>
    <w:p>
      <w:pPr>
        <w:ind w:firstLine="480"/>
      </w:pPr>
      <w:r>
        <w:t>三</w:t>
      </w:r>
      <w:r>
        <w:rPr>
          <w:rFonts w:hint="eastAsia"/>
        </w:rPr>
        <w:t>是</w:t>
      </w:r>
      <w:r>
        <w:t>鼓励有条件的农村供水工程开展水质在线检测监测</w:t>
      </w:r>
      <w:r>
        <w:rPr>
          <w:rFonts w:hint="eastAsia"/>
        </w:rPr>
        <w:t>。</w:t>
      </w:r>
      <w:r>
        <w:t>对于有条件的农村供水工程，鼓励开展水质在线检测监测提升水质管理水平。在线检测监测技术可以实时掌握供水水质的变化情况和趋势，为供水单位提供更为及时、准确的水质信息。通过在线监测，可以及时发现和处理各种突发水质问题，确保供水系统的稳定运行和供水质量的持续提升。同时，在线监测还可以实现对供水水质的远程监控和管理，提高水质管理的智能化和自动化水平。</w:t>
      </w:r>
    </w:p>
    <w:p>
      <w:pPr>
        <w:ind w:firstLine="480"/>
        <w:sectPr>
          <w:pgSz w:w="11906" w:h="16838"/>
          <w:pgMar w:top="1440" w:right="1800" w:bottom="1440" w:left="1800" w:header="851" w:footer="992" w:gutter="0"/>
          <w:cols w:space="425" w:num="1"/>
          <w:docGrid w:type="lines" w:linePitch="312" w:charSpace="0"/>
        </w:sectPr>
      </w:pPr>
    </w:p>
    <w:p>
      <w:pPr>
        <w:pStyle w:val="2"/>
      </w:pPr>
      <w:bookmarkStart w:id="22" w:name="_Toc162207472"/>
      <w:r>
        <w:rPr>
          <w:rFonts w:hint="eastAsia"/>
        </w:rPr>
        <w:t>优化健全工程长效运行管护机制</w:t>
      </w:r>
      <w:bookmarkEnd w:id="22"/>
    </w:p>
    <w:p>
      <w:pPr>
        <w:pStyle w:val="3"/>
      </w:pPr>
      <w:bookmarkStart w:id="23" w:name="_Toc162207473"/>
      <w:r>
        <w:rPr>
          <w:rFonts w:hint="eastAsia"/>
        </w:rPr>
        <w:t>全面落实“三个责任”、“三项机制”</w:t>
      </w:r>
      <w:bookmarkEnd w:id="23"/>
    </w:p>
    <w:p>
      <w:pPr>
        <w:ind w:firstLine="480"/>
      </w:pPr>
      <w:r>
        <w:t>全面落实“三个责任”与“三项制度”是保障农村饮水安全的重要举措</w:t>
      </w:r>
      <w:r>
        <w:rPr>
          <w:rFonts w:hint="eastAsia"/>
        </w:rPr>
        <w:t>，只有</w:t>
      </w:r>
      <w:r>
        <w:t>采取切实有效的措施加以推进</w:t>
      </w:r>
      <w:r>
        <w:rPr>
          <w:rFonts w:hint="eastAsia"/>
        </w:rPr>
        <w:t>，</w:t>
      </w:r>
      <w:r>
        <w:t>才能确保广大农民喝上放心水、安全水，为农村地区的可持续发展提供有力保障。</w:t>
      </w:r>
    </w:p>
    <w:p>
      <w:pPr>
        <w:ind w:firstLine="480"/>
      </w:pPr>
      <w:r>
        <w:t>“三个责任”包括地方人民政府主体责任、水行政主管部门行业监管责任以及供水管理单位运行管理责任。地方人民政府作为地方行政权力的代表，应当承担起农村饮水安全工作的主体责任，制定相关政策，提供必要的资金和技术支持，确保农村饮水安全工作的顺利开展。水行政主管部门则应当履行行业监管职责，加强对农村饮水工程的监管力度，确保工程质量和供水安全。供水管理单位作为直接负责供水工作的单位，应当承担起运行管理责任，确保供水设施的正常运行和水质的稳定达标。</w:t>
      </w:r>
    </w:p>
    <w:p>
      <w:pPr>
        <w:ind w:firstLine="480"/>
      </w:pPr>
      <w:r>
        <w:t>“三项制度”包括农村饮水工程运行管理机构、农村饮水工程运行管理办法以及农村饮水工程运行管理经费。农村饮水工程运行管理机构是确保工程正常运行的重要组织保障，应当建立健全的组织架构和管理体系，明确各级职责和权限。农村饮水工程运行管理办法则是规范工程管理行为的重要依据，应当制定详细的管理规定和操作流程，确保管理工作的科学性和规范性。农村饮水工程运行管理经费是保障工程正常运行的重要物质基础，应当建立稳定的经费保障机制，确保工程运行所需资金的及时足额到位。</w:t>
      </w:r>
    </w:p>
    <w:p>
      <w:pPr>
        <w:ind w:firstLine="480"/>
      </w:pPr>
      <w:r>
        <w:t>在全面落实“三个责任”与“三项制度”的过程中，需要注重以下几个方面的工作。一是加强宣传教育，提高广大农民对饮水安全重要性的认识，引导他们积极参与到农村饮水安全工作中来。二是加大投入力度，提高农村饮水工程的建设标准和运行管理水平，确保供水质量和供水安全。三是加强监督检查，建立健全的考核机制，对各级责任主体进行定期考核和评估，确保各项责任得到有效落实。</w:t>
      </w:r>
    </w:p>
    <w:p>
      <w:pPr>
        <w:ind w:firstLine="480"/>
      </w:pPr>
      <w:r>
        <w:rPr>
          <w:rFonts w:hint="eastAsia"/>
        </w:rPr>
        <w:t>旺苍县农村饮水安全管理“三个责任”、“三项制度”如下：</w:t>
      </w:r>
    </w:p>
    <w:p>
      <w:pPr>
        <w:ind w:firstLine="482"/>
        <w:rPr>
          <w:b/>
          <w:bCs/>
        </w:rPr>
      </w:pPr>
      <w:r>
        <w:rPr>
          <w:b/>
          <w:bCs/>
        </w:rPr>
        <w:t>一、旺苍县人民政府主体责任</w:t>
      </w:r>
    </w:p>
    <w:p>
      <w:pPr>
        <w:ind w:firstLine="480"/>
      </w:pPr>
      <w:r>
        <w:t>责任人：林佳（旺苍县</w:t>
      </w:r>
      <w:r>
        <w:rPr>
          <w:rFonts w:hint="eastAsia" w:ascii="Times New Roman" w:hAnsi="Times New Roman"/>
          <w:lang w:val="en-US" w:eastAsia="zh-CN"/>
        </w:rPr>
        <w:t>县委常委、副县长</w:t>
      </w:r>
      <w:r>
        <w:t>）</w:t>
      </w:r>
    </w:p>
    <w:p>
      <w:pPr>
        <w:ind w:firstLine="480"/>
      </w:pPr>
      <w:r>
        <w:t>联系电话：13404029139（接听时间为工作日9:00-12:00，15:00-18:00）</w:t>
      </w:r>
    </w:p>
    <w:p>
      <w:pPr>
        <w:ind w:firstLine="480"/>
      </w:pPr>
      <w:r>
        <w:t>职责：统筹负责县内农村饮水安全的组织领导、制度保障，管理机构、人员和工程建设及县级运行管理经费落实工作，明确有关部门农村全管理职责分工。</w:t>
      </w:r>
    </w:p>
    <w:p>
      <w:pPr>
        <w:ind w:firstLine="482"/>
        <w:rPr>
          <w:b/>
          <w:bCs/>
        </w:rPr>
      </w:pPr>
      <w:r>
        <w:rPr>
          <w:b/>
          <w:bCs/>
        </w:rPr>
        <w:t>二、水行政主管部门行业监管责任</w:t>
      </w:r>
    </w:p>
    <w:p>
      <w:pPr>
        <w:ind w:firstLine="480"/>
      </w:pPr>
      <w:r>
        <w:t>责任人：严晓东（旺苍县水利局局长）</w:t>
      </w:r>
    </w:p>
    <w:p>
      <w:pPr>
        <w:ind w:firstLine="480"/>
      </w:pPr>
      <w:r>
        <w:t>监督电话：13981272598（接听时间为工作日9:00-12:00，15:00-18:00）</w:t>
      </w:r>
    </w:p>
    <w:p>
      <w:pPr>
        <w:ind w:firstLine="480"/>
      </w:pPr>
      <w:r>
        <w:t>职责：负责抓好农村饮水工程规划、实施方案编制、项目储备、资金争取等前期工作，指导、监管农村饮水工程建设和运行管理等工作。</w:t>
      </w:r>
    </w:p>
    <w:p>
      <w:pPr>
        <w:ind w:firstLine="482"/>
        <w:rPr>
          <w:b/>
          <w:bCs/>
        </w:rPr>
      </w:pPr>
      <w:r>
        <w:rPr>
          <w:b/>
          <w:bCs/>
        </w:rPr>
        <w:t>三、供水单位运行管理责任</w:t>
      </w:r>
    </w:p>
    <w:p>
      <w:pPr>
        <w:ind w:firstLine="480"/>
      </w:pPr>
      <w:r>
        <w:t>责任人：各乡镇人民政府主要领导</w:t>
      </w:r>
    </w:p>
    <w:p>
      <w:pPr>
        <w:ind w:firstLine="480"/>
      </w:pPr>
      <w:r>
        <w:t>联系电话：详见附表</w:t>
      </w:r>
    </w:p>
    <w:p>
      <w:pPr>
        <w:ind w:firstLine="480"/>
      </w:pPr>
      <w:r>
        <w:t>职责：各乡镇人民政府是农村饮水安全工程建设和运行管理的主体责任单位，负责做好：一是辖区内农村饮水安全的制度保障、管理机构二是辖区农村饮水安全项目建设质量、资金管理；三是向用水户提供符合农村饮用水卫生标准的水质及水量的供水服务，保障正常供水；四是落人员，制定水价、水费计收和维修养护，做好水源保护及巡查，水质检测。</w:t>
      </w:r>
    </w:p>
    <w:p>
      <w:pPr>
        <w:pStyle w:val="46"/>
      </w:pPr>
      <w:r>
        <w:rPr>
          <w:rFonts w:hint="eastAsia"/>
        </w:rPr>
        <w:t>表</w:t>
      </w:r>
      <w:r>
        <w:fldChar w:fldCharType="begin"/>
      </w:r>
      <w:r>
        <w:instrText xml:space="preserve"> </w:instrText>
      </w:r>
      <w:r>
        <w:rPr>
          <w:rFonts w:hint="eastAsia"/>
        </w:rPr>
        <w:instrText xml:space="preserve">STYLEREF 2 \s</w:instrText>
      </w:r>
      <w:r>
        <w:instrText xml:space="preserve"> </w:instrText>
      </w:r>
      <w:r>
        <w:fldChar w:fldCharType="separate"/>
      </w:r>
      <w:r>
        <w:t>6.1</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r>
        <w:t xml:space="preserve">   </w:t>
      </w:r>
      <w:r>
        <w:rPr>
          <w:rFonts w:hint="eastAsia"/>
        </w:rPr>
        <w:t>旺苍县农村饮水工程运行管理责任公示名单</w:t>
      </w:r>
    </w:p>
    <w:tbl>
      <w:tblPr>
        <w:tblStyle w:val="27"/>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576"/>
        <w:gridCol w:w="1656"/>
        <w:gridCol w:w="756"/>
        <w:gridCol w:w="1206"/>
        <w:gridCol w:w="576"/>
        <w:gridCol w:w="1206"/>
        <w:gridCol w:w="799"/>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27" w:type="pct"/>
            <w:vMerge w:val="restart"/>
            <w:shd w:val="clear" w:color="auto" w:fill="auto"/>
            <w:noWrap/>
            <w:vAlign w:val="center"/>
          </w:tcPr>
          <w:p>
            <w:pPr>
              <w:pStyle w:val="44"/>
              <w:rPr>
                <w:sz w:val="18"/>
                <w:szCs w:val="18"/>
              </w:rPr>
            </w:pPr>
            <w:r>
              <w:rPr>
                <w:rFonts w:hint="eastAsia"/>
                <w:sz w:val="18"/>
                <w:szCs w:val="18"/>
              </w:rPr>
              <w:t>层级</w:t>
            </w:r>
          </w:p>
        </w:tc>
        <w:tc>
          <w:tcPr>
            <w:tcW w:w="327" w:type="pct"/>
            <w:vMerge w:val="restart"/>
            <w:shd w:val="clear" w:color="auto" w:fill="auto"/>
            <w:noWrap/>
            <w:vAlign w:val="center"/>
          </w:tcPr>
          <w:p>
            <w:pPr>
              <w:pStyle w:val="44"/>
              <w:rPr>
                <w:sz w:val="18"/>
                <w:szCs w:val="18"/>
              </w:rPr>
            </w:pPr>
            <w:r>
              <w:rPr>
                <w:rFonts w:hint="eastAsia"/>
                <w:sz w:val="18"/>
                <w:szCs w:val="18"/>
              </w:rPr>
              <w:t>规模</w:t>
            </w:r>
          </w:p>
        </w:tc>
        <w:tc>
          <w:tcPr>
            <w:tcW w:w="938" w:type="pct"/>
            <w:shd w:val="clear" w:color="auto" w:fill="auto"/>
            <w:vAlign w:val="center"/>
          </w:tcPr>
          <w:p>
            <w:pPr>
              <w:pStyle w:val="44"/>
              <w:rPr>
                <w:sz w:val="18"/>
                <w:szCs w:val="18"/>
              </w:rPr>
            </w:pPr>
            <w:r>
              <w:rPr>
                <w:rFonts w:hint="eastAsia"/>
                <w:sz w:val="18"/>
                <w:szCs w:val="18"/>
              </w:rPr>
              <w:t>工程概况</w:t>
            </w:r>
          </w:p>
        </w:tc>
        <w:tc>
          <w:tcPr>
            <w:tcW w:w="1112" w:type="pct"/>
            <w:gridSpan w:val="2"/>
            <w:shd w:val="clear" w:color="auto" w:fill="auto"/>
            <w:vAlign w:val="center"/>
          </w:tcPr>
          <w:p>
            <w:pPr>
              <w:pStyle w:val="44"/>
              <w:rPr>
                <w:sz w:val="18"/>
                <w:szCs w:val="18"/>
              </w:rPr>
            </w:pPr>
            <w:r>
              <w:rPr>
                <w:rFonts w:hint="eastAsia"/>
                <w:sz w:val="18"/>
                <w:szCs w:val="18"/>
              </w:rPr>
              <w:t>供水主体责任单位</w:t>
            </w:r>
          </w:p>
        </w:tc>
        <w:tc>
          <w:tcPr>
            <w:tcW w:w="1010" w:type="pct"/>
            <w:gridSpan w:val="2"/>
            <w:shd w:val="clear" w:color="auto" w:fill="auto"/>
            <w:vAlign w:val="center"/>
          </w:tcPr>
          <w:p>
            <w:pPr>
              <w:pStyle w:val="44"/>
              <w:rPr>
                <w:sz w:val="18"/>
                <w:szCs w:val="18"/>
              </w:rPr>
            </w:pPr>
            <w:r>
              <w:rPr>
                <w:rFonts w:hint="eastAsia"/>
                <w:sz w:val="18"/>
                <w:szCs w:val="18"/>
              </w:rPr>
              <w:t>供水行业责任单位</w:t>
            </w:r>
          </w:p>
        </w:tc>
        <w:tc>
          <w:tcPr>
            <w:tcW w:w="1287" w:type="pct"/>
            <w:gridSpan w:val="2"/>
            <w:shd w:val="clear" w:color="auto" w:fill="auto"/>
            <w:noWrap/>
            <w:vAlign w:val="center"/>
          </w:tcPr>
          <w:p>
            <w:pPr>
              <w:pStyle w:val="44"/>
              <w:rPr>
                <w:sz w:val="18"/>
                <w:szCs w:val="18"/>
              </w:rPr>
            </w:pPr>
            <w:r>
              <w:rPr>
                <w:rFonts w:hint="eastAsia"/>
                <w:sz w:val="18"/>
                <w:szCs w:val="18"/>
              </w:rPr>
              <w:t>供水运行管理责任单位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vAlign w:val="center"/>
          </w:tcPr>
          <w:p>
            <w:pPr>
              <w:pStyle w:val="44"/>
              <w:rPr>
                <w:sz w:val="18"/>
                <w:szCs w:val="18"/>
              </w:rPr>
            </w:pPr>
            <w:r>
              <w:rPr>
                <w:rFonts w:hint="eastAsia"/>
                <w:sz w:val="18"/>
                <w:szCs w:val="18"/>
              </w:rPr>
              <w:t>工程名称</w:t>
            </w:r>
          </w:p>
        </w:tc>
        <w:tc>
          <w:tcPr>
            <w:tcW w:w="429" w:type="pct"/>
            <w:shd w:val="clear" w:color="auto" w:fill="auto"/>
            <w:vAlign w:val="center"/>
          </w:tcPr>
          <w:p>
            <w:pPr>
              <w:pStyle w:val="44"/>
              <w:rPr>
                <w:sz w:val="18"/>
                <w:szCs w:val="18"/>
              </w:rPr>
            </w:pPr>
            <w:r>
              <w:rPr>
                <w:rFonts w:hint="eastAsia"/>
                <w:sz w:val="18"/>
                <w:szCs w:val="18"/>
              </w:rPr>
              <w:t>责任人姓名</w:t>
            </w:r>
          </w:p>
        </w:tc>
        <w:tc>
          <w:tcPr>
            <w:tcW w:w="683" w:type="pct"/>
            <w:shd w:val="clear" w:color="auto" w:fill="auto"/>
            <w:vAlign w:val="center"/>
          </w:tcPr>
          <w:p>
            <w:pPr>
              <w:pStyle w:val="44"/>
              <w:rPr>
                <w:sz w:val="18"/>
                <w:szCs w:val="18"/>
              </w:rPr>
            </w:pPr>
            <w:r>
              <w:rPr>
                <w:rFonts w:hint="eastAsia"/>
                <w:sz w:val="18"/>
                <w:szCs w:val="18"/>
              </w:rPr>
              <w:t>联系电话</w:t>
            </w:r>
          </w:p>
        </w:tc>
        <w:tc>
          <w:tcPr>
            <w:tcW w:w="327" w:type="pct"/>
            <w:shd w:val="clear" w:color="auto" w:fill="auto"/>
            <w:vAlign w:val="center"/>
          </w:tcPr>
          <w:p>
            <w:pPr>
              <w:pStyle w:val="44"/>
              <w:rPr>
                <w:sz w:val="18"/>
                <w:szCs w:val="18"/>
              </w:rPr>
            </w:pPr>
            <w:r>
              <w:rPr>
                <w:rFonts w:hint="eastAsia"/>
                <w:sz w:val="18"/>
                <w:szCs w:val="18"/>
              </w:rPr>
              <w:t>责任人姓名</w:t>
            </w:r>
          </w:p>
        </w:tc>
        <w:tc>
          <w:tcPr>
            <w:tcW w:w="683" w:type="pct"/>
            <w:shd w:val="clear" w:color="auto" w:fill="auto"/>
            <w:vAlign w:val="center"/>
          </w:tcPr>
          <w:p>
            <w:pPr>
              <w:pStyle w:val="44"/>
              <w:rPr>
                <w:sz w:val="18"/>
                <w:szCs w:val="18"/>
              </w:rPr>
            </w:pPr>
            <w:r>
              <w:rPr>
                <w:rFonts w:hint="eastAsia"/>
                <w:sz w:val="18"/>
                <w:szCs w:val="18"/>
              </w:rPr>
              <w:t>联系电话</w:t>
            </w:r>
          </w:p>
        </w:tc>
        <w:tc>
          <w:tcPr>
            <w:tcW w:w="470" w:type="pct"/>
            <w:shd w:val="clear" w:color="auto" w:fill="auto"/>
            <w:vAlign w:val="center"/>
          </w:tcPr>
          <w:p>
            <w:pPr>
              <w:pStyle w:val="44"/>
              <w:rPr>
                <w:sz w:val="18"/>
                <w:szCs w:val="18"/>
              </w:rPr>
            </w:pPr>
            <w:r>
              <w:rPr>
                <w:rFonts w:hint="eastAsia"/>
                <w:sz w:val="18"/>
                <w:szCs w:val="18"/>
              </w:rPr>
              <w:t>责任人姓名</w:t>
            </w:r>
          </w:p>
        </w:tc>
        <w:tc>
          <w:tcPr>
            <w:tcW w:w="817" w:type="pct"/>
            <w:shd w:val="clear" w:color="auto" w:fill="auto"/>
            <w:vAlign w:val="center"/>
          </w:tcPr>
          <w:p>
            <w:pPr>
              <w:pStyle w:val="44"/>
              <w:rPr>
                <w:sz w:val="18"/>
                <w:szCs w:val="18"/>
              </w:rPr>
            </w:pPr>
            <w:r>
              <w:rPr>
                <w:rFonts w:hint="eastAsia"/>
                <w:sz w:val="18"/>
                <w:szCs w:val="18"/>
              </w:rPr>
              <w:t>供水服务电话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27" w:type="pct"/>
            <w:vMerge w:val="restart"/>
            <w:shd w:val="clear" w:color="auto" w:fill="auto"/>
            <w:noWrap/>
            <w:vAlign w:val="center"/>
          </w:tcPr>
          <w:p>
            <w:pPr>
              <w:pStyle w:val="44"/>
              <w:rPr>
                <w:sz w:val="18"/>
                <w:szCs w:val="18"/>
              </w:rPr>
            </w:pPr>
            <w:r>
              <w:rPr>
                <w:rFonts w:hint="eastAsia"/>
                <w:sz w:val="18"/>
                <w:szCs w:val="18"/>
              </w:rPr>
              <w:t>场镇</w:t>
            </w:r>
          </w:p>
        </w:tc>
        <w:tc>
          <w:tcPr>
            <w:tcW w:w="327" w:type="pct"/>
            <w:vMerge w:val="restart"/>
            <w:shd w:val="clear" w:color="auto" w:fill="auto"/>
            <w:vAlign w:val="center"/>
          </w:tcPr>
          <w:p>
            <w:pPr>
              <w:pStyle w:val="44"/>
              <w:rPr>
                <w:sz w:val="18"/>
                <w:szCs w:val="18"/>
              </w:rPr>
            </w:pPr>
            <w:r>
              <w:rPr>
                <w:rFonts w:hint="eastAsia"/>
                <w:sz w:val="18"/>
                <w:szCs w:val="18"/>
              </w:rPr>
              <w:t>万人</w:t>
            </w:r>
          </w:p>
        </w:tc>
        <w:tc>
          <w:tcPr>
            <w:tcW w:w="938" w:type="pct"/>
            <w:shd w:val="clear" w:color="auto" w:fill="auto"/>
            <w:noWrap/>
            <w:vAlign w:val="center"/>
          </w:tcPr>
          <w:p>
            <w:pPr>
              <w:pStyle w:val="44"/>
              <w:rPr>
                <w:sz w:val="18"/>
                <w:szCs w:val="18"/>
              </w:rPr>
            </w:pPr>
            <w:r>
              <w:rPr>
                <w:rFonts w:hint="eastAsia"/>
                <w:sz w:val="18"/>
                <w:szCs w:val="18"/>
              </w:rPr>
              <w:t>白水场镇供水站</w:t>
            </w:r>
          </w:p>
        </w:tc>
        <w:tc>
          <w:tcPr>
            <w:tcW w:w="429" w:type="pct"/>
            <w:shd w:val="clear" w:color="auto" w:fill="auto"/>
            <w:noWrap/>
            <w:vAlign w:val="center"/>
          </w:tcPr>
          <w:p>
            <w:pPr>
              <w:pStyle w:val="44"/>
              <w:rPr>
                <w:sz w:val="18"/>
                <w:szCs w:val="18"/>
              </w:rPr>
            </w:pPr>
            <w:r>
              <w:rPr>
                <w:rFonts w:hint="eastAsia"/>
                <w:sz w:val="18"/>
                <w:szCs w:val="18"/>
              </w:rPr>
              <w:t>柳兰林</w:t>
            </w:r>
          </w:p>
        </w:tc>
        <w:tc>
          <w:tcPr>
            <w:tcW w:w="683" w:type="pct"/>
            <w:shd w:val="clear" w:color="auto" w:fill="auto"/>
            <w:noWrap/>
            <w:vAlign w:val="center"/>
          </w:tcPr>
          <w:p>
            <w:pPr>
              <w:pStyle w:val="44"/>
              <w:rPr>
                <w:sz w:val="18"/>
                <w:szCs w:val="18"/>
              </w:rPr>
            </w:pPr>
            <w:r>
              <w:rPr>
                <w:rFonts w:hint="eastAsia"/>
                <w:sz w:val="18"/>
                <w:szCs w:val="18"/>
              </w:rPr>
              <w:t>18040468533</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尹全国</w:t>
            </w:r>
          </w:p>
        </w:tc>
        <w:tc>
          <w:tcPr>
            <w:tcW w:w="817" w:type="pct"/>
            <w:shd w:val="clear" w:color="auto" w:fill="auto"/>
            <w:noWrap/>
            <w:vAlign w:val="center"/>
          </w:tcPr>
          <w:p>
            <w:pPr>
              <w:pStyle w:val="44"/>
              <w:rPr>
                <w:sz w:val="18"/>
                <w:szCs w:val="18"/>
              </w:rPr>
            </w:pPr>
            <w:r>
              <w:rPr>
                <w:rFonts w:hint="eastAsia"/>
                <w:sz w:val="18"/>
                <w:szCs w:val="18"/>
              </w:rPr>
              <w:t>13881274500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普济场镇供水站</w:t>
            </w:r>
          </w:p>
        </w:tc>
        <w:tc>
          <w:tcPr>
            <w:tcW w:w="429" w:type="pct"/>
            <w:shd w:val="clear" w:color="auto" w:fill="auto"/>
            <w:noWrap/>
            <w:vAlign w:val="center"/>
          </w:tcPr>
          <w:p>
            <w:pPr>
              <w:pStyle w:val="44"/>
              <w:rPr>
                <w:sz w:val="18"/>
                <w:szCs w:val="18"/>
              </w:rPr>
            </w:pPr>
            <w:r>
              <w:rPr>
                <w:rFonts w:hint="eastAsia"/>
                <w:sz w:val="18"/>
                <w:szCs w:val="18"/>
              </w:rPr>
              <w:t>刘迅</w:t>
            </w:r>
          </w:p>
        </w:tc>
        <w:tc>
          <w:tcPr>
            <w:tcW w:w="683" w:type="pct"/>
            <w:shd w:val="clear" w:color="auto" w:fill="auto"/>
            <w:noWrap/>
            <w:vAlign w:val="center"/>
          </w:tcPr>
          <w:p>
            <w:pPr>
              <w:pStyle w:val="44"/>
              <w:rPr>
                <w:sz w:val="18"/>
                <w:szCs w:val="18"/>
              </w:rPr>
            </w:pPr>
            <w:r>
              <w:rPr>
                <w:rFonts w:hint="eastAsia"/>
                <w:sz w:val="18"/>
                <w:szCs w:val="18"/>
              </w:rPr>
              <w:t>17713904186</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腾伟</w:t>
            </w:r>
          </w:p>
        </w:tc>
        <w:tc>
          <w:tcPr>
            <w:tcW w:w="817" w:type="pct"/>
            <w:shd w:val="clear" w:color="auto" w:fill="auto"/>
            <w:noWrap/>
            <w:vAlign w:val="center"/>
          </w:tcPr>
          <w:p>
            <w:pPr>
              <w:pStyle w:val="44"/>
              <w:rPr>
                <w:sz w:val="18"/>
                <w:szCs w:val="18"/>
              </w:rPr>
            </w:pPr>
            <w:r>
              <w:rPr>
                <w:rFonts w:hint="eastAsia"/>
                <w:sz w:val="18"/>
                <w:szCs w:val="18"/>
              </w:rPr>
              <w:t>13981262751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三江场镇供水站</w:t>
            </w:r>
          </w:p>
        </w:tc>
        <w:tc>
          <w:tcPr>
            <w:tcW w:w="429" w:type="pct"/>
            <w:shd w:val="clear" w:color="auto" w:fill="auto"/>
            <w:noWrap/>
            <w:vAlign w:val="center"/>
          </w:tcPr>
          <w:p>
            <w:pPr>
              <w:pStyle w:val="44"/>
              <w:rPr>
                <w:sz w:val="18"/>
                <w:szCs w:val="18"/>
              </w:rPr>
            </w:pPr>
            <w:r>
              <w:rPr>
                <w:rFonts w:hint="eastAsia"/>
                <w:sz w:val="18"/>
                <w:szCs w:val="18"/>
              </w:rPr>
              <w:t>何昊</w:t>
            </w:r>
          </w:p>
        </w:tc>
        <w:tc>
          <w:tcPr>
            <w:tcW w:w="683" w:type="pct"/>
            <w:shd w:val="clear" w:color="auto" w:fill="auto"/>
            <w:noWrap/>
            <w:vAlign w:val="center"/>
          </w:tcPr>
          <w:p>
            <w:pPr>
              <w:pStyle w:val="44"/>
              <w:rPr>
                <w:sz w:val="18"/>
                <w:szCs w:val="18"/>
              </w:rPr>
            </w:pPr>
            <w:r>
              <w:rPr>
                <w:rFonts w:hint="eastAsia"/>
                <w:sz w:val="18"/>
                <w:szCs w:val="18"/>
              </w:rPr>
              <w:t>19982500827</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何从荣</w:t>
            </w:r>
          </w:p>
        </w:tc>
        <w:tc>
          <w:tcPr>
            <w:tcW w:w="817" w:type="pct"/>
            <w:shd w:val="clear" w:color="auto" w:fill="auto"/>
            <w:noWrap/>
            <w:vAlign w:val="center"/>
          </w:tcPr>
          <w:p>
            <w:pPr>
              <w:pStyle w:val="44"/>
              <w:rPr>
                <w:sz w:val="18"/>
                <w:szCs w:val="18"/>
              </w:rPr>
            </w:pPr>
            <w:r>
              <w:rPr>
                <w:rFonts w:hint="eastAsia"/>
                <w:sz w:val="18"/>
                <w:szCs w:val="18"/>
              </w:rPr>
              <w:t>13158758682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尚武场镇供水站</w:t>
            </w:r>
          </w:p>
        </w:tc>
        <w:tc>
          <w:tcPr>
            <w:tcW w:w="429" w:type="pct"/>
            <w:shd w:val="clear" w:color="auto" w:fill="auto"/>
            <w:noWrap/>
            <w:vAlign w:val="center"/>
          </w:tcPr>
          <w:p>
            <w:pPr>
              <w:pStyle w:val="44"/>
              <w:rPr>
                <w:sz w:val="18"/>
                <w:szCs w:val="18"/>
              </w:rPr>
            </w:pPr>
            <w:r>
              <w:rPr>
                <w:rFonts w:hint="eastAsia"/>
                <w:sz w:val="18"/>
                <w:szCs w:val="18"/>
              </w:rPr>
              <w:t>李含林</w:t>
            </w:r>
          </w:p>
        </w:tc>
        <w:tc>
          <w:tcPr>
            <w:tcW w:w="683" w:type="pct"/>
            <w:shd w:val="clear" w:color="auto" w:fill="auto"/>
            <w:noWrap/>
            <w:vAlign w:val="center"/>
          </w:tcPr>
          <w:p>
            <w:pPr>
              <w:pStyle w:val="44"/>
              <w:rPr>
                <w:sz w:val="18"/>
                <w:szCs w:val="18"/>
              </w:rPr>
            </w:pPr>
            <w:r>
              <w:rPr>
                <w:rFonts w:hint="eastAsia"/>
                <w:sz w:val="18"/>
                <w:szCs w:val="18"/>
              </w:rPr>
              <w:t>15983938796</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朱康林</w:t>
            </w:r>
          </w:p>
        </w:tc>
        <w:tc>
          <w:tcPr>
            <w:tcW w:w="817" w:type="pct"/>
            <w:shd w:val="clear" w:color="auto" w:fill="auto"/>
            <w:noWrap/>
            <w:vAlign w:val="center"/>
          </w:tcPr>
          <w:p>
            <w:pPr>
              <w:pStyle w:val="44"/>
              <w:rPr>
                <w:sz w:val="18"/>
                <w:szCs w:val="18"/>
              </w:rPr>
            </w:pPr>
            <w:r>
              <w:rPr>
                <w:rFonts w:hint="eastAsia"/>
                <w:sz w:val="18"/>
                <w:szCs w:val="18"/>
              </w:rPr>
              <w:t>13320751567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木门场镇供水站</w:t>
            </w:r>
          </w:p>
        </w:tc>
        <w:tc>
          <w:tcPr>
            <w:tcW w:w="429" w:type="pct"/>
            <w:shd w:val="clear" w:color="auto" w:fill="auto"/>
            <w:noWrap/>
            <w:vAlign w:val="center"/>
          </w:tcPr>
          <w:p>
            <w:pPr>
              <w:pStyle w:val="44"/>
              <w:rPr>
                <w:sz w:val="18"/>
                <w:szCs w:val="18"/>
              </w:rPr>
            </w:pPr>
            <w:r>
              <w:rPr>
                <w:rFonts w:hint="eastAsia"/>
                <w:sz w:val="18"/>
                <w:szCs w:val="18"/>
              </w:rPr>
              <w:t>张源</w:t>
            </w:r>
          </w:p>
        </w:tc>
        <w:tc>
          <w:tcPr>
            <w:tcW w:w="683" w:type="pct"/>
            <w:shd w:val="clear" w:color="auto" w:fill="auto"/>
            <w:noWrap/>
            <w:vAlign w:val="center"/>
          </w:tcPr>
          <w:p>
            <w:pPr>
              <w:pStyle w:val="44"/>
              <w:rPr>
                <w:sz w:val="18"/>
                <w:szCs w:val="18"/>
              </w:rPr>
            </w:pPr>
            <w:r>
              <w:rPr>
                <w:rFonts w:hint="eastAsia"/>
                <w:sz w:val="18"/>
                <w:szCs w:val="18"/>
              </w:rPr>
              <w:t>15984444475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孙正礼</w:t>
            </w:r>
          </w:p>
        </w:tc>
        <w:tc>
          <w:tcPr>
            <w:tcW w:w="817" w:type="pct"/>
            <w:shd w:val="clear" w:color="auto" w:fill="auto"/>
            <w:noWrap/>
            <w:vAlign w:val="center"/>
          </w:tcPr>
          <w:p>
            <w:pPr>
              <w:pStyle w:val="44"/>
              <w:rPr>
                <w:sz w:val="18"/>
                <w:szCs w:val="18"/>
              </w:rPr>
            </w:pPr>
            <w:r>
              <w:rPr>
                <w:rFonts w:hint="eastAsia"/>
                <w:sz w:val="18"/>
                <w:szCs w:val="18"/>
              </w:rPr>
              <w:t>13547184533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restart"/>
            <w:shd w:val="clear" w:color="auto" w:fill="auto"/>
            <w:vAlign w:val="center"/>
          </w:tcPr>
          <w:p>
            <w:pPr>
              <w:pStyle w:val="44"/>
              <w:rPr>
                <w:sz w:val="18"/>
                <w:szCs w:val="18"/>
              </w:rPr>
            </w:pPr>
            <w:r>
              <w:rPr>
                <w:rFonts w:hint="eastAsia"/>
                <w:sz w:val="18"/>
                <w:szCs w:val="18"/>
              </w:rPr>
              <w:t>千人及以上</w:t>
            </w:r>
          </w:p>
        </w:tc>
        <w:tc>
          <w:tcPr>
            <w:tcW w:w="938" w:type="pct"/>
            <w:shd w:val="clear" w:color="auto" w:fill="auto"/>
            <w:noWrap/>
            <w:vAlign w:val="center"/>
          </w:tcPr>
          <w:p>
            <w:pPr>
              <w:pStyle w:val="44"/>
              <w:rPr>
                <w:sz w:val="18"/>
                <w:szCs w:val="18"/>
              </w:rPr>
            </w:pPr>
            <w:r>
              <w:rPr>
                <w:rFonts w:hint="eastAsia"/>
                <w:sz w:val="18"/>
                <w:szCs w:val="18"/>
              </w:rPr>
              <w:t>国华供水站</w:t>
            </w:r>
          </w:p>
        </w:tc>
        <w:tc>
          <w:tcPr>
            <w:tcW w:w="429" w:type="pct"/>
            <w:shd w:val="clear" w:color="auto" w:fill="auto"/>
            <w:noWrap/>
            <w:vAlign w:val="center"/>
          </w:tcPr>
          <w:p>
            <w:pPr>
              <w:pStyle w:val="44"/>
              <w:rPr>
                <w:sz w:val="18"/>
                <w:szCs w:val="18"/>
              </w:rPr>
            </w:pPr>
            <w:r>
              <w:rPr>
                <w:rFonts w:hint="eastAsia"/>
                <w:sz w:val="18"/>
                <w:szCs w:val="18"/>
              </w:rPr>
              <w:t>强海昌</w:t>
            </w:r>
          </w:p>
        </w:tc>
        <w:tc>
          <w:tcPr>
            <w:tcW w:w="683" w:type="pct"/>
            <w:shd w:val="clear" w:color="auto" w:fill="auto"/>
            <w:noWrap/>
            <w:vAlign w:val="center"/>
          </w:tcPr>
          <w:p>
            <w:pPr>
              <w:pStyle w:val="44"/>
              <w:rPr>
                <w:sz w:val="18"/>
                <w:szCs w:val="18"/>
              </w:rPr>
            </w:pPr>
            <w:r>
              <w:rPr>
                <w:rFonts w:hint="eastAsia"/>
                <w:sz w:val="18"/>
                <w:szCs w:val="18"/>
              </w:rPr>
              <w:t>18089539576</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母海隆</w:t>
            </w:r>
          </w:p>
        </w:tc>
        <w:tc>
          <w:tcPr>
            <w:tcW w:w="817" w:type="pct"/>
            <w:shd w:val="clear" w:color="auto" w:fill="auto"/>
            <w:noWrap/>
            <w:vAlign w:val="center"/>
          </w:tcPr>
          <w:p>
            <w:pPr>
              <w:pStyle w:val="44"/>
              <w:rPr>
                <w:sz w:val="18"/>
                <w:szCs w:val="18"/>
              </w:rPr>
            </w:pPr>
            <w:r>
              <w:rPr>
                <w:rFonts w:hint="eastAsia"/>
                <w:sz w:val="18"/>
                <w:szCs w:val="18"/>
              </w:rPr>
              <w:t>15883998875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五权供水站</w:t>
            </w:r>
          </w:p>
        </w:tc>
        <w:tc>
          <w:tcPr>
            <w:tcW w:w="429" w:type="pct"/>
            <w:shd w:val="clear" w:color="auto" w:fill="auto"/>
            <w:noWrap/>
            <w:vAlign w:val="center"/>
          </w:tcPr>
          <w:p>
            <w:pPr>
              <w:pStyle w:val="44"/>
              <w:rPr>
                <w:sz w:val="18"/>
                <w:szCs w:val="18"/>
              </w:rPr>
            </w:pPr>
            <w:r>
              <w:rPr>
                <w:rFonts w:hint="eastAsia"/>
                <w:sz w:val="18"/>
                <w:szCs w:val="18"/>
              </w:rPr>
              <w:t>王中煕</w:t>
            </w:r>
          </w:p>
        </w:tc>
        <w:tc>
          <w:tcPr>
            <w:tcW w:w="683" w:type="pct"/>
            <w:shd w:val="clear" w:color="auto" w:fill="auto"/>
            <w:noWrap/>
            <w:vAlign w:val="center"/>
          </w:tcPr>
          <w:p>
            <w:pPr>
              <w:pStyle w:val="44"/>
              <w:rPr>
                <w:sz w:val="18"/>
                <w:szCs w:val="18"/>
              </w:rPr>
            </w:pPr>
            <w:r>
              <w:rPr>
                <w:rFonts w:hint="eastAsia"/>
                <w:sz w:val="18"/>
                <w:szCs w:val="18"/>
              </w:rPr>
              <w:t>15928232321</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李俊明</w:t>
            </w:r>
          </w:p>
        </w:tc>
        <w:tc>
          <w:tcPr>
            <w:tcW w:w="817" w:type="pct"/>
            <w:shd w:val="clear" w:color="auto" w:fill="auto"/>
            <w:noWrap/>
            <w:vAlign w:val="center"/>
          </w:tcPr>
          <w:p>
            <w:pPr>
              <w:pStyle w:val="44"/>
              <w:rPr>
                <w:sz w:val="18"/>
                <w:szCs w:val="18"/>
              </w:rPr>
            </w:pPr>
            <w:r>
              <w:rPr>
                <w:rFonts w:hint="eastAsia"/>
                <w:sz w:val="18"/>
                <w:szCs w:val="18"/>
              </w:rPr>
              <w:t>18113717416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英萃供水站</w:t>
            </w:r>
          </w:p>
        </w:tc>
        <w:tc>
          <w:tcPr>
            <w:tcW w:w="429" w:type="pct"/>
            <w:shd w:val="clear" w:color="auto" w:fill="auto"/>
            <w:noWrap/>
            <w:vAlign w:val="center"/>
          </w:tcPr>
          <w:p>
            <w:pPr>
              <w:pStyle w:val="44"/>
              <w:rPr>
                <w:sz w:val="18"/>
                <w:szCs w:val="18"/>
              </w:rPr>
            </w:pPr>
            <w:r>
              <w:rPr>
                <w:rFonts w:hint="eastAsia"/>
                <w:sz w:val="18"/>
                <w:szCs w:val="18"/>
              </w:rPr>
              <w:t>苟志明</w:t>
            </w:r>
          </w:p>
        </w:tc>
        <w:tc>
          <w:tcPr>
            <w:tcW w:w="683" w:type="pct"/>
            <w:shd w:val="clear" w:color="auto" w:fill="auto"/>
            <w:noWrap/>
            <w:vAlign w:val="center"/>
          </w:tcPr>
          <w:p>
            <w:pPr>
              <w:pStyle w:val="44"/>
              <w:rPr>
                <w:sz w:val="18"/>
                <w:szCs w:val="18"/>
              </w:rPr>
            </w:pPr>
            <w:r>
              <w:rPr>
                <w:rFonts w:hint="eastAsia"/>
                <w:sz w:val="18"/>
                <w:szCs w:val="18"/>
              </w:rPr>
              <w:t>17761177173</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吴迎春</w:t>
            </w:r>
          </w:p>
        </w:tc>
        <w:tc>
          <w:tcPr>
            <w:tcW w:w="817" w:type="pct"/>
            <w:shd w:val="clear" w:color="auto" w:fill="auto"/>
            <w:noWrap/>
            <w:vAlign w:val="center"/>
          </w:tcPr>
          <w:p>
            <w:pPr>
              <w:pStyle w:val="44"/>
              <w:rPr>
                <w:sz w:val="18"/>
                <w:szCs w:val="18"/>
              </w:rPr>
            </w:pPr>
            <w:r>
              <w:rPr>
                <w:rFonts w:hint="eastAsia"/>
                <w:sz w:val="18"/>
                <w:szCs w:val="18"/>
              </w:rPr>
              <w:t>18081443069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金溪供水站</w:t>
            </w:r>
          </w:p>
        </w:tc>
        <w:tc>
          <w:tcPr>
            <w:tcW w:w="429" w:type="pct"/>
            <w:shd w:val="clear" w:color="auto" w:fill="auto"/>
            <w:noWrap/>
            <w:vAlign w:val="center"/>
          </w:tcPr>
          <w:p>
            <w:pPr>
              <w:pStyle w:val="44"/>
              <w:rPr>
                <w:sz w:val="18"/>
                <w:szCs w:val="18"/>
              </w:rPr>
            </w:pPr>
            <w:r>
              <w:rPr>
                <w:rFonts w:hint="eastAsia"/>
                <w:sz w:val="18"/>
                <w:szCs w:val="18"/>
              </w:rPr>
              <w:t>殷通治</w:t>
            </w:r>
          </w:p>
        </w:tc>
        <w:tc>
          <w:tcPr>
            <w:tcW w:w="683" w:type="pct"/>
            <w:shd w:val="clear" w:color="auto" w:fill="auto"/>
            <w:noWrap/>
            <w:vAlign w:val="center"/>
          </w:tcPr>
          <w:p>
            <w:pPr>
              <w:pStyle w:val="44"/>
              <w:rPr>
                <w:sz w:val="18"/>
                <w:szCs w:val="18"/>
              </w:rPr>
            </w:pPr>
            <w:r>
              <w:rPr>
                <w:rFonts w:hint="eastAsia"/>
                <w:sz w:val="18"/>
                <w:szCs w:val="18"/>
              </w:rPr>
              <w:t>13547172908</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刘春</w:t>
            </w:r>
          </w:p>
        </w:tc>
        <w:tc>
          <w:tcPr>
            <w:tcW w:w="817" w:type="pct"/>
            <w:shd w:val="clear" w:color="auto" w:fill="auto"/>
            <w:noWrap/>
            <w:vAlign w:val="center"/>
          </w:tcPr>
          <w:p>
            <w:pPr>
              <w:pStyle w:val="44"/>
              <w:rPr>
                <w:sz w:val="18"/>
                <w:szCs w:val="18"/>
              </w:rPr>
            </w:pPr>
            <w:r>
              <w:rPr>
                <w:rFonts w:hint="eastAsia"/>
                <w:sz w:val="18"/>
                <w:szCs w:val="18"/>
              </w:rPr>
              <w:t>18113745518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龙凤供水站</w:t>
            </w:r>
          </w:p>
        </w:tc>
        <w:tc>
          <w:tcPr>
            <w:tcW w:w="429" w:type="pct"/>
            <w:shd w:val="clear" w:color="auto" w:fill="auto"/>
            <w:noWrap/>
            <w:vAlign w:val="center"/>
          </w:tcPr>
          <w:p>
            <w:pPr>
              <w:pStyle w:val="44"/>
              <w:rPr>
                <w:sz w:val="18"/>
                <w:szCs w:val="18"/>
              </w:rPr>
            </w:pPr>
            <w:r>
              <w:rPr>
                <w:rFonts w:hint="eastAsia"/>
                <w:sz w:val="18"/>
                <w:szCs w:val="18"/>
              </w:rPr>
              <w:t>何嘉译</w:t>
            </w:r>
          </w:p>
        </w:tc>
        <w:tc>
          <w:tcPr>
            <w:tcW w:w="683" w:type="pct"/>
            <w:shd w:val="clear" w:color="auto" w:fill="auto"/>
            <w:noWrap/>
            <w:vAlign w:val="center"/>
          </w:tcPr>
          <w:p>
            <w:pPr>
              <w:pStyle w:val="44"/>
              <w:rPr>
                <w:sz w:val="18"/>
                <w:szCs w:val="18"/>
              </w:rPr>
            </w:pPr>
            <w:r>
              <w:rPr>
                <w:rFonts w:hint="eastAsia"/>
                <w:sz w:val="18"/>
                <w:szCs w:val="18"/>
              </w:rPr>
              <w:t>18283992740</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李茂林</w:t>
            </w:r>
          </w:p>
        </w:tc>
        <w:tc>
          <w:tcPr>
            <w:tcW w:w="817" w:type="pct"/>
            <w:shd w:val="clear" w:color="auto" w:fill="auto"/>
            <w:noWrap/>
            <w:vAlign w:val="center"/>
          </w:tcPr>
          <w:p>
            <w:pPr>
              <w:pStyle w:val="44"/>
              <w:rPr>
                <w:sz w:val="18"/>
                <w:szCs w:val="18"/>
              </w:rPr>
            </w:pPr>
            <w:r>
              <w:rPr>
                <w:rFonts w:hint="eastAsia"/>
                <w:sz w:val="18"/>
                <w:szCs w:val="18"/>
              </w:rPr>
              <w:t>13981232901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农建供水站</w:t>
            </w:r>
          </w:p>
        </w:tc>
        <w:tc>
          <w:tcPr>
            <w:tcW w:w="429" w:type="pct"/>
            <w:shd w:val="clear" w:color="auto" w:fill="auto"/>
            <w:noWrap/>
            <w:vAlign w:val="center"/>
          </w:tcPr>
          <w:p>
            <w:pPr>
              <w:pStyle w:val="44"/>
              <w:rPr>
                <w:sz w:val="18"/>
                <w:szCs w:val="18"/>
              </w:rPr>
            </w:pPr>
            <w:r>
              <w:rPr>
                <w:rFonts w:hint="eastAsia"/>
                <w:sz w:val="18"/>
                <w:szCs w:val="18"/>
              </w:rPr>
              <w:t>张源</w:t>
            </w:r>
          </w:p>
        </w:tc>
        <w:tc>
          <w:tcPr>
            <w:tcW w:w="683" w:type="pct"/>
            <w:shd w:val="clear" w:color="auto" w:fill="auto"/>
            <w:noWrap/>
            <w:vAlign w:val="center"/>
          </w:tcPr>
          <w:p>
            <w:pPr>
              <w:pStyle w:val="44"/>
              <w:rPr>
                <w:sz w:val="18"/>
                <w:szCs w:val="18"/>
              </w:rPr>
            </w:pPr>
            <w:r>
              <w:rPr>
                <w:rFonts w:hint="eastAsia"/>
                <w:sz w:val="18"/>
                <w:szCs w:val="18"/>
              </w:rPr>
              <w:t>15984444475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李刚</w:t>
            </w:r>
          </w:p>
        </w:tc>
        <w:tc>
          <w:tcPr>
            <w:tcW w:w="817" w:type="pct"/>
            <w:shd w:val="clear" w:color="auto" w:fill="auto"/>
            <w:noWrap/>
            <w:vAlign w:val="center"/>
          </w:tcPr>
          <w:p>
            <w:pPr>
              <w:pStyle w:val="44"/>
              <w:rPr>
                <w:sz w:val="18"/>
                <w:szCs w:val="18"/>
              </w:rPr>
            </w:pPr>
            <w:r>
              <w:rPr>
                <w:rFonts w:hint="eastAsia"/>
                <w:sz w:val="18"/>
                <w:szCs w:val="18"/>
              </w:rPr>
              <w:t>15284122743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白龙供水站</w:t>
            </w:r>
          </w:p>
        </w:tc>
        <w:tc>
          <w:tcPr>
            <w:tcW w:w="429" w:type="pct"/>
            <w:shd w:val="clear" w:color="auto" w:fill="auto"/>
            <w:noWrap/>
            <w:vAlign w:val="center"/>
          </w:tcPr>
          <w:p>
            <w:pPr>
              <w:pStyle w:val="44"/>
              <w:rPr>
                <w:sz w:val="18"/>
                <w:szCs w:val="18"/>
              </w:rPr>
            </w:pPr>
            <w:r>
              <w:rPr>
                <w:rFonts w:hint="eastAsia"/>
                <w:sz w:val="18"/>
                <w:szCs w:val="18"/>
              </w:rPr>
              <w:t>杜小平</w:t>
            </w:r>
          </w:p>
        </w:tc>
        <w:tc>
          <w:tcPr>
            <w:tcW w:w="683" w:type="pct"/>
            <w:shd w:val="clear" w:color="auto" w:fill="auto"/>
            <w:noWrap/>
            <w:vAlign w:val="center"/>
          </w:tcPr>
          <w:p>
            <w:pPr>
              <w:pStyle w:val="44"/>
              <w:rPr>
                <w:sz w:val="18"/>
                <w:szCs w:val="18"/>
              </w:rPr>
            </w:pPr>
            <w:r>
              <w:rPr>
                <w:rFonts w:hint="eastAsia"/>
                <w:sz w:val="18"/>
                <w:szCs w:val="18"/>
              </w:rPr>
              <w:t>18981259505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李涌</w:t>
            </w:r>
          </w:p>
        </w:tc>
        <w:tc>
          <w:tcPr>
            <w:tcW w:w="817" w:type="pct"/>
            <w:shd w:val="clear" w:color="auto" w:fill="auto"/>
            <w:noWrap/>
            <w:vAlign w:val="center"/>
          </w:tcPr>
          <w:p>
            <w:pPr>
              <w:pStyle w:val="44"/>
              <w:rPr>
                <w:sz w:val="18"/>
                <w:szCs w:val="18"/>
              </w:rPr>
            </w:pPr>
            <w:r>
              <w:rPr>
                <w:rFonts w:hint="eastAsia"/>
                <w:sz w:val="18"/>
                <w:szCs w:val="18"/>
              </w:rPr>
              <w:t>13547172343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化龙供水站</w:t>
            </w:r>
          </w:p>
        </w:tc>
        <w:tc>
          <w:tcPr>
            <w:tcW w:w="429" w:type="pct"/>
            <w:shd w:val="clear" w:color="auto" w:fill="auto"/>
            <w:noWrap/>
            <w:vAlign w:val="center"/>
          </w:tcPr>
          <w:p>
            <w:pPr>
              <w:pStyle w:val="44"/>
              <w:rPr>
                <w:sz w:val="18"/>
                <w:szCs w:val="18"/>
              </w:rPr>
            </w:pPr>
            <w:r>
              <w:rPr>
                <w:rFonts w:hint="eastAsia"/>
                <w:sz w:val="18"/>
                <w:szCs w:val="18"/>
              </w:rPr>
              <w:t>张源</w:t>
            </w:r>
          </w:p>
        </w:tc>
        <w:tc>
          <w:tcPr>
            <w:tcW w:w="683" w:type="pct"/>
            <w:shd w:val="clear" w:color="auto" w:fill="auto"/>
            <w:noWrap/>
            <w:vAlign w:val="center"/>
          </w:tcPr>
          <w:p>
            <w:pPr>
              <w:pStyle w:val="44"/>
              <w:rPr>
                <w:sz w:val="18"/>
                <w:szCs w:val="18"/>
              </w:rPr>
            </w:pPr>
            <w:r>
              <w:rPr>
                <w:rFonts w:hint="eastAsia"/>
                <w:sz w:val="18"/>
                <w:szCs w:val="18"/>
              </w:rPr>
              <w:t>15984444475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何俊明</w:t>
            </w:r>
          </w:p>
        </w:tc>
        <w:tc>
          <w:tcPr>
            <w:tcW w:w="817" w:type="pct"/>
            <w:shd w:val="clear" w:color="auto" w:fill="auto"/>
            <w:noWrap/>
            <w:vAlign w:val="center"/>
          </w:tcPr>
          <w:p>
            <w:pPr>
              <w:pStyle w:val="44"/>
              <w:rPr>
                <w:sz w:val="18"/>
                <w:szCs w:val="18"/>
              </w:rPr>
            </w:pPr>
            <w:r>
              <w:rPr>
                <w:rFonts w:hint="eastAsia"/>
                <w:sz w:val="18"/>
                <w:szCs w:val="18"/>
              </w:rPr>
              <w:t>13980150921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枣林供水站</w:t>
            </w:r>
          </w:p>
        </w:tc>
        <w:tc>
          <w:tcPr>
            <w:tcW w:w="429" w:type="pct"/>
            <w:shd w:val="clear" w:color="auto" w:fill="auto"/>
            <w:noWrap/>
            <w:vAlign w:val="center"/>
          </w:tcPr>
          <w:p>
            <w:pPr>
              <w:pStyle w:val="44"/>
              <w:rPr>
                <w:sz w:val="18"/>
                <w:szCs w:val="18"/>
              </w:rPr>
            </w:pPr>
            <w:r>
              <w:rPr>
                <w:rFonts w:hint="eastAsia"/>
                <w:sz w:val="18"/>
                <w:szCs w:val="18"/>
              </w:rPr>
              <w:t>柳兰林</w:t>
            </w:r>
          </w:p>
        </w:tc>
        <w:tc>
          <w:tcPr>
            <w:tcW w:w="683" w:type="pct"/>
            <w:shd w:val="clear" w:color="auto" w:fill="auto"/>
            <w:noWrap/>
            <w:vAlign w:val="center"/>
          </w:tcPr>
          <w:p>
            <w:pPr>
              <w:pStyle w:val="44"/>
              <w:rPr>
                <w:sz w:val="18"/>
                <w:szCs w:val="18"/>
              </w:rPr>
            </w:pPr>
            <w:r>
              <w:rPr>
                <w:rFonts w:hint="eastAsia"/>
                <w:sz w:val="18"/>
                <w:szCs w:val="18"/>
              </w:rPr>
              <w:t>18040468533</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徐林</w:t>
            </w:r>
          </w:p>
        </w:tc>
        <w:tc>
          <w:tcPr>
            <w:tcW w:w="817" w:type="pct"/>
            <w:shd w:val="clear" w:color="auto" w:fill="auto"/>
            <w:noWrap/>
            <w:vAlign w:val="center"/>
          </w:tcPr>
          <w:p>
            <w:pPr>
              <w:pStyle w:val="44"/>
              <w:rPr>
                <w:sz w:val="18"/>
                <w:szCs w:val="18"/>
              </w:rPr>
            </w:pPr>
            <w:r>
              <w:rPr>
                <w:rFonts w:hint="eastAsia"/>
                <w:sz w:val="18"/>
                <w:szCs w:val="18"/>
              </w:rPr>
              <w:t>13881206613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水磨供水站</w:t>
            </w:r>
          </w:p>
        </w:tc>
        <w:tc>
          <w:tcPr>
            <w:tcW w:w="429" w:type="pct"/>
            <w:shd w:val="clear" w:color="auto" w:fill="auto"/>
            <w:noWrap/>
            <w:vAlign w:val="center"/>
          </w:tcPr>
          <w:p>
            <w:pPr>
              <w:pStyle w:val="44"/>
              <w:rPr>
                <w:sz w:val="18"/>
                <w:szCs w:val="18"/>
              </w:rPr>
            </w:pPr>
            <w:r>
              <w:rPr>
                <w:rFonts w:hint="eastAsia"/>
                <w:sz w:val="18"/>
                <w:szCs w:val="18"/>
              </w:rPr>
              <w:t>何中金</w:t>
            </w:r>
          </w:p>
        </w:tc>
        <w:tc>
          <w:tcPr>
            <w:tcW w:w="683" w:type="pct"/>
            <w:shd w:val="clear" w:color="auto" w:fill="auto"/>
            <w:noWrap/>
            <w:vAlign w:val="center"/>
          </w:tcPr>
          <w:p>
            <w:pPr>
              <w:pStyle w:val="44"/>
              <w:rPr>
                <w:sz w:val="18"/>
                <w:szCs w:val="18"/>
              </w:rPr>
            </w:pPr>
            <w:r>
              <w:rPr>
                <w:rFonts w:hint="eastAsia"/>
                <w:sz w:val="18"/>
                <w:szCs w:val="18"/>
              </w:rPr>
              <w:t>18398756003</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何益红</w:t>
            </w:r>
          </w:p>
        </w:tc>
        <w:tc>
          <w:tcPr>
            <w:tcW w:w="817" w:type="pct"/>
            <w:shd w:val="clear" w:color="auto" w:fill="auto"/>
            <w:noWrap/>
            <w:vAlign w:val="center"/>
          </w:tcPr>
          <w:p>
            <w:pPr>
              <w:pStyle w:val="44"/>
              <w:rPr>
                <w:sz w:val="18"/>
                <w:szCs w:val="18"/>
              </w:rPr>
            </w:pPr>
            <w:r>
              <w:rPr>
                <w:rFonts w:hint="eastAsia"/>
                <w:sz w:val="18"/>
                <w:szCs w:val="18"/>
              </w:rPr>
              <w:t>18284010772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檬子供水站</w:t>
            </w:r>
          </w:p>
        </w:tc>
        <w:tc>
          <w:tcPr>
            <w:tcW w:w="429" w:type="pct"/>
            <w:shd w:val="clear" w:color="auto" w:fill="auto"/>
            <w:noWrap/>
            <w:vAlign w:val="center"/>
          </w:tcPr>
          <w:p>
            <w:pPr>
              <w:pStyle w:val="44"/>
              <w:rPr>
                <w:sz w:val="18"/>
                <w:szCs w:val="18"/>
              </w:rPr>
            </w:pPr>
            <w:r>
              <w:rPr>
                <w:rFonts w:hint="eastAsia"/>
                <w:sz w:val="18"/>
                <w:szCs w:val="18"/>
              </w:rPr>
              <w:t>侯蛟</w:t>
            </w:r>
          </w:p>
        </w:tc>
        <w:tc>
          <w:tcPr>
            <w:tcW w:w="683" w:type="pct"/>
            <w:shd w:val="clear" w:color="auto" w:fill="auto"/>
            <w:noWrap/>
            <w:vAlign w:val="center"/>
          </w:tcPr>
          <w:p>
            <w:pPr>
              <w:pStyle w:val="44"/>
              <w:rPr>
                <w:sz w:val="18"/>
                <w:szCs w:val="18"/>
              </w:rPr>
            </w:pPr>
            <w:r>
              <w:rPr>
                <w:rFonts w:hint="eastAsia"/>
                <w:sz w:val="18"/>
                <w:szCs w:val="18"/>
              </w:rPr>
              <w:t>15984080623</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王太华</w:t>
            </w:r>
          </w:p>
        </w:tc>
        <w:tc>
          <w:tcPr>
            <w:tcW w:w="817" w:type="pct"/>
            <w:shd w:val="clear" w:color="auto" w:fill="auto"/>
            <w:noWrap/>
            <w:vAlign w:val="center"/>
          </w:tcPr>
          <w:p>
            <w:pPr>
              <w:pStyle w:val="44"/>
              <w:rPr>
                <w:sz w:val="18"/>
                <w:szCs w:val="18"/>
              </w:rPr>
            </w:pPr>
            <w:r>
              <w:rPr>
                <w:rFonts w:hint="eastAsia"/>
                <w:sz w:val="18"/>
                <w:szCs w:val="18"/>
              </w:rPr>
              <w:t>13881292371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正源供水站</w:t>
            </w:r>
          </w:p>
        </w:tc>
        <w:tc>
          <w:tcPr>
            <w:tcW w:w="429" w:type="pct"/>
            <w:shd w:val="clear" w:color="auto" w:fill="auto"/>
            <w:noWrap/>
            <w:vAlign w:val="center"/>
          </w:tcPr>
          <w:p>
            <w:pPr>
              <w:pStyle w:val="44"/>
              <w:rPr>
                <w:sz w:val="18"/>
                <w:szCs w:val="18"/>
              </w:rPr>
            </w:pPr>
            <w:r>
              <w:rPr>
                <w:rFonts w:hint="eastAsia"/>
                <w:sz w:val="18"/>
                <w:szCs w:val="18"/>
              </w:rPr>
              <w:t>封域</w:t>
            </w:r>
          </w:p>
        </w:tc>
        <w:tc>
          <w:tcPr>
            <w:tcW w:w="683" w:type="pct"/>
            <w:shd w:val="clear" w:color="auto" w:fill="auto"/>
            <w:noWrap/>
            <w:vAlign w:val="center"/>
          </w:tcPr>
          <w:p>
            <w:pPr>
              <w:pStyle w:val="44"/>
              <w:rPr>
                <w:sz w:val="18"/>
                <w:szCs w:val="18"/>
              </w:rPr>
            </w:pPr>
            <w:r>
              <w:rPr>
                <w:rFonts w:hint="eastAsia"/>
                <w:sz w:val="18"/>
                <w:szCs w:val="18"/>
              </w:rPr>
              <w:t>15378535958</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罗荣</w:t>
            </w:r>
          </w:p>
        </w:tc>
        <w:tc>
          <w:tcPr>
            <w:tcW w:w="817" w:type="pct"/>
            <w:shd w:val="clear" w:color="auto" w:fill="auto"/>
            <w:noWrap/>
            <w:vAlign w:val="center"/>
          </w:tcPr>
          <w:p>
            <w:pPr>
              <w:pStyle w:val="44"/>
              <w:rPr>
                <w:sz w:val="18"/>
                <w:szCs w:val="18"/>
              </w:rPr>
            </w:pPr>
            <w:r>
              <w:rPr>
                <w:rFonts w:hint="eastAsia"/>
                <w:sz w:val="18"/>
                <w:szCs w:val="18"/>
              </w:rPr>
              <w:t>18981203460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双汇供水站</w:t>
            </w:r>
          </w:p>
        </w:tc>
        <w:tc>
          <w:tcPr>
            <w:tcW w:w="429" w:type="pct"/>
            <w:shd w:val="clear" w:color="auto" w:fill="auto"/>
            <w:noWrap/>
            <w:vAlign w:val="center"/>
          </w:tcPr>
          <w:p>
            <w:pPr>
              <w:pStyle w:val="44"/>
              <w:rPr>
                <w:sz w:val="18"/>
                <w:szCs w:val="18"/>
              </w:rPr>
            </w:pPr>
            <w:r>
              <w:rPr>
                <w:rFonts w:hint="eastAsia"/>
                <w:sz w:val="18"/>
                <w:szCs w:val="18"/>
              </w:rPr>
              <w:t>封域</w:t>
            </w:r>
          </w:p>
        </w:tc>
        <w:tc>
          <w:tcPr>
            <w:tcW w:w="683" w:type="pct"/>
            <w:shd w:val="clear" w:color="auto" w:fill="auto"/>
            <w:noWrap/>
            <w:vAlign w:val="center"/>
          </w:tcPr>
          <w:p>
            <w:pPr>
              <w:pStyle w:val="44"/>
              <w:rPr>
                <w:sz w:val="18"/>
                <w:szCs w:val="18"/>
              </w:rPr>
            </w:pPr>
            <w:r>
              <w:rPr>
                <w:rFonts w:hint="eastAsia"/>
                <w:sz w:val="18"/>
                <w:szCs w:val="18"/>
              </w:rPr>
              <w:t>15378535958</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罗荣</w:t>
            </w:r>
          </w:p>
        </w:tc>
        <w:tc>
          <w:tcPr>
            <w:tcW w:w="817" w:type="pct"/>
            <w:shd w:val="clear" w:color="auto" w:fill="auto"/>
            <w:noWrap/>
            <w:vAlign w:val="center"/>
          </w:tcPr>
          <w:p>
            <w:pPr>
              <w:pStyle w:val="44"/>
              <w:rPr>
                <w:sz w:val="18"/>
                <w:szCs w:val="18"/>
              </w:rPr>
            </w:pPr>
            <w:r>
              <w:rPr>
                <w:rFonts w:hint="eastAsia"/>
                <w:sz w:val="18"/>
                <w:szCs w:val="18"/>
              </w:rPr>
              <w:t>18981203460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福庆供水站</w:t>
            </w:r>
          </w:p>
        </w:tc>
        <w:tc>
          <w:tcPr>
            <w:tcW w:w="429" w:type="pct"/>
            <w:shd w:val="clear" w:color="auto" w:fill="auto"/>
            <w:noWrap/>
            <w:vAlign w:val="center"/>
          </w:tcPr>
          <w:p>
            <w:pPr>
              <w:pStyle w:val="44"/>
              <w:rPr>
                <w:sz w:val="18"/>
                <w:szCs w:val="18"/>
              </w:rPr>
            </w:pPr>
            <w:r>
              <w:rPr>
                <w:rFonts w:hint="eastAsia"/>
                <w:sz w:val="18"/>
                <w:szCs w:val="18"/>
              </w:rPr>
              <w:t>李成林</w:t>
            </w:r>
          </w:p>
        </w:tc>
        <w:tc>
          <w:tcPr>
            <w:tcW w:w="683" w:type="pct"/>
            <w:shd w:val="clear" w:color="auto" w:fill="auto"/>
            <w:noWrap/>
            <w:vAlign w:val="center"/>
          </w:tcPr>
          <w:p>
            <w:pPr>
              <w:pStyle w:val="44"/>
              <w:rPr>
                <w:sz w:val="18"/>
                <w:szCs w:val="18"/>
              </w:rPr>
            </w:pPr>
            <w:r>
              <w:rPr>
                <w:rFonts w:hint="eastAsia"/>
                <w:sz w:val="18"/>
                <w:szCs w:val="18"/>
              </w:rPr>
              <w:t>13408390100</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李明贵</w:t>
            </w:r>
          </w:p>
        </w:tc>
        <w:tc>
          <w:tcPr>
            <w:tcW w:w="817" w:type="pct"/>
            <w:shd w:val="clear" w:color="auto" w:fill="auto"/>
            <w:noWrap/>
            <w:vAlign w:val="center"/>
          </w:tcPr>
          <w:p>
            <w:pPr>
              <w:pStyle w:val="44"/>
              <w:rPr>
                <w:sz w:val="18"/>
                <w:szCs w:val="18"/>
              </w:rPr>
            </w:pPr>
            <w:r>
              <w:rPr>
                <w:rFonts w:hint="eastAsia"/>
                <w:sz w:val="18"/>
                <w:szCs w:val="18"/>
              </w:rPr>
              <w:t>15183932297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盐河供水站</w:t>
            </w:r>
          </w:p>
        </w:tc>
        <w:tc>
          <w:tcPr>
            <w:tcW w:w="429" w:type="pct"/>
            <w:shd w:val="clear" w:color="auto" w:fill="auto"/>
            <w:noWrap/>
            <w:vAlign w:val="center"/>
          </w:tcPr>
          <w:p>
            <w:pPr>
              <w:pStyle w:val="44"/>
              <w:rPr>
                <w:sz w:val="18"/>
                <w:szCs w:val="18"/>
              </w:rPr>
            </w:pPr>
            <w:r>
              <w:rPr>
                <w:rFonts w:hint="eastAsia"/>
                <w:sz w:val="18"/>
                <w:szCs w:val="18"/>
              </w:rPr>
              <w:t>胡晓平</w:t>
            </w:r>
          </w:p>
        </w:tc>
        <w:tc>
          <w:tcPr>
            <w:tcW w:w="683" w:type="pct"/>
            <w:shd w:val="clear" w:color="auto" w:fill="auto"/>
            <w:noWrap/>
            <w:vAlign w:val="center"/>
          </w:tcPr>
          <w:p>
            <w:pPr>
              <w:pStyle w:val="44"/>
              <w:rPr>
                <w:sz w:val="18"/>
                <w:szCs w:val="18"/>
              </w:rPr>
            </w:pPr>
            <w:r>
              <w:rPr>
                <w:rFonts w:hint="eastAsia"/>
                <w:sz w:val="18"/>
                <w:szCs w:val="18"/>
              </w:rPr>
              <w:t>15328572161</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刘仕开</w:t>
            </w:r>
          </w:p>
        </w:tc>
        <w:tc>
          <w:tcPr>
            <w:tcW w:w="817" w:type="pct"/>
            <w:shd w:val="clear" w:color="auto" w:fill="auto"/>
            <w:noWrap/>
            <w:vAlign w:val="center"/>
          </w:tcPr>
          <w:p>
            <w:pPr>
              <w:pStyle w:val="44"/>
              <w:rPr>
                <w:sz w:val="18"/>
                <w:szCs w:val="18"/>
              </w:rPr>
            </w:pPr>
            <w:r>
              <w:rPr>
                <w:rFonts w:hint="eastAsia"/>
                <w:sz w:val="18"/>
                <w:szCs w:val="18"/>
              </w:rPr>
              <w:t>15284863885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燕子供水站</w:t>
            </w:r>
          </w:p>
        </w:tc>
        <w:tc>
          <w:tcPr>
            <w:tcW w:w="429" w:type="pct"/>
            <w:shd w:val="clear" w:color="auto" w:fill="auto"/>
            <w:noWrap/>
            <w:vAlign w:val="center"/>
          </w:tcPr>
          <w:p>
            <w:pPr>
              <w:pStyle w:val="44"/>
              <w:rPr>
                <w:sz w:val="18"/>
                <w:szCs w:val="18"/>
              </w:rPr>
            </w:pPr>
            <w:r>
              <w:rPr>
                <w:rFonts w:hint="eastAsia"/>
                <w:sz w:val="18"/>
                <w:szCs w:val="18"/>
              </w:rPr>
              <w:t>唐飞</w:t>
            </w:r>
          </w:p>
        </w:tc>
        <w:tc>
          <w:tcPr>
            <w:tcW w:w="683" w:type="pct"/>
            <w:shd w:val="clear" w:color="auto" w:fill="auto"/>
            <w:noWrap/>
            <w:vAlign w:val="center"/>
          </w:tcPr>
          <w:p>
            <w:pPr>
              <w:pStyle w:val="44"/>
              <w:rPr>
                <w:sz w:val="18"/>
                <w:szCs w:val="18"/>
              </w:rPr>
            </w:pPr>
            <w:r>
              <w:rPr>
                <w:rFonts w:hint="eastAsia"/>
                <w:sz w:val="18"/>
                <w:szCs w:val="18"/>
              </w:rPr>
              <w:t>15883516747</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樊明超</w:t>
            </w:r>
          </w:p>
        </w:tc>
        <w:tc>
          <w:tcPr>
            <w:tcW w:w="817" w:type="pct"/>
            <w:shd w:val="clear" w:color="auto" w:fill="auto"/>
            <w:noWrap/>
            <w:vAlign w:val="center"/>
          </w:tcPr>
          <w:p>
            <w:pPr>
              <w:pStyle w:val="44"/>
              <w:rPr>
                <w:sz w:val="18"/>
                <w:szCs w:val="18"/>
              </w:rPr>
            </w:pPr>
            <w:r>
              <w:rPr>
                <w:rFonts w:hint="eastAsia"/>
                <w:sz w:val="18"/>
                <w:szCs w:val="18"/>
              </w:rPr>
              <w:t>13684354897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天星供水站</w:t>
            </w:r>
          </w:p>
        </w:tc>
        <w:tc>
          <w:tcPr>
            <w:tcW w:w="429" w:type="pct"/>
            <w:shd w:val="clear" w:color="auto" w:fill="auto"/>
            <w:noWrap/>
            <w:vAlign w:val="center"/>
          </w:tcPr>
          <w:p>
            <w:pPr>
              <w:pStyle w:val="44"/>
              <w:rPr>
                <w:sz w:val="18"/>
                <w:szCs w:val="18"/>
              </w:rPr>
            </w:pPr>
            <w:r>
              <w:rPr>
                <w:rFonts w:hint="eastAsia"/>
                <w:sz w:val="18"/>
                <w:szCs w:val="18"/>
              </w:rPr>
              <w:t>李成林</w:t>
            </w:r>
          </w:p>
        </w:tc>
        <w:tc>
          <w:tcPr>
            <w:tcW w:w="683" w:type="pct"/>
            <w:shd w:val="clear" w:color="auto" w:fill="auto"/>
            <w:noWrap/>
            <w:vAlign w:val="center"/>
          </w:tcPr>
          <w:p>
            <w:pPr>
              <w:pStyle w:val="44"/>
              <w:rPr>
                <w:sz w:val="18"/>
                <w:szCs w:val="18"/>
              </w:rPr>
            </w:pPr>
            <w:r>
              <w:rPr>
                <w:rFonts w:hint="eastAsia"/>
                <w:sz w:val="18"/>
                <w:szCs w:val="18"/>
              </w:rPr>
              <w:t>13408390100</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李开堂</w:t>
            </w:r>
          </w:p>
        </w:tc>
        <w:tc>
          <w:tcPr>
            <w:tcW w:w="817" w:type="pct"/>
            <w:shd w:val="clear" w:color="auto" w:fill="auto"/>
            <w:noWrap/>
            <w:vAlign w:val="center"/>
          </w:tcPr>
          <w:p>
            <w:pPr>
              <w:pStyle w:val="44"/>
              <w:rPr>
                <w:sz w:val="18"/>
                <w:szCs w:val="18"/>
              </w:rPr>
            </w:pPr>
            <w:r>
              <w:rPr>
                <w:rFonts w:hint="eastAsia"/>
                <w:sz w:val="18"/>
                <w:szCs w:val="18"/>
              </w:rPr>
              <w:t>15928222981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大德供水站</w:t>
            </w:r>
          </w:p>
        </w:tc>
        <w:tc>
          <w:tcPr>
            <w:tcW w:w="429" w:type="pct"/>
            <w:shd w:val="clear" w:color="auto" w:fill="auto"/>
            <w:noWrap/>
            <w:vAlign w:val="center"/>
          </w:tcPr>
          <w:p>
            <w:pPr>
              <w:pStyle w:val="44"/>
              <w:rPr>
                <w:sz w:val="18"/>
                <w:szCs w:val="18"/>
              </w:rPr>
            </w:pPr>
            <w:r>
              <w:rPr>
                <w:rFonts w:hint="eastAsia"/>
                <w:sz w:val="18"/>
                <w:szCs w:val="18"/>
              </w:rPr>
              <w:t>殷通治</w:t>
            </w:r>
          </w:p>
        </w:tc>
        <w:tc>
          <w:tcPr>
            <w:tcW w:w="683" w:type="pct"/>
            <w:shd w:val="clear" w:color="auto" w:fill="auto"/>
            <w:noWrap/>
            <w:vAlign w:val="center"/>
          </w:tcPr>
          <w:p>
            <w:pPr>
              <w:pStyle w:val="44"/>
              <w:rPr>
                <w:sz w:val="18"/>
                <w:szCs w:val="18"/>
              </w:rPr>
            </w:pPr>
            <w:r>
              <w:rPr>
                <w:rFonts w:hint="eastAsia"/>
                <w:sz w:val="18"/>
                <w:szCs w:val="18"/>
              </w:rPr>
              <w:t>13547172908</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方勇</w:t>
            </w:r>
          </w:p>
        </w:tc>
        <w:tc>
          <w:tcPr>
            <w:tcW w:w="817" w:type="pct"/>
            <w:shd w:val="clear" w:color="auto" w:fill="auto"/>
            <w:noWrap/>
            <w:vAlign w:val="center"/>
          </w:tcPr>
          <w:p>
            <w:pPr>
              <w:pStyle w:val="44"/>
              <w:rPr>
                <w:sz w:val="18"/>
                <w:szCs w:val="18"/>
              </w:rPr>
            </w:pPr>
            <w:r>
              <w:rPr>
                <w:rFonts w:hint="eastAsia"/>
                <w:sz w:val="18"/>
                <w:szCs w:val="18"/>
              </w:rPr>
              <w:t>13881252738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大两供水站</w:t>
            </w:r>
          </w:p>
        </w:tc>
        <w:tc>
          <w:tcPr>
            <w:tcW w:w="429" w:type="pct"/>
            <w:shd w:val="clear" w:color="auto" w:fill="auto"/>
            <w:noWrap/>
            <w:vAlign w:val="center"/>
          </w:tcPr>
          <w:p>
            <w:pPr>
              <w:pStyle w:val="44"/>
              <w:rPr>
                <w:sz w:val="18"/>
                <w:szCs w:val="18"/>
              </w:rPr>
            </w:pPr>
            <w:r>
              <w:rPr>
                <w:rFonts w:hint="eastAsia"/>
                <w:sz w:val="18"/>
                <w:szCs w:val="18"/>
              </w:rPr>
              <w:t>边飞鹏</w:t>
            </w:r>
          </w:p>
        </w:tc>
        <w:tc>
          <w:tcPr>
            <w:tcW w:w="683" w:type="pct"/>
            <w:shd w:val="clear" w:color="auto" w:fill="auto"/>
            <w:noWrap/>
            <w:vAlign w:val="center"/>
          </w:tcPr>
          <w:p>
            <w:pPr>
              <w:pStyle w:val="44"/>
              <w:rPr>
                <w:sz w:val="18"/>
                <w:szCs w:val="18"/>
              </w:rPr>
            </w:pPr>
            <w:r>
              <w:rPr>
                <w:rFonts w:hint="eastAsia"/>
                <w:sz w:val="18"/>
                <w:szCs w:val="18"/>
              </w:rPr>
              <w:t>13547172196</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赵平光</w:t>
            </w:r>
          </w:p>
        </w:tc>
        <w:tc>
          <w:tcPr>
            <w:tcW w:w="817" w:type="pct"/>
            <w:shd w:val="clear" w:color="auto" w:fill="auto"/>
            <w:noWrap/>
            <w:vAlign w:val="center"/>
          </w:tcPr>
          <w:p>
            <w:pPr>
              <w:pStyle w:val="44"/>
              <w:rPr>
                <w:sz w:val="18"/>
                <w:szCs w:val="18"/>
              </w:rPr>
            </w:pPr>
            <w:r>
              <w:rPr>
                <w:rFonts w:hint="eastAsia"/>
                <w:sz w:val="18"/>
                <w:szCs w:val="18"/>
              </w:rPr>
              <w:t>15328581369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restart"/>
            <w:shd w:val="clear" w:color="auto" w:fill="auto"/>
            <w:vAlign w:val="center"/>
          </w:tcPr>
          <w:p>
            <w:pPr>
              <w:pStyle w:val="44"/>
              <w:rPr>
                <w:sz w:val="18"/>
                <w:szCs w:val="18"/>
              </w:rPr>
            </w:pPr>
            <w:r>
              <w:rPr>
                <w:rFonts w:hint="eastAsia"/>
                <w:sz w:val="18"/>
                <w:szCs w:val="18"/>
              </w:rPr>
              <w:t>千人以下</w:t>
            </w:r>
          </w:p>
        </w:tc>
        <w:tc>
          <w:tcPr>
            <w:tcW w:w="938" w:type="pct"/>
            <w:shd w:val="clear" w:color="auto" w:fill="auto"/>
            <w:noWrap/>
            <w:vAlign w:val="center"/>
          </w:tcPr>
          <w:p>
            <w:pPr>
              <w:pStyle w:val="44"/>
              <w:rPr>
                <w:sz w:val="18"/>
                <w:szCs w:val="18"/>
              </w:rPr>
            </w:pPr>
            <w:r>
              <w:rPr>
                <w:rFonts w:hint="eastAsia"/>
                <w:sz w:val="18"/>
                <w:szCs w:val="18"/>
              </w:rPr>
              <w:t>高阳供水站</w:t>
            </w:r>
          </w:p>
        </w:tc>
        <w:tc>
          <w:tcPr>
            <w:tcW w:w="429" w:type="pct"/>
            <w:shd w:val="clear" w:color="auto" w:fill="auto"/>
            <w:noWrap/>
            <w:vAlign w:val="center"/>
          </w:tcPr>
          <w:p>
            <w:pPr>
              <w:pStyle w:val="44"/>
              <w:rPr>
                <w:sz w:val="18"/>
                <w:szCs w:val="18"/>
              </w:rPr>
            </w:pPr>
            <w:r>
              <w:rPr>
                <w:rFonts w:hint="eastAsia"/>
                <w:sz w:val="18"/>
                <w:szCs w:val="18"/>
              </w:rPr>
              <w:t>何志雄</w:t>
            </w:r>
          </w:p>
        </w:tc>
        <w:tc>
          <w:tcPr>
            <w:tcW w:w="683" w:type="pct"/>
            <w:shd w:val="clear" w:color="auto" w:fill="auto"/>
            <w:noWrap/>
            <w:vAlign w:val="center"/>
          </w:tcPr>
          <w:p>
            <w:pPr>
              <w:pStyle w:val="44"/>
              <w:rPr>
                <w:sz w:val="18"/>
                <w:szCs w:val="18"/>
              </w:rPr>
            </w:pPr>
            <w:r>
              <w:rPr>
                <w:rFonts w:hint="eastAsia"/>
                <w:sz w:val="18"/>
                <w:szCs w:val="18"/>
              </w:rPr>
              <w:t>18808121919</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赵树才</w:t>
            </w:r>
          </w:p>
        </w:tc>
        <w:tc>
          <w:tcPr>
            <w:tcW w:w="817" w:type="pct"/>
            <w:shd w:val="clear" w:color="auto" w:fill="auto"/>
            <w:noWrap/>
            <w:vAlign w:val="center"/>
          </w:tcPr>
          <w:p>
            <w:pPr>
              <w:pStyle w:val="44"/>
              <w:rPr>
                <w:sz w:val="18"/>
                <w:szCs w:val="18"/>
              </w:rPr>
            </w:pPr>
            <w:r>
              <w:rPr>
                <w:rFonts w:hint="eastAsia"/>
                <w:sz w:val="18"/>
                <w:szCs w:val="18"/>
              </w:rPr>
              <w:t>13550972166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米仓山供水站</w:t>
            </w:r>
          </w:p>
        </w:tc>
        <w:tc>
          <w:tcPr>
            <w:tcW w:w="429" w:type="pct"/>
            <w:shd w:val="clear" w:color="auto" w:fill="auto"/>
            <w:noWrap/>
            <w:vAlign w:val="center"/>
          </w:tcPr>
          <w:p>
            <w:pPr>
              <w:pStyle w:val="44"/>
              <w:rPr>
                <w:sz w:val="18"/>
                <w:szCs w:val="18"/>
              </w:rPr>
            </w:pPr>
            <w:r>
              <w:rPr>
                <w:rFonts w:hint="eastAsia"/>
                <w:sz w:val="18"/>
                <w:szCs w:val="18"/>
              </w:rPr>
              <w:t>梅琦林</w:t>
            </w:r>
          </w:p>
        </w:tc>
        <w:tc>
          <w:tcPr>
            <w:tcW w:w="683" w:type="pct"/>
            <w:shd w:val="clear" w:color="auto" w:fill="auto"/>
            <w:noWrap/>
            <w:vAlign w:val="center"/>
          </w:tcPr>
          <w:p>
            <w:pPr>
              <w:pStyle w:val="44"/>
              <w:rPr>
                <w:sz w:val="18"/>
                <w:szCs w:val="18"/>
              </w:rPr>
            </w:pPr>
            <w:r>
              <w:rPr>
                <w:rFonts w:hint="eastAsia"/>
                <w:sz w:val="18"/>
                <w:szCs w:val="18"/>
              </w:rPr>
              <w:t>13795892813</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胡俊</w:t>
            </w:r>
          </w:p>
        </w:tc>
        <w:tc>
          <w:tcPr>
            <w:tcW w:w="817" w:type="pct"/>
            <w:shd w:val="clear" w:color="auto" w:fill="auto"/>
            <w:noWrap/>
            <w:vAlign w:val="center"/>
          </w:tcPr>
          <w:p>
            <w:pPr>
              <w:pStyle w:val="44"/>
              <w:rPr>
                <w:sz w:val="18"/>
                <w:szCs w:val="18"/>
              </w:rPr>
            </w:pPr>
            <w:r>
              <w:rPr>
                <w:rFonts w:hint="eastAsia"/>
                <w:sz w:val="18"/>
                <w:szCs w:val="18"/>
              </w:rPr>
              <w:t>13458138569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大河供水站</w:t>
            </w:r>
          </w:p>
        </w:tc>
        <w:tc>
          <w:tcPr>
            <w:tcW w:w="429" w:type="pct"/>
            <w:shd w:val="clear" w:color="auto" w:fill="auto"/>
            <w:noWrap/>
            <w:vAlign w:val="center"/>
          </w:tcPr>
          <w:p>
            <w:pPr>
              <w:pStyle w:val="44"/>
              <w:rPr>
                <w:sz w:val="18"/>
                <w:szCs w:val="18"/>
              </w:rPr>
            </w:pPr>
            <w:r>
              <w:rPr>
                <w:rFonts w:hint="eastAsia"/>
                <w:sz w:val="18"/>
                <w:szCs w:val="18"/>
              </w:rPr>
              <w:t>何中金</w:t>
            </w:r>
          </w:p>
        </w:tc>
        <w:tc>
          <w:tcPr>
            <w:tcW w:w="683" w:type="pct"/>
            <w:shd w:val="clear" w:color="auto" w:fill="auto"/>
            <w:noWrap/>
            <w:vAlign w:val="center"/>
          </w:tcPr>
          <w:p>
            <w:pPr>
              <w:pStyle w:val="44"/>
              <w:rPr>
                <w:sz w:val="18"/>
                <w:szCs w:val="18"/>
              </w:rPr>
            </w:pPr>
            <w:r>
              <w:rPr>
                <w:rFonts w:hint="eastAsia"/>
                <w:sz w:val="18"/>
                <w:szCs w:val="18"/>
              </w:rPr>
              <w:t>18398756003</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黎成孝</w:t>
            </w:r>
          </w:p>
        </w:tc>
        <w:tc>
          <w:tcPr>
            <w:tcW w:w="817" w:type="pct"/>
            <w:shd w:val="clear" w:color="auto" w:fill="auto"/>
            <w:noWrap/>
            <w:vAlign w:val="center"/>
          </w:tcPr>
          <w:p>
            <w:pPr>
              <w:pStyle w:val="44"/>
              <w:rPr>
                <w:sz w:val="18"/>
                <w:szCs w:val="18"/>
              </w:rPr>
            </w:pPr>
            <w:r>
              <w:rPr>
                <w:rFonts w:hint="eastAsia"/>
                <w:sz w:val="18"/>
                <w:szCs w:val="18"/>
              </w:rPr>
              <w:t>15883934256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万山供水站</w:t>
            </w:r>
          </w:p>
        </w:tc>
        <w:tc>
          <w:tcPr>
            <w:tcW w:w="429" w:type="pct"/>
            <w:shd w:val="clear" w:color="auto" w:fill="auto"/>
            <w:noWrap/>
            <w:vAlign w:val="center"/>
          </w:tcPr>
          <w:p>
            <w:pPr>
              <w:pStyle w:val="44"/>
              <w:rPr>
                <w:sz w:val="18"/>
                <w:szCs w:val="18"/>
              </w:rPr>
            </w:pPr>
            <w:r>
              <w:rPr>
                <w:rFonts w:hint="eastAsia"/>
                <w:sz w:val="18"/>
                <w:szCs w:val="18"/>
              </w:rPr>
              <w:t>边飞鹏</w:t>
            </w:r>
          </w:p>
        </w:tc>
        <w:tc>
          <w:tcPr>
            <w:tcW w:w="683" w:type="pct"/>
            <w:shd w:val="clear" w:color="auto" w:fill="auto"/>
            <w:noWrap/>
            <w:vAlign w:val="center"/>
          </w:tcPr>
          <w:p>
            <w:pPr>
              <w:pStyle w:val="44"/>
              <w:rPr>
                <w:sz w:val="18"/>
                <w:szCs w:val="18"/>
              </w:rPr>
            </w:pPr>
            <w:r>
              <w:rPr>
                <w:rFonts w:hint="eastAsia"/>
                <w:sz w:val="18"/>
                <w:szCs w:val="18"/>
              </w:rPr>
              <w:t>13547172196</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陈正</w:t>
            </w:r>
          </w:p>
        </w:tc>
        <w:tc>
          <w:tcPr>
            <w:tcW w:w="817" w:type="pct"/>
            <w:shd w:val="clear" w:color="auto" w:fill="auto"/>
            <w:noWrap/>
            <w:vAlign w:val="center"/>
          </w:tcPr>
          <w:p>
            <w:pPr>
              <w:pStyle w:val="44"/>
              <w:rPr>
                <w:sz w:val="18"/>
                <w:szCs w:val="18"/>
              </w:rPr>
            </w:pPr>
            <w:r>
              <w:rPr>
                <w:rFonts w:hint="eastAsia"/>
                <w:sz w:val="18"/>
                <w:szCs w:val="18"/>
              </w:rPr>
              <w:t>15181372858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柳溪供水站</w:t>
            </w:r>
          </w:p>
        </w:tc>
        <w:tc>
          <w:tcPr>
            <w:tcW w:w="429" w:type="pct"/>
            <w:shd w:val="clear" w:color="auto" w:fill="auto"/>
            <w:noWrap/>
            <w:vAlign w:val="center"/>
          </w:tcPr>
          <w:p>
            <w:pPr>
              <w:pStyle w:val="44"/>
              <w:rPr>
                <w:sz w:val="18"/>
                <w:szCs w:val="18"/>
              </w:rPr>
            </w:pPr>
            <w:r>
              <w:rPr>
                <w:rFonts w:hint="eastAsia"/>
                <w:sz w:val="18"/>
                <w:szCs w:val="18"/>
              </w:rPr>
              <w:t>陈潇</w:t>
            </w:r>
          </w:p>
        </w:tc>
        <w:tc>
          <w:tcPr>
            <w:tcW w:w="683" w:type="pct"/>
            <w:shd w:val="clear" w:color="auto" w:fill="auto"/>
            <w:noWrap/>
            <w:vAlign w:val="center"/>
          </w:tcPr>
          <w:p>
            <w:pPr>
              <w:pStyle w:val="44"/>
              <w:rPr>
                <w:sz w:val="18"/>
                <w:szCs w:val="18"/>
              </w:rPr>
            </w:pPr>
            <w:r>
              <w:rPr>
                <w:rFonts w:hint="eastAsia"/>
                <w:sz w:val="18"/>
                <w:szCs w:val="18"/>
              </w:rPr>
              <w:t>15892271831</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唐明凯</w:t>
            </w:r>
          </w:p>
        </w:tc>
        <w:tc>
          <w:tcPr>
            <w:tcW w:w="817" w:type="pct"/>
            <w:shd w:val="clear" w:color="auto" w:fill="auto"/>
            <w:noWrap/>
            <w:vAlign w:val="center"/>
          </w:tcPr>
          <w:p>
            <w:pPr>
              <w:pStyle w:val="44"/>
              <w:rPr>
                <w:sz w:val="18"/>
                <w:szCs w:val="18"/>
              </w:rPr>
            </w:pPr>
            <w:r>
              <w:rPr>
                <w:rFonts w:hint="eastAsia"/>
                <w:sz w:val="18"/>
                <w:szCs w:val="18"/>
              </w:rPr>
              <w:t>18784918843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麻英供水站</w:t>
            </w:r>
          </w:p>
        </w:tc>
        <w:tc>
          <w:tcPr>
            <w:tcW w:w="429" w:type="pct"/>
            <w:shd w:val="clear" w:color="auto" w:fill="auto"/>
            <w:noWrap/>
            <w:vAlign w:val="center"/>
          </w:tcPr>
          <w:p>
            <w:pPr>
              <w:pStyle w:val="44"/>
              <w:rPr>
                <w:sz w:val="18"/>
                <w:szCs w:val="18"/>
              </w:rPr>
            </w:pPr>
            <w:r>
              <w:rPr>
                <w:rFonts w:hint="eastAsia"/>
                <w:sz w:val="18"/>
                <w:szCs w:val="18"/>
              </w:rPr>
              <w:t>柳兰林</w:t>
            </w:r>
          </w:p>
        </w:tc>
        <w:tc>
          <w:tcPr>
            <w:tcW w:w="683" w:type="pct"/>
            <w:shd w:val="clear" w:color="auto" w:fill="auto"/>
            <w:noWrap/>
            <w:vAlign w:val="center"/>
          </w:tcPr>
          <w:p>
            <w:pPr>
              <w:pStyle w:val="44"/>
              <w:rPr>
                <w:sz w:val="18"/>
                <w:szCs w:val="18"/>
              </w:rPr>
            </w:pPr>
            <w:r>
              <w:rPr>
                <w:rFonts w:hint="eastAsia"/>
                <w:sz w:val="18"/>
                <w:szCs w:val="18"/>
              </w:rPr>
              <w:t>18040468533</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杨显清</w:t>
            </w:r>
          </w:p>
        </w:tc>
        <w:tc>
          <w:tcPr>
            <w:tcW w:w="817" w:type="pct"/>
            <w:shd w:val="clear" w:color="auto" w:fill="auto"/>
            <w:noWrap/>
            <w:vAlign w:val="center"/>
          </w:tcPr>
          <w:p>
            <w:pPr>
              <w:pStyle w:val="44"/>
              <w:rPr>
                <w:sz w:val="18"/>
                <w:szCs w:val="18"/>
              </w:rPr>
            </w:pPr>
            <w:r>
              <w:rPr>
                <w:rFonts w:hint="eastAsia"/>
                <w:sz w:val="18"/>
                <w:szCs w:val="18"/>
              </w:rPr>
              <w:t>13547182269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万家供水站</w:t>
            </w:r>
          </w:p>
        </w:tc>
        <w:tc>
          <w:tcPr>
            <w:tcW w:w="429" w:type="pct"/>
            <w:shd w:val="clear" w:color="auto" w:fill="auto"/>
            <w:noWrap/>
            <w:vAlign w:val="center"/>
          </w:tcPr>
          <w:p>
            <w:pPr>
              <w:pStyle w:val="44"/>
              <w:rPr>
                <w:sz w:val="18"/>
                <w:szCs w:val="18"/>
              </w:rPr>
            </w:pPr>
            <w:r>
              <w:rPr>
                <w:rFonts w:hint="eastAsia"/>
                <w:sz w:val="18"/>
                <w:szCs w:val="18"/>
              </w:rPr>
              <w:t>胡晓平</w:t>
            </w:r>
          </w:p>
        </w:tc>
        <w:tc>
          <w:tcPr>
            <w:tcW w:w="683" w:type="pct"/>
            <w:shd w:val="clear" w:color="auto" w:fill="auto"/>
            <w:noWrap/>
            <w:vAlign w:val="center"/>
          </w:tcPr>
          <w:p>
            <w:pPr>
              <w:pStyle w:val="44"/>
              <w:rPr>
                <w:sz w:val="18"/>
                <w:szCs w:val="18"/>
              </w:rPr>
            </w:pPr>
            <w:r>
              <w:rPr>
                <w:rFonts w:hint="eastAsia"/>
                <w:sz w:val="18"/>
                <w:szCs w:val="18"/>
              </w:rPr>
              <w:t>15328572161</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曹合荣</w:t>
            </w:r>
          </w:p>
        </w:tc>
        <w:tc>
          <w:tcPr>
            <w:tcW w:w="817" w:type="pct"/>
            <w:shd w:val="clear" w:color="auto" w:fill="auto"/>
            <w:noWrap/>
            <w:vAlign w:val="center"/>
          </w:tcPr>
          <w:p>
            <w:pPr>
              <w:pStyle w:val="44"/>
              <w:rPr>
                <w:sz w:val="18"/>
                <w:szCs w:val="18"/>
              </w:rPr>
            </w:pPr>
            <w:r>
              <w:rPr>
                <w:rFonts w:hint="eastAsia"/>
                <w:sz w:val="18"/>
                <w:szCs w:val="18"/>
              </w:rPr>
              <w:t>13678394825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restart"/>
            <w:shd w:val="clear" w:color="auto" w:fill="auto"/>
            <w:noWrap/>
            <w:vAlign w:val="center"/>
          </w:tcPr>
          <w:p>
            <w:pPr>
              <w:pStyle w:val="44"/>
              <w:rPr>
                <w:sz w:val="18"/>
                <w:szCs w:val="18"/>
              </w:rPr>
            </w:pPr>
            <w:r>
              <w:rPr>
                <w:rFonts w:hint="eastAsia"/>
                <w:sz w:val="18"/>
                <w:szCs w:val="18"/>
              </w:rPr>
              <w:t>村级</w:t>
            </w:r>
          </w:p>
        </w:tc>
        <w:tc>
          <w:tcPr>
            <w:tcW w:w="327" w:type="pct"/>
            <w:vMerge w:val="restart"/>
            <w:shd w:val="clear" w:color="auto" w:fill="auto"/>
            <w:vAlign w:val="center"/>
          </w:tcPr>
          <w:p>
            <w:pPr>
              <w:pStyle w:val="44"/>
              <w:rPr>
                <w:sz w:val="18"/>
                <w:szCs w:val="18"/>
              </w:rPr>
            </w:pPr>
            <w:r>
              <w:rPr>
                <w:rFonts w:hint="eastAsia"/>
                <w:sz w:val="18"/>
                <w:szCs w:val="18"/>
              </w:rPr>
              <w:t>千人及以上</w:t>
            </w:r>
          </w:p>
        </w:tc>
        <w:tc>
          <w:tcPr>
            <w:tcW w:w="938" w:type="pct"/>
            <w:shd w:val="clear" w:color="auto" w:fill="auto"/>
            <w:noWrap/>
            <w:vAlign w:val="center"/>
          </w:tcPr>
          <w:p>
            <w:pPr>
              <w:pStyle w:val="44"/>
              <w:rPr>
                <w:sz w:val="18"/>
                <w:szCs w:val="18"/>
              </w:rPr>
            </w:pPr>
            <w:r>
              <w:rPr>
                <w:rFonts w:hint="eastAsia"/>
                <w:sz w:val="18"/>
                <w:szCs w:val="18"/>
              </w:rPr>
              <w:t>勇敢村供水站</w:t>
            </w:r>
          </w:p>
        </w:tc>
        <w:tc>
          <w:tcPr>
            <w:tcW w:w="429" w:type="pct"/>
            <w:shd w:val="clear" w:color="auto" w:fill="auto"/>
            <w:noWrap/>
            <w:vAlign w:val="center"/>
          </w:tcPr>
          <w:p>
            <w:pPr>
              <w:pStyle w:val="44"/>
              <w:rPr>
                <w:sz w:val="18"/>
                <w:szCs w:val="18"/>
              </w:rPr>
            </w:pPr>
            <w:r>
              <w:rPr>
                <w:rFonts w:hint="eastAsia"/>
                <w:sz w:val="18"/>
                <w:szCs w:val="18"/>
              </w:rPr>
              <w:t>柳兰林</w:t>
            </w:r>
          </w:p>
        </w:tc>
        <w:tc>
          <w:tcPr>
            <w:tcW w:w="683" w:type="pct"/>
            <w:shd w:val="clear" w:color="auto" w:fill="auto"/>
            <w:noWrap/>
            <w:vAlign w:val="center"/>
          </w:tcPr>
          <w:p>
            <w:pPr>
              <w:pStyle w:val="44"/>
              <w:rPr>
                <w:sz w:val="18"/>
                <w:szCs w:val="18"/>
              </w:rPr>
            </w:pPr>
            <w:r>
              <w:rPr>
                <w:rFonts w:hint="eastAsia"/>
                <w:sz w:val="18"/>
                <w:szCs w:val="18"/>
              </w:rPr>
              <w:t>18040468533</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曾远明</w:t>
            </w:r>
          </w:p>
        </w:tc>
        <w:tc>
          <w:tcPr>
            <w:tcW w:w="817" w:type="pct"/>
            <w:shd w:val="clear" w:color="auto" w:fill="auto"/>
            <w:noWrap/>
            <w:vAlign w:val="center"/>
          </w:tcPr>
          <w:p>
            <w:pPr>
              <w:pStyle w:val="44"/>
              <w:rPr>
                <w:sz w:val="18"/>
                <w:szCs w:val="18"/>
              </w:rPr>
            </w:pPr>
            <w:r>
              <w:rPr>
                <w:rFonts w:hint="eastAsia"/>
                <w:sz w:val="18"/>
                <w:szCs w:val="18"/>
              </w:rPr>
              <w:t>18284071958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燎原村供水站</w:t>
            </w:r>
          </w:p>
        </w:tc>
        <w:tc>
          <w:tcPr>
            <w:tcW w:w="429" w:type="pct"/>
            <w:shd w:val="clear" w:color="auto" w:fill="auto"/>
            <w:noWrap/>
            <w:vAlign w:val="center"/>
          </w:tcPr>
          <w:p>
            <w:pPr>
              <w:pStyle w:val="44"/>
              <w:rPr>
                <w:sz w:val="18"/>
                <w:szCs w:val="18"/>
              </w:rPr>
            </w:pPr>
            <w:r>
              <w:rPr>
                <w:rFonts w:hint="eastAsia"/>
                <w:sz w:val="18"/>
                <w:szCs w:val="18"/>
              </w:rPr>
              <w:t>殷通治</w:t>
            </w:r>
          </w:p>
        </w:tc>
        <w:tc>
          <w:tcPr>
            <w:tcW w:w="683" w:type="pct"/>
            <w:shd w:val="clear" w:color="auto" w:fill="auto"/>
            <w:noWrap/>
            <w:vAlign w:val="center"/>
          </w:tcPr>
          <w:p>
            <w:pPr>
              <w:pStyle w:val="44"/>
              <w:rPr>
                <w:sz w:val="18"/>
                <w:szCs w:val="18"/>
              </w:rPr>
            </w:pPr>
            <w:r>
              <w:rPr>
                <w:rFonts w:hint="eastAsia"/>
                <w:sz w:val="18"/>
                <w:szCs w:val="18"/>
              </w:rPr>
              <w:t>13547172908</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方勇</w:t>
            </w:r>
          </w:p>
        </w:tc>
        <w:tc>
          <w:tcPr>
            <w:tcW w:w="817" w:type="pct"/>
            <w:shd w:val="clear" w:color="auto" w:fill="auto"/>
            <w:noWrap/>
            <w:vAlign w:val="center"/>
          </w:tcPr>
          <w:p>
            <w:pPr>
              <w:pStyle w:val="44"/>
              <w:rPr>
                <w:sz w:val="18"/>
                <w:szCs w:val="18"/>
              </w:rPr>
            </w:pPr>
            <w:r>
              <w:rPr>
                <w:rFonts w:hint="eastAsia"/>
                <w:sz w:val="18"/>
                <w:szCs w:val="18"/>
              </w:rPr>
              <w:t>13881252738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金石村供水站</w:t>
            </w:r>
          </w:p>
        </w:tc>
        <w:tc>
          <w:tcPr>
            <w:tcW w:w="429" w:type="pct"/>
            <w:shd w:val="clear" w:color="auto" w:fill="auto"/>
            <w:noWrap/>
            <w:vAlign w:val="center"/>
          </w:tcPr>
          <w:p>
            <w:pPr>
              <w:pStyle w:val="44"/>
              <w:rPr>
                <w:sz w:val="18"/>
                <w:szCs w:val="18"/>
              </w:rPr>
            </w:pPr>
            <w:r>
              <w:rPr>
                <w:rFonts w:hint="eastAsia"/>
                <w:sz w:val="18"/>
                <w:szCs w:val="18"/>
              </w:rPr>
              <w:t>杨金敏</w:t>
            </w:r>
          </w:p>
        </w:tc>
        <w:tc>
          <w:tcPr>
            <w:tcW w:w="683" w:type="pct"/>
            <w:shd w:val="clear" w:color="auto" w:fill="auto"/>
            <w:noWrap/>
            <w:vAlign w:val="center"/>
          </w:tcPr>
          <w:p>
            <w:pPr>
              <w:pStyle w:val="44"/>
              <w:rPr>
                <w:sz w:val="18"/>
                <w:szCs w:val="18"/>
              </w:rPr>
            </w:pPr>
            <w:r>
              <w:rPr>
                <w:rFonts w:hint="eastAsia"/>
                <w:sz w:val="18"/>
                <w:szCs w:val="18"/>
              </w:rPr>
              <w:t>15883550105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唐仕闵</w:t>
            </w:r>
          </w:p>
        </w:tc>
        <w:tc>
          <w:tcPr>
            <w:tcW w:w="817" w:type="pct"/>
            <w:shd w:val="clear" w:color="auto" w:fill="auto"/>
            <w:noWrap/>
            <w:vAlign w:val="center"/>
          </w:tcPr>
          <w:p>
            <w:pPr>
              <w:pStyle w:val="44"/>
              <w:rPr>
                <w:sz w:val="18"/>
                <w:szCs w:val="18"/>
              </w:rPr>
            </w:pPr>
            <w:r>
              <w:rPr>
                <w:rFonts w:hint="eastAsia"/>
                <w:sz w:val="18"/>
                <w:szCs w:val="18"/>
              </w:rPr>
              <w:t>13648122096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土门垭供水站</w:t>
            </w:r>
          </w:p>
        </w:tc>
        <w:tc>
          <w:tcPr>
            <w:tcW w:w="429" w:type="pct"/>
            <w:shd w:val="clear" w:color="auto" w:fill="auto"/>
            <w:noWrap/>
            <w:vAlign w:val="center"/>
          </w:tcPr>
          <w:p>
            <w:pPr>
              <w:pStyle w:val="44"/>
              <w:rPr>
                <w:sz w:val="18"/>
                <w:szCs w:val="18"/>
              </w:rPr>
            </w:pPr>
            <w:r>
              <w:rPr>
                <w:rFonts w:hint="eastAsia"/>
                <w:sz w:val="18"/>
                <w:szCs w:val="18"/>
              </w:rPr>
              <w:t>李含林</w:t>
            </w:r>
          </w:p>
        </w:tc>
        <w:tc>
          <w:tcPr>
            <w:tcW w:w="683" w:type="pct"/>
            <w:shd w:val="clear" w:color="auto" w:fill="auto"/>
            <w:noWrap/>
            <w:vAlign w:val="center"/>
          </w:tcPr>
          <w:p>
            <w:pPr>
              <w:pStyle w:val="44"/>
              <w:rPr>
                <w:sz w:val="18"/>
                <w:szCs w:val="18"/>
              </w:rPr>
            </w:pPr>
            <w:r>
              <w:rPr>
                <w:rFonts w:hint="eastAsia"/>
                <w:sz w:val="18"/>
                <w:szCs w:val="18"/>
              </w:rPr>
              <w:t>15983938796</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侯永红</w:t>
            </w:r>
          </w:p>
        </w:tc>
        <w:tc>
          <w:tcPr>
            <w:tcW w:w="817" w:type="pct"/>
            <w:shd w:val="clear" w:color="auto" w:fill="auto"/>
            <w:noWrap/>
            <w:vAlign w:val="center"/>
          </w:tcPr>
          <w:p>
            <w:pPr>
              <w:pStyle w:val="44"/>
              <w:rPr>
                <w:sz w:val="18"/>
                <w:szCs w:val="18"/>
              </w:rPr>
            </w:pPr>
            <w:r>
              <w:rPr>
                <w:rFonts w:hint="eastAsia"/>
                <w:sz w:val="18"/>
                <w:szCs w:val="18"/>
              </w:rPr>
              <w:t>13981262243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五红村供水站</w:t>
            </w:r>
          </w:p>
        </w:tc>
        <w:tc>
          <w:tcPr>
            <w:tcW w:w="429" w:type="pct"/>
            <w:shd w:val="clear" w:color="auto" w:fill="auto"/>
            <w:noWrap/>
            <w:vAlign w:val="center"/>
          </w:tcPr>
          <w:p>
            <w:pPr>
              <w:pStyle w:val="44"/>
              <w:rPr>
                <w:sz w:val="18"/>
                <w:szCs w:val="18"/>
              </w:rPr>
            </w:pPr>
            <w:r>
              <w:rPr>
                <w:rFonts w:hint="eastAsia"/>
                <w:sz w:val="18"/>
                <w:szCs w:val="18"/>
              </w:rPr>
              <w:t>李含林</w:t>
            </w:r>
          </w:p>
        </w:tc>
        <w:tc>
          <w:tcPr>
            <w:tcW w:w="683" w:type="pct"/>
            <w:shd w:val="clear" w:color="auto" w:fill="auto"/>
            <w:noWrap/>
            <w:vAlign w:val="center"/>
          </w:tcPr>
          <w:p>
            <w:pPr>
              <w:pStyle w:val="44"/>
              <w:rPr>
                <w:sz w:val="18"/>
                <w:szCs w:val="18"/>
              </w:rPr>
            </w:pPr>
            <w:r>
              <w:rPr>
                <w:rFonts w:hint="eastAsia"/>
                <w:sz w:val="18"/>
                <w:szCs w:val="18"/>
              </w:rPr>
              <w:t>15983938796</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董凯</w:t>
            </w:r>
          </w:p>
        </w:tc>
        <w:tc>
          <w:tcPr>
            <w:tcW w:w="817" w:type="pct"/>
            <w:shd w:val="clear" w:color="auto" w:fill="auto"/>
            <w:noWrap/>
            <w:vAlign w:val="center"/>
          </w:tcPr>
          <w:p>
            <w:pPr>
              <w:pStyle w:val="44"/>
              <w:rPr>
                <w:sz w:val="18"/>
                <w:szCs w:val="18"/>
              </w:rPr>
            </w:pPr>
            <w:r>
              <w:rPr>
                <w:rFonts w:hint="eastAsia"/>
                <w:sz w:val="18"/>
                <w:szCs w:val="18"/>
              </w:rPr>
              <w:t>15181394248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黄柏村供水站</w:t>
            </w:r>
          </w:p>
        </w:tc>
        <w:tc>
          <w:tcPr>
            <w:tcW w:w="429" w:type="pct"/>
            <w:shd w:val="clear" w:color="auto" w:fill="auto"/>
            <w:noWrap/>
            <w:vAlign w:val="center"/>
          </w:tcPr>
          <w:p>
            <w:pPr>
              <w:pStyle w:val="44"/>
              <w:rPr>
                <w:sz w:val="18"/>
                <w:szCs w:val="18"/>
              </w:rPr>
            </w:pPr>
            <w:r>
              <w:rPr>
                <w:rFonts w:hint="eastAsia"/>
                <w:sz w:val="18"/>
                <w:szCs w:val="18"/>
              </w:rPr>
              <w:t>殷通治</w:t>
            </w:r>
          </w:p>
        </w:tc>
        <w:tc>
          <w:tcPr>
            <w:tcW w:w="683" w:type="pct"/>
            <w:shd w:val="clear" w:color="auto" w:fill="auto"/>
            <w:noWrap/>
            <w:vAlign w:val="center"/>
          </w:tcPr>
          <w:p>
            <w:pPr>
              <w:pStyle w:val="44"/>
              <w:rPr>
                <w:sz w:val="18"/>
                <w:szCs w:val="18"/>
              </w:rPr>
            </w:pPr>
            <w:r>
              <w:rPr>
                <w:rFonts w:hint="eastAsia"/>
                <w:sz w:val="18"/>
                <w:szCs w:val="18"/>
              </w:rPr>
              <w:t>13547172908</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张辉</w:t>
            </w:r>
          </w:p>
        </w:tc>
        <w:tc>
          <w:tcPr>
            <w:tcW w:w="817" w:type="pct"/>
            <w:shd w:val="clear" w:color="auto" w:fill="auto"/>
            <w:noWrap/>
            <w:vAlign w:val="center"/>
          </w:tcPr>
          <w:p>
            <w:pPr>
              <w:pStyle w:val="44"/>
              <w:rPr>
                <w:sz w:val="18"/>
                <w:szCs w:val="18"/>
              </w:rPr>
            </w:pPr>
            <w:r>
              <w:rPr>
                <w:rFonts w:hint="eastAsia"/>
                <w:sz w:val="18"/>
                <w:szCs w:val="18"/>
              </w:rPr>
              <w:t>19930950019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印斗村供水站</w:t>
            </w:r>
          </w:p>
        </w:tc>
        <w:tc>
          <w:tcPr>
            <w:tcW w:w="429" w:type="pct"/>
            <w:shd w:val="clear" w:color="auto" w:fill="auto"/>
            <w:noWrap/>
            <w:vAlign w:val="center"/>
          </w:tcPr>
          <w:p>
            <w:pPr>
              <w:pStyle w:val="44"/>
              <w:rPr>
                <w:sz w:val="18"/>
                <w:szCs w:val="18"/>
              </w:rPr>
            </w:pPr>
            <w:r>
              <w:rPr>
                <w:rFonts w:hint="eastAsia"/>
                <w:sz w:val="18"/>
                <w:szCs w:val="18"/>
              </w:rPr>
              <w:t>杜小平</w:t>
            </w:r>
          </w:p>
        </w:tc>
        <w:tc>
          <w:tcPr>
            <w:tcW w:w="683" w:type="pct"/>
            <w:shd w:val="clear" w:color="auto" w:fill="auto"/>
            <w:noWrap/>
            <w:vAlign w:val="center"/>
          </w:tcPr>
          <w:p>
            <w:pPr>
              <w:pStyle w:val="44"/>
              <w:rPr>
                <w:sz w:val="18"/>
                <w:szCs w:val="18"/>
              </w:rPr>
            </w:pPr>
            <w:r>
              <w:rPr>
                <w:rFonts w:hint="eastAsia"/>
                <w:sz w:val="18"/>
                <w:szCs w:val="18"/>
              </w:rPr>
              <w:t>18981259505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翟航州</w:t>
            </w:r>
          </w:p>
        </w:tc>
        <w:tc>
          <w:tcPr>
            <w:tcW w:w="817" w:type="pct"/>
            <w:shd w:val="clear" w:color="auto" w:fill="auto"/>
            <w:noWrap/>
            <w:vAlign w:val="center"/>
          </w:tcPr>
          <w:p>
            <w:pPr>
              <w:pStyle w:val="44"/>
              <w:rPr>
                <w:sz w:val="18"/>
                <w:szCs w:val="18"/>
              </w:rPr>
            </w:pPr>
            <w:r>
              <w:rPr>
                <w:rFonts w:hint="eastAsia"/>
                <w:sz w:val="18"/>
                <w:szCs w:val="18"/>
              </w:rPr>
              <w:t>15892292366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苍山村一社供水站</w:t>
            </w:r>
          </w:p>
        </w:tc>
        <w:tc>
          <w:tcPr>
            <w:tcW w:w="429" w:type="pct"/>
            <w:shd w:val="clear" w:color="auto" w:fill="auto"/>
            <w:noWrap/>
            <w:vAlign w:val="center"/>
          </w:tcPr>
          <w:p>
            <w:pPr>
              <w:pStyle w:val="44"/>
              <w:rPr>
                <w:sz w:val="18"/>
                <w:szCs w:val="18"/>
              </w:rPr>
            </w:pPr>
            <w:r>
              <w:rPr>
                <w:rFonts w:hint="eastAsia"/>
                <w:sz w:val="18"/>
                <w:szCs w:val="18"/>
              </w:rPr>
              <w:t>杜小平</w:t>
            </w:r>
          </w:p>
        </w:tc>
        <w:tc>
          <w:tcPr>
            <w:tcW w:w="683" w:type="pct"/>
            <w:shd w:val="clear" w:color="auto" w:fill="auto"/>
            <w:noWrap/>
            <w:vAlign w:val="center"/>
          </w:tcPr>
          <w:p>
            <w:pPr>
              <w:pStyle w:val="44"/>
              <w:rPr>
                <w:sz w:val="18"/>
                <w:szCs w:val="18"/>
              </w:rPr>
            </w:pPr>
            <w:r>
              <w:rPr>
                <w:rFonts w:hint="eastAsia"/>
                <w:sz w:val="18"/>
                <w:szCs w:val="18"/>
              </w:rPr>
              <w:t>18981259505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杨静学</w:t>
            </w:r>
          </w:p>
        </w:tc>
        <w:tc>
          <w:tcPr>
            <w:tcW w:w="817" w:type="pct"/>
            <w:shd w:val="clear" w:color="auto" w:fill="auto"/>
            <w:noWrap/>
            <w:vAlign w:val="center"/>
          </w:tcPr>
          <w:p>
            <w:pPr>
              <w:pStyle w:val="44"/>
              <w:rPr>
                <w:sz w:val="18"/>
                <w:szCs w:val="18"/>
              </w:rPr>
            </w:pPr>
            <w:r>
              <w:rPr>
                <w:rFonts w:hint="eastAsia"/>
                <w:sz w:val="18"/>
                <w:szCs w:val="18"/>
              </w:rPr>
              <w:t>18683920838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大竹村供水站</w:t>
            </w:r>
          </w:p>
        </w:tc>
        <w:tc>
          <w:tcPr>
            <w:tcW w:w="429" w:type="pct"/>
            <w:shd w:val="clear" w:color="auto" w:fill="auto"/>
            <w:noWrap/>
            <w:vAlign w:val="center"/>
          </w:tcPr>
          <w:p>
            <w:pPr>
              <w:pStyle w:val="44"/>
              <w:rPr>
                <w:sz w:val="18"/>
                <w:szCs w:val="18"/>
              </w:rPr>
            </w:pPr>
            <w:r>
              <w:rPr>
                <w:rFonts w:hint="eastAsia"/>
                <w:sz w:val="18"/>
                <w:szCs w:val="18"/>
              </w:rPr>
              <w:t>杜小平</w:t>
            </w:r>
          </w:p>
        </w:tc>
        <w:tc>
          <w:tcPr>
            <w:tcW w:w="683" w:type="pct"/>
            <w:shd w:val="clear" w:color="auto" w:fill="auto"/>
            <w:noWrap/>
            <w:vAlign w:val="center"/>
          </w:tcPr>
          <w:p>
            <w:pPr>
              <w:pStyle w:val="44"/>
              <w:rPr>
                <w:sz w:val="18"/>
                <w:szCs w:val="18"/>
              </w:rPr>
            </w:pPr>
            <w:r>
              <w:rPr>
                <w:rFonts w:hint="eastAsia"/>
                <w:sz w:val="18"/>
                <w:szCs w:val="18"/>
              </w:rPr>
              <w:t>18981259505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简绪成</w:t>
            </w:r>
          </w:p>
        </w:tc>
        <w:tc>
          <w:tcPr>
            <w:tcW w:w="817" w:type="pct"/>
            <w:shd w:val="clear" w:color="auto" w:fill="auto"/>
            <w:noWrap/>
            <w:vAlign w:val="center"/>
          </w:tcPr>
          <w:p>
            <w:pPr>
              <w:pStyle w:val="44"/>
              <w:rPr>
                <w:sz w:val="18"/>
                <w:szCs w:val="18"/>
              </w:rPr>
            </w:pPr>
            <w:r>
              <w:rPr>
                <w:rFonts w:hint="eastAsia"/>
                <w:sz w:val="18"/>
                <w:szCs w:val="18"/>
              </w:rPr>
              <w:t>18781262777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先锋村供水站</w:t>
            </w:r>
          </w:p>
        </w:tc>
        <w:tc>
          <w:tcPr>
            <w:tcW w:w="429" w:type="pct"/>
            <w:shd w:val="clear" w:color="auto" w:fill="auto"/>
            <w:noWrap/>
            <w:vAlign w:val="center"/>
          </w:tcPr>
          <w:p>
            <w:pPr>
              <w:pStyle w:val="44"/>
              <w:rPr>
                <w:sz w:val="18"/>
                <w:szCs w:val="18"/>
              </w:rPr>
            </w:pPr>
            <w:r>
              <w:rPr>
                <w:rFonts w:hint="eastAsia"/>
                <w:sz w:val="18"/>
                <w:szCs w:val="18"/>
              </w:rPr>
              <w:t>杜小平</w:t>
            </w:r>
          </w:p>
        </w:tc>
        <w:tc>
          <w:tcPr>
            <w:tcW w:w="683" w:type="pct"/>
            <w:shd w:val="clear" w:color="auto" w:fill="auto"/>
            <w:noWrap/>
            <w:vAlign w:val="center"/>
          </w:tcPr>
          <w:p>
            <w:pPr>
              <w:pStyle w:val="44"/>
              <w:rPr>
                <w:sz w:val="18"/>
                <w:szCs w:val="18"/>
              </w:rPr>
            </w:pPr>
            <w:r>
              <w:rPr>
                <w:rFonts w:hint="eastAsia"/>
                <w:sz w:val="18"/>
                <w:szCs w:val="18"/>
              </w:rPr>
              <w:t>18981259505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杨青友</w:t>
            </w:r>
          </w:p>
        </w:tc>
        <w:tc>
          <w:tcPr>
            <w:tcW w:w="817" w:type="pct"/>
            <w:shd w:val="clear" w:color="auto" w:fill="auto"/>
            <w:noWrap/>
            <w:vAlign w:val="center"/>
          </w:tcPr>
          <w:p>
            <w:pPr>
              <w:pStyle w:val="44"/>
              <w:rPr>
                <w:sz w:val="18"/>
                <w:szCs w:val="18"/>
              </w:rPr>
            </w:pPr>
            <w:r>
              <w:rPr>
                <w:rFonts w:hint="eastAsia"/>
                <w:sz w:val="18"/>
                <w:szCs w:val="18"/>
              </w:rPr>
              <w:t>13108392809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玉台村供水站</w:t>
            </w:r>
          </w:p>
        </w:tc>
        <w:tc>
          <w:tcPr>
            <w:tcW w:w="429" w:type="pct"/>
            <w:shd w:val="clear" w:color="auto" w:fill="auto"/>
            <w:noWrap/>
            <w:vAlign w:val="center"/>
          </w:tcPr>
          <w:p>
            <w:pPr>
              <w:pStyle w:val="44"/>
              <w:rPr>
                <w:sz w:val="18"/>
                <w:szCs w:val="18"/>
              </w:rPr>
            </w:pPr>
            <w:r>
              <w:rPr>
                <w:rFonts w:hint="eastAsia"/>
                <w:sz w:val="18"/>
                <w:szCs w:val="18"/>
              </w:rPr>
              <w:t>杜小平</w:t>
            </w:r>
          </w:p>
        </w:tc>
        <w:tc>
          <w:tcPr>
            <w:tcW w:w="683" w:type="pct"/>
            <w:shd w:val="clear" w:color="auto" w:fill="auto"/>
            <w:noWrap/>
            <w:vAlign w:val="center"/>
          </w:tcPr>
          <w:p>
            <w:pPr>
              <w:pStyle w:val="44"/>
              <w:rPr>
                <w:sz w:val="18"/>
                <w:szCs w:val="18"/>
              </w:rPr>
            </w:pPr>
            <w:r>
              <w:rPr>
                <w:rFonts w:hint="eastAsia"/>
                <w:sz w:val="18"/>
                <w:szCs w:val="18"/>
              </w:rPr>
              <w:t>18981259505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杨习举</w:t>
            </w:r>
          </w:p>
        </w:tc>
        <w:tc>
          <w:tcPr>
            <w:tcW w:w="817" w:type="pct"/>
            <w:shd w:val="clear" w:color="auto" w:fill="auto"/>
            <w:noWrap/>
            <w:vAlign w:val="center"/>
          </w:tcPr>
          <w:p>
            <w:pPr>
              <w:pStyle w:val="44"/>
              <w:rPr>
                <w:sz w:val="18"/>
                <w:szCs w:val="18"/>
              </w:rPr>
            </w:pPr>
            <w:r>
              <w:rPr>
                <w:rFonts w:hint="eastAsia"/>
                <w:sz w:val="18"/>
                <w:szCs w:val="18"/>
              </w:rPr>
              <w:t>13881294517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飞凤村供水站</w:t>
            </w:r>
          </w:p>
        </w:tc>
        <w:tc>
          <w:tcPr>
            <w:tcW w:w="429" w:type="pct"/>
            <w:shd w:val="clear" w:color="auto" w:fill="auto"/>
            <w:noWrap/>
            <w:vAlign w:val="center"/>
          </w:tcPr>
          <w:p>
            <w:pPr>
              <w:pStyle w:val="44"/>
              <w:rPr>
                <w:sz w:val="18"/>
                <w:szCs w:val="18"/>
              </w:rPr>
            </w:pPr>
            <w:r>
              <w:rPr>
                <w:rFonts w:hint="eastAsia"/>
                <w:sz w:val="18"/>
                <w:szCs w:val="18"/>
              </w:rPr>
              <w:t>张源</w:t>
            </w:r>
          </w:p>
        </w:tc>
        <w:tc>
          <w:tcPr>
            <w:tcW w:w="683" w:type="pct"/>
            <w:shd w:val="clear" w:color="auto" w:fill="auto"/>
            <w:noWrap/>
            <w:vAlign w:val="center"/>
          </w:tcPr>
          <w:p>
            <w:pPr>
              <w:pStyle w:val="44"/>
              <w:rPr>
                <w:sz w:val="18"/>
                <w:szCs w:val="18"/>
              </w:rPr>
            </w:pPr>
            <w:r>
              <w:rPr>
                <w:rFonts w:hint="eastAsia"/>
                <w:sz w:val="18"/>
                <w:szCs w:val="18"/>
              </w:rPr>
              <w:t>15984444475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林劲松</w:t>
            </w:r>
          </w:p>
        </w:tc>
        <w:tc>
          <w:tcPr>
            <w:tcW w:w="817" w:type="pct"/>
            <w:shd w:val="clear" w:color="auto" w:fill="auto"/>
            <w:noWrap/>
            <w:vAlign w:val="center"/>
          </w:tcPr>
          <w:p>
            <w:pPr>
              <w:pStyle w:val="44"/>
              <w:rPr>
                <w:sz w:val="18"/>
                <w:szCs w:val="18"/>
              </w:rPr>
            </w:pPr>
            <w:r>
              <w:rPr>
                <w:rFonts w:hint="eastAsia"/>
                <w:sz w:val="18"/>
                <w:szCs w:val="18"/>
              </w:rPr>
              <w:t>13308127383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黄粱村供水站</w:t>
            </w:r>
          </w:p>
        </w:tc>
        <w:tc>
          <w:tcPr>
            <w:tcW w:w="429" w:type="pct"/>
            <w:shd w:val="clear" w:color="auto" w:fill="auto"/>
            <w:noWrap/>
            <w:vAlign w:val="center"/>
          </w:tcPr>
          <w:p>
            <w:pPr>
              <w:pStyle w:val="44"/>
              <w:rPr>
                <w:sz w:val="18"/>
                <w:szCs w:val="18"/>
              </w:rPr>
            </w:pPr>
            <w:r>
              <w:rPr>
                <w:rFonts w:hint="eastAsia"/>
                <w:sz w:val="18"/>
                <w:szCs w:val="18"/>
              </w:rPr>
              <w:t>张源</w:t>
            </w:r>
          </w:p>
        </w:tc>
        <w:tc>
          <w:tcPr>
            <w:tcW w:w="683" w:type="pct"/>
            <w:shd w:val="clear" w:color="auto" w:fill="auto"/>
            <w:noWrap/>
            <w:vAlign w:val="center"/>
          </w:tcPr>
          <w:p>
            <w:pPr>
              <w:pStyle w:val="44"/>
              <w:rPr>
                <w:sz w:val="18"/>
                <w:szCs w:val="18"/>
              </w:rPr>
            </w:pPr>
            <w:r>
              <w:rPr>
                <w:rFonts w:hint="eastAsia"/>
                <w:sz w:val="18"/>
                <w:szCs w:val="18"/>
              </w:rPr>
              <w:t>15984444475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何毅儒</w:t>
            </w:r>
          </w:p>
        </w:tc>
        <w:tc>
          <w:tcPr>
            <w:tcW w:w="817" w:type="pct"/>
            <w:shd w:val="clear" w:color="auto" w:fill="auto"/>
            <w:noWrap/>
            <w:vAlign w:val="center"/>
          </w:tcPr>
          <w:p>
            <w:pPr>
              <w:pStyle w:val="44"/>
              <w:rPr>
                <w:sz w:val="18"/>
                <w:szCs w:val="18"/>
              </w:rPr>
            </w:pPr>
            <w:r>
              <w:rPr>
                <w:rFonts w:hint="eastAsia"/>
                <w:sz w:val="18"/>
                <w:szCs w:val="18"/>
              </w:rPr>
              <w:t>13698334258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双凤村供水站</w:t>
            </w:r>
          </w:p>
        </w:tc>
        <w:tc>
          <w:tcPr>
            <w:tcW w:w="429" w:type="pct"/>
            <w:shd w:val="clear" w:color="auto" w:fill="auto"/>
            <w:noWrap/>
            <w:vAlign w:val="center"/>
          </w:tcPr>
          <w:p>
            <w:pPr>
              <w:pStyle w:val="44"/>
              <w:rPr>
                <w:sz w:val="18"/>
                <w:szCs w:val="18"/>
              </w:rPr>
            </w:pPr>
            <w:r>
              <w:rPr>
                <w:rFonts w:hint="eastAsia"/>
                <w:sz w:val="18"/>
                <w:szCs w:val="18"/>
              </w:rPr>
              <w:t>张源</w:t>
            </w:r>
          </w:p>
        </w:tc>
        <w:tc>
          <w:tcPr>
            <w:tcW w:w="683" w:type="pct"/>
            <w:shd w:val="clear" w:color="auto" w:fill="auto"/>
            <w:noWrap/>
            <w:vAlign w:val="center"/>
          </w:tcPr>
          <w:p>
            <w:pPr>
              <w:pStyle w:val="44"/>
              <w:rPr>
                <w:sz w:val="18"/>
                <w:szCs w:val="18"/>
              </w:rPr>
            </w:pPr>
            <w:r>
              <w:rPr>
                <w:rFonts w:hint="eastAsia"/>
                <w:sz w:val="18"/>
                <w:szCs w:val="18"/>
              </w:rPr>
              <w:t>15984444475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柳怡</w:t>
            </w:r>
          </w:p>
        </w:tc>
        <w:tc>
          <w:tcPr>
            <w:tcW w:w="817" w:type="pct"/>
            <w:shd w:val="clear" w:color="auto" w:fill="auto"/>
            <w:noWrap/>
            <w:vAlign w:val="center"/>
          </w:tcPr>
          <w:p>
            <w:pPr>
              <w:pStyle w:val="44"/>
              <w:rPr>
                <w:sz w:val="18"/>
                <w:szCs w:val="18"/>
              </w:rPr>
            </w:pPr>
            <w:r>
              <w:rPr>
                <w:rFonts w:hint="eastAsia"/>
                <w:sz w:val="18"/>
                <w:szCs w:val="18"/>
              </w:rPr>
              <w:t>15282028839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天星村供水站</w:t>
            </w:r>
          </w:p>
        </w:tc>
        <w:tc>
          <w:tcPr>
            <w:tcW w:w="429" w:type="pct"/>
            <w:shd w:val="clear" w:color="auto" w:fill="auto"/>
            <w:noWrap/>
            <w:vAlign w:val="center"/>
          </w:tcPr>
          <w:p>
            <w:pPr>
              <w:pStyle w:val="44"/>
              <w:rPr>
                <w:sz w:val="18"/>
                <w:szCs w:val="18"/>
              </w:rPr>
            </w:pPr>
            <w:r>
              <w:rPr>
                <w:rFonts w:hint="eastAsia"/>
                <w:sz w:val="18"/>
                <w:szCs w:val="18"/>
              </w:rPr>
              <w:t>张源</w:t>
            </w:r>
          </w:p>
        </w:tc>
        <w:tc>
          <w:tcPr>
            <w:tcW w:w="683" w:type="pct"/>
            <w:shd w:val="clear" w:color="auto" w:fill="auto"/>
            <w:noWrap/>
            <w:vAlign w:val="center"/>
          </w:tcPr>
          <w:p>
            <w:pPr>
              <w:pStyle w:val="44"/>
              <w:rPr>
                <w:sz w:val="18"/>
                <w:szCs w:val="18"/>
              </w:rPr>
            </w:pPr>
            <w:r>
              <w:rPr>
                <w:rFonts w:hint="eastAsia"/>
                <w:sz w:val="18"/>
                <w:szCs w:val="18"/>
              </w:rPr>
              <w:t>15984444475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何甫</w:t>
            </w:r>
          </w:p>
        </w:tc>
        <w:tc>
          <w:tcPr>
            <w:tcW w:w="817" w:type="pct"/>
            <w:shd w:val="clear" w:color="auto" w:fill="auto"/>
            <w:noWrap/>
            <w:vAlign w:val="center"/>
          </w:tcPr>
          <w:p>
            <w:pPr>
              <w:pStyle w:val="44"/>
              <w:rPr>
                <w:sz w:val="18"/>
                <w:szCs w:val="18"/>
              </w:rPr>
            </w:pPr>
            <w:r>
              <w:rPr>
                <w:rFonts w:hint="eastAsia"/>
                <w:sz w:val="18"/>
                <w:szCs w:val="18"/>
              </w:rPr>
              <w:t>13548462910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盐井村供水站</w:t>
            </w:r>
          </w:p>
        </w:tc>
        <w:tc>
          <w:tcPr>
            <w:tcW w:w="429" w:type="pct"/>
            <w:shd w:val="clear" w:color="auto" w:fill="auto"/>
            <w:noWrap/>
            <w:vAlign w:val="center"/>
          </w:tcPr>
          <w:p>
            <w:pPr>
              <w:pStyle w:val="44"/>
              <w:rPr>
                <w:sz w:val="18"/>
                <w:szCs w:val="18"/>
              </w:rPr>
            </w:pPr>
            <w:r>
              <w:rPr>
                <w:rFonts w:hint="eastAsia"/>
                <w:sz w:val="18"/>
                <w:szCs w:val="18"/>
              </w:rPr>
              <w:t>张源</w:t>
            </w:r>
          </w:p>
        </w:tc>
        <w:tc>
          <w:tcPr>
            <w:tcW w:w="683" w:type="pct"/>
            <w:shd w:val="clear" w:color="auto" w:fill="auto"/>
            <w:noWrap/>
            <w:vAlign w:val="center"/>
          </w:tcPr>
          <w:p>
            <w:pPr>
              <w:pStyle w:val="44"/>
              <w:rPr>
                <w:sz w:val="18"/>
                <w:szCs w:val="18"/>
              </w:rPr>
            </w:pPr>
            <w:r>
              <w:rPr>
                <w:rFonts w:hint="eastAsia"/>
                <w:sz w:val="18"/>
                <w:szCs w:val="18"/>
              </w:rPr>
              <w:t>15984444475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袁成</w:t>
            </w:r>
          </w:p>
        </w:tc>
        <w:tc>
          <w:tcPr>
            <w:tcW w:w="817" w:type="pct"/>
            <w:shd w:val="clear" w:color="auto" w:fill="auto"/>
            <w:noWrap/>
            <w:vAlign w:val="center"/>
          </w:tcPr>
          <w:p>
            <w:pPr>
              <w:pStyle w:val="44"/>
              <w:rPr>
                <w:sz w:val="18"/>
                <w:szCs w:val="18"/>
              </w:rPr>
            </w:pPr>
            <w:r>
              <w:rPr>
                <w:rFonts w:hint="eastAsia"/>
                <w:sz w:val="18"/>
                <w:szCs w:val="18"/>
              </w:rPr>
              <w:t>15284117796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元坝村供水站</w:t>
            </w:r>
          </w:p>
        </w:tc>
        <w:tc>
          <w:tcPr>
            <w:tcW w:w="429" w:type="pct"/>
            <w:shd w:val="clear" w:color="auto" w:fill="auto"/>
            <w:noWrap/>
            <w:vAlign w:val="center"/>
          </w:tcPr>
          <w:p>
            <w:pPr>
              <w:pStyle w:val="44"/>
              <w:rPr>
                <w:sz w:val="18"/>
                <w:szCs w:val="18"/>
              </w:rPr>
            </w:pPr>
            <w:r>
              <w:rPr>
                <w:rFonts w:hint="eastAsia"/>
                <w:sz w:val="18"/>
                <w:szCs w:val="18"/>
              </w:rPr>
              <w:t>张源</w:t>
            </w:r>
          </w:p>
        </w:tc>
        <w:tc>
          <w:tcPr>
            <w:tcW w:w="683" w:type="pct"/>
            <w:shd w:val="clear" w:color="auto" w:fill="auto"/>
            <w:noWrap/>
            <w:vAlign w:val="center"/>
          </w:tcPr>
          <w:p>
            <w:pPr>
              <w:pStyle w:val="44"/>
              <w:rPr>
                <w:sz w:val="18"/>
                <w:szCs w:val="18"/>
              </w:rPr>
            </w:pPr>
            <w:r>
              <w:rPr>
                <w:rFonts w:hint="eastAsia"/>
                <w:sz w:val="18"/>
                <w:szCs w:val="18"/>
              </w:rPr>
              <w:t>15984444475</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杜勇</w:t>
            </w:r>
          </w:p>
        </w:tc>
        <w:tc>
          <w:tcPr>
            <w:tcW w:w="817" w:type="pct"/>
            <w:shd w:val="clear" w:color="auto" w:fill="auto"/>
            <w:noWrap/>
            <w:vAlign w:val="center"/>
          </w:tcPr>
          <w:p>
            <w:pPr>
              <w:pStyle w:val="44"/>
              <w:rPr>
                <w:sz w:val="18"/>
                <w:szCs w:val="18"/>
              </w:rPr>
            </w:pPr>
            <w:r>
              <w:rPr>
                <w:rFonts w:hint="eastAsia"/>
                <w:sz w:val="18"/>
                <w:szCs w:val="18"/>
              </w:rPr>
              <w:t>13547184455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龙池村供水站</w:t>
            </w:r>
          </w:p>
        </w:tc>
        <w:tc>
          <w:tcPr>
            <w:tcW w:w="429" w:type="pct"/>
            <w:shd w:val="clear" w:color="auto" w:fill="auto"/>
            <w:noWrap/>
            <w:vAlign w:val="center"/>
          </w:tcPr>
          <w:p>
            <w:pPr>
              <w:pStyle w:val="44"/>
              <w:rPr>
                <w:sz w:val="18"/>
                <w:szCs w:val="18"/>
              </w:rPr>
            </w:pPr>
            <w:r>
              <w:rPr>
                <w:rFonts w:hint="eastAsia"/>
                <w:sz w:val="18"/>
                <w:szCs w:val="18"/>
              </w:rPr>
              <w:t>刘迅</w:t>
            </w:r>
          </w:p>
        </w:tc>
        <w:tc>
          <w:tcPr>
            <w:tcW w:w="683" w:type="pct"/>
            <w:shd w:val="clear" w:color="auto" w:fill="auto"/>
            <w:noWrap/>
            <w:vAlign w:val="center"/>
          </w:tcPr>
          <w:p>
            <w:pPr>
              <w:pStyle w:val="44"/>
              <w:rPr>
                <w:sz w:val="18"/>
                <w:szCs w:val="18"/>
              </w:rPr>
            </w:pPr>
            <w:r>
              <w:rPr>
                <w:rFonts w:hint="eastAsia"/>
                <w:sz w:val="18"/>
                <w:szCs w:val="18"/>
              </w:rPr>
              <w:t>17713904186</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何军章</w:t>
            </w:r>
          </w:p>
        </w:tc>
        <w:tc>
          <w:tcPr>
            <w:tcW w:w="817" w:type="pct"/>
            <w:shd w:val="clear" w:color="auto" w:fill="auto"/>
            <w:noWrap/>
            <w:vAlign w:val="center"/>
          </w:tcPr>
          <w:p>
            <w:pPr>
              <w:pStyle w:val="44"/>
              <w:rPr>
                <w:sz w:val="18"/>
                <w:szCs w:val="18"/>
              </w:rPr>
            </w:pPr>
            <w:r>
              <w:rPr>
                <w:rFonts w:hint="eastAsia"/>
                <w:sz w:val="18"/>
                <w:szCs w:val="18"/>
              </w:rPr>
              <w:t>13419225610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远景村供水站</w:t>
            </w:r>
          </w:p>
        </w:tc>
        <w:tc>
          <w:tcPr>
            <w:tcW w:w="429" w:type="pct"/>
            <w:shd w:val="clear" w:color="auto" w:fill="auto"/>
            <w:noWrap/>
            <w:vAlign w:val="center"/>
          </w:tcPr>
          <w:p>
            <w:pPr>
              <w:pStyle w:val="44"/>
              <w:rPr>
                <w:sz w:val="18"/>
                <w:szCs w:val="18"/>
              </w:rPr>
            </w:pPr>
            <w:r>
              <w:rPr>
                <w:rFonts w:hint="eastAsia"/>
                <w:sz w:val="18"/>
                <w:szCs w:val="18"/>
              </w:rPr>
              <w:t>刘迅</w:t>
            </w:r>
          </w:p>
        </w:tc>
        <w:tc>
          <w:tcPr>
            <w:tcW w:w="683" w:type="pct"/>
            <w:shd w:val="clear" w:color="auto" w:fill="auto"/>
            <w:noWrap/>
            <w:vAlign w:val="center"/>
          </w:tcPr>
          <w:p>
            <w:pPr>
              <w:pStyle w:val="44"/>
              <w:rPr>
                <w:sz w:val="18"/>
                <w:szCs w:val="18"/>
              </w:rPr>
            </w:pPr>
            <w:r>
              <w:rPr>
                <w:rFonts w:hint="eastAsia"/>
                <w:sz w:val="18"/>
                <w:szCs w:val="18"/>
              </w:rPr>
              <w:t>17713904186</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杨胜奎</w:t>
            </w:r>
          </w:p>
        </w:tc>
        <w:tc>
          <w:tcPr>
            <w:tcW w:w="817" w:type="pct"/>
            <w:shd w:val="clear" w:color="auto" w:fill="auto"/>
            <w:noWrap/>
            <w:vAlign w:val="center"/>
          </w:tcPr>
          <w:p>
            <w:pPr>
              <w:pStyle w:val="44"/>
              <w:rPr>
                <w:sz w:val="18"/>
                <w:szCs w:val="18"/>
              </w:rPr>
            </w:pPr>
            <w:r>
              <w:rPr>
                <w:rFonts w:hint="eastAsia"/>
                <w:sz w:val="18"/>
                <w:szCs w:val="18"/>
              </w:rPr>
              <w:t>15196312067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厚坝村供水站</w:t>
            </w:r>
          </w:p>
        </w:tc>
        <w:tc>
          <w:tcPr>
            <w:tcW w:w="429" w:type="pct"/>
            <w:shd w:val="clear" w:color="auto" w:fill="auto"/>
            <w:noWrap/>
            <w:vAlign w:val="center"/>
          </w:tcPr>
          <w:p>
            <w:pPr>
              <w:pStyle w:val="44"/>
              <w:rPr>
                <w:sz w:val="18"/>
                <w:szCs w:val="18"/>
              </w:rPr>
            </w:pPr>
            <w:r>
              <w:rPr>
                <w:rFonts w:hint="eastAsia"/>
                <w:sz w:val="18"/>
                <w:szCs w:val="18"/>
              </w:rPr>
              <w:t>何昊</w:t>
            </w:r>
          </w:p>
        </w:tc>
        <w:tc>
          <w:tcPr>
            <w:tcW w:w="683" w:type="pct"/>
            <w:shd w:val="clear" w:color="auto" w:fill="auto"/>
            <w:noWrap/>
            <w:vAlign w:val="center"/>
          </w:tcPr>
          <w:p>
            <w:pPr>
              <w:pStyle w:val="44"/>
              <w:rPr>
                <w:sz w:val="18"/>
                <w:szCs w:val="18"/>
              </w:rPr>
            </w:pPr>
            <w:r>
              <w:rPr>
                <w:rFonts w:hint="eastAsia"/>
                <w:sz w:val="18"/>
                <w:szCs w:val="18"/>
              </w:rPr>
              <w:t>19982500827</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何礼生</w:t>
            </w:r>
          </w:p>
        </w:tc>
        <w:tc>
          <w:tcPr>
            <w:tcW w:w="817" w:type="pct"/>
            <w:shd w:val="clear" w:color="auto" w:fill="auto"/>
            <w:noWrap/>
            <w:vAlign w:val="center"/>
          </w:tcPr>
          <w:p>
            <w:pPr>
              <w:pStyle w:val="44"/>
              <w:rPr>
                <w:sz w:val="18"/>
                <w:szCs w:val="18"/>
              </w:rPr>
            </w:pPr>
            <w:r>
              <w:rPr>
                <w:rFonts w:hint="eastAsia"/>
                <w:sz w:val="18"/>
                <w:szCs w:val="18"/>
              </w:rPr>
              <w:t>13219923589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小溪沟供水站</w:t>
            </w:r>
          </w:p>
        </w:tc>
        <w:tc>
          <w:tcPr>
            <w:tcW w:w="429" w:type="pct"/>
            <w:shd w:val="clear" w:color="auto" w:fill="auto"/>
            <w:noWrap/>
            <w:vAlign w:val="center"/>
          </w:tcPr>
          <w:p>
            <w:pPr>
              <w:pStyle w:val="44"/>
              <w:rPr>
                <w:sz w:val="18"/>
                <w:szCs w:val="18"/>
              </w:rPr>
            </w:pPr>
            <w:r>
              <w:rPr>
                <w:rFonts w:hint="eastAsia"/>
                <w:sz w:val="18"/>
                <w:szCs w:val="18"/>
              </w:rPr>
              <w:t>何昊</w:t>
            </w:r>
          </w:p>
        </w:tc>
        <w:tc>
          <w:tcPr>
            <w:tcW w:w="683" w:type="pct"/>
            <w:shd w:val="clear" w:color="auto" w:fill="auto"/>
            <w:noWrap/>
            <w:vAlign w:val="center"/>
          </w:tcPr>
          <w:p>
            <w:pPr>
              <w:pStyle w:val="44"/>
              <w:rPr>
                <w:sz w:val="18"/>
                <w:szCs w:val="18"/>
              </w:rPr>
            </w:pPr>
            <w:r>
              <w:rPr>
                <w:rFonts w:hint="eastAsia"/>
                <w:sz w:val="18"/>
                <w:szCs w:val="18"/>
              </w:rPr>
              <w:t>19982500827</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李伟</w:t>
            </w:r>
          </w:p>
        </w:tc>
        <w:tc>
          <w:tcPr>
            <w:tcW w:w="817" w:type="pct"/>
            <w:shd w:val="clear" w:color="auto" w:fill="auto"/>
            <w:noWrap/>
            <w:vAlign w:val="center"/>
          </w:tcPr>
          <w:p>
            <w:pPr>
              <w:pStyle w:val="44"/>
              <w:rPr>
                <w:sz w:val="18"/>
                <w:szCs w:val="18"/>
              </w:rPr>
            </w:pPr>
            <w:r>
              <w:rPr>
                <w:rFonts w:hint="eastAsia"/>
                <w:sz w:val="18"/>
                <w:szCs w:val="18"/>
              </w:rPr>
              <w:t>15883522713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碗厂河供水站</w:t>
            </w:r>
          </w:p>
        </w:tc>
        <w:tc>
          <w:tcPr>
            <w:tcW w:w="429" w:type="pct"/>
            <w:shd w:val="clear" w:color="auto" w:fill="auto"/>
            <w:noWrap/>
            <w:vAlign w:val="center"/>
          </w:tcPr>
          <w:p>
            <w:pPr>
              <w:pStyle w:val="44"/>
              <w:rPr>
                <w:sz w:val="18"/>
                <w:szCs w:val="18"/>
              </w:rPr>
            </w:pPr>
            <w:r>
              <w:rPr>
                <w:rFonts w:hint="eastAsia"/>
                <w:sz w:val="18"/>
                <w:szCs w:val="18"/>
              </w:rPr>
              <w:t>何昊</w:t>
            </w:r>
          </w:p>
        </w:tc>
        <w:tc>
          <w:tcPr>
            <w:tcW w:w="683" w:type="pct"/>
            <w:shd w:val="clear" w:color="auto" w:fill="auto"/>
            <w:noWrap/>
            <w:vAlign w:val="center"/>
          </w:tcPr>
          <w:p>
            <w:pPr>
              <w:pStyle w:val="44"/>
              <w:rPr>
                <w:sz w:val="18"/>
                <w:szCs w:val="18"/>
              </w:rPr>
            </w:pPr>
            <w:r>
              <w:rPr>
                <w:rFonts w:hint="eastAsia"/>
                <w:sz w:val="18"/>
                <w:szCs w:val="18"/>
              </w:rPr>
              <w:t>19982500827</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何明卓</w:t>
            </w:r>
          </w:p>
        </w:tc>
        <w:tc>
          <w:tcPr>
            <w:tcW w:w="817" w:type="pct"/>
            <w:shd w:val="clear" w:color="auto" w:fill="auto"/>
            <w:noWrap/>
            <w:vAlign w:val="center"/>
          </w:tcPr>
          <w:p>
            <w:pPr>
              <w:pStyle w:val="44"/>
              <w:rPr>
                <w:sz w:val="18"/>
                <w:szCs w:val="18"/>
              </w:rPr>
            </w:pPr>
            <w:r>
              <w:rPr>
                <w:rFonts w:hint="eastAsia"/>
                <w:sz w:val="18"/>
                <w:szCs w:val="18"/>
              </w:rPr>
              <w:t>13006478929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石洞沟供水站</w:t>
            </w:r>
          </w:p>
        </w:tc>
        <w:tc>
          <w:tcPr>
            <w:tcW w:w="429" w:type="pct"/>
            <w:shd w:val="clear" w:color="auto" w:fill="auto"/>
            <w:noWrap/>
            <w:vAlign w:val="center"/>
          </w:tcPr>
          <w:p>
            <w:pPr>
              <w:pStyle w:val="44"/>
              <w:rPr>
                <w:sz w:val="18"/>
                <w:szCs w:val="18"/>
              </w:rPr>
            </w:pPr>
            <w:r>
              <w:rPr>
                <w:rFonts w:hint="eastAsia"/>
                <w:sz w:val="18"/>
                <w:szCs w:val="18"/>
              </w:rPr>
              <w:t>何昊</w:t>
            </w:r>
          </w:p>
        </w:tc>
        <w:tc>
          <w:tcPr>
            <w:tcW w:w="683" w:type="pct"/>
            <w:shd w:val="clear" w:color="auto" w:fill="auto"/>
            <w:noWrap/>
            <w:vAlign w:val="center"/>
          </w:tcPr>
          <w:p>
            <w:pPr>
              <w:pStyle w:val="44"/>
              <w:rPr>
                <w:sz w:val="18"/>
                <w:szCs w:val="18"/>
              </w:rPr>
            </w:pPr>
            <w:r>
              <w:rPr>
                <w:rFonts w:hint="eastAsia"/>
                <w:sz w:val="18"/>
                <w:szCs w:val="18"/>
              </w:rPr>
              <w:t>19982500827</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何勇书</w:t>
            </w:r>
          </w:p>
        </w:tc>
        <w:tc>
          <w:tcPr>
            <w:tcW w:w="817" w:type="pct"/>
            <w:shd w:val="clear" w:color="auto" w:fill="auto"/>
            <w:noWrap/>
            <w:vAlign w:val="center"/>
          </w:tcPr>
          <w:p>
            <w:pPr>
              <w:pStyle w:val="44"/>
              <w:rPr>
                <w:sz w:val="18"/>
                <w:szCs w:val="18"/>
              </w:rPr>
            </w:pPr>
            <w:r>
              <w:rPr>
                <w:rFonts w:hint="eastAsia"/>
                <w:sz w:val="18"/>
                <w:szCs w:val="18"/>
              </w:rPr>
              <w:t>13981274016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战旗村供水站</w:t>
            </w:r>
          </w:p>
        </w:tc>
        <w:tc>
          <w:tcPr>
            <w:tcW w:w="429" w:type="pct"/>
            <w:shd w:val="clear" w:color="auto" w:fill="auto"/>
            <w:noWrap/>
            <w:vAlign w:val="center"/>
          </w:tcPr>
          <w:p>
            <w:pPr>
              <w:pStyle w:val="44"/>
              <w:rPr>
                <w:sz w:val="18"/>
                <w:szCs w:val="18"/>
              </w:rPr>
            </w:pPr>
            <w:r>
              <w:rPr>
                <w:rFonts w:hint="eastAsia"/>
                <w:sz w:val="18"/>
                <w:szCs w:val="18"/>
              </w:rPr>
              <w:t>何昊</w:t>
            </w:r>
          </w:p>
        </w:tc>
        <w:tc>
          <w:tcPr>
            <w:tcW w:w="683" w:type="pct"/>
            <w:shd w:val="clear" w:color="auto" w:fill="auto"/>
            <w:noWrap/>
            <w:vAlign w:val="center"/>
          </w:tcPr>
          <w:p>
            <w:pPr>
              <w:pStyle w:val="44"/>
              <w:rPr>
                <w:sz w:val="18"/>
                <w:szCs w:val="18"/>
              </w:rPr>
            </w:pPr>
            <w:r>
              <w:rPr>
                <w:rFonts w:hint="eastAsia"/>
                <w:sz w:val="18"/>
                <w:szCs w:val="18"/>
              </w:rPr>
              <w:t>19982500827</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何纪开</w:t>
            </w:r>
          </w:p>
        </w:tc>
        <w:tc>
          <w:tcPr>
            <w:tcW w:w="817" w:type="pct"/>
            <w:shd w:val="clear" w:color="auto" w:fill="auto"/>
            <w:noWrap/>
            <w:vAlign w:val="center"/>
          </w:tcPr>
          <w:p>
            <w:pPr>
              <w:pStyle w:val="44"/>
              <w:rPr>
                <w:sz w:val="18"/>
                <w:szCs w:val="18"/>
              </w:rPr>
            </w:pPr>
            <w:r>
              <w:rPr>
                <w:rFonts w:hint="eastAsia"/>
                <w:sz w:val="18"/>
                <w:szCs w:val="18"/>
              </w:rPr>
              <w:t>19882240136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汶水村供水站</w:t>
            </w:r>
          </w:p>
        </w:tc>
        <w:tc>
          <w:tcPr>
            <w:tcW w:w="429" w:type="pct"/>
            <w:shd w:val="clear" w:color="auto" w:fill="auto"/>
            <w:noWrap/>
            <w:vAlign w:val="center"/>
          </w:tcPr>
          <w:p>
            <w:pPr>
              <w:pStyle w:val="44"/>
              <w:rPr>
                <w:sz w:val="18"/>
                <w:szCs w:val="18"/>
              </w:rPr>
            </w:pPr>
            <w:r>
              <w:rPr>
                <w:rFonts w:hint="eastAsia"/>
                <w:sz w:val="18"/>
                <w:szCs w:val="18"/>
              </w:rPr>
              <w:t>封域</w:t>
            </w:r>
          </w:p>
        </w:tc>
        <w:tc>
          <w:tcPr>
            <w:tcW w:w="683" w:type="pct"/>
            <w:shd w:val="clear" w:color="auto" w:fill="auto"/>
            <w:noWrap/>
            <w:vAlign w:val="center"/>
          </w:tcPr>
          <w:p>
            <w:pPr>
              <w:pStyle w:val="44"/>
              <w:rPr>
                <w:sz w:val="18"/>
                <w:szCs w:val="18"/>
              </w:rPr>
            </w:pPr>
            <w:r>
              <w:rPr>
                <w:rFonts w:hint="eastAsia"/>
                <w:sz w:val="18"/>
                <w:szCs w:val="18"/>
              </w:rPr>
              <w:t>15378535958</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罗荣</w:t>
            </w:r>
          </w:p>
        </w:tc>
        <w:tc>
          <w:tcPr>
            <w:tcW w:w="817" w:type="pct"/>
            <w:shd w:val="clear" w:color="auto" w:fill="auto"/>
            <w:noWrap/>
            <w:vAlign w:val="center"/>
          </w:tcPr>
          <w:p>
            <w:pPr>
              <w:pStyle w:val="44"/>
              <w:rPr>
                <w:sz w:val="18"/>
                <w:szCs w:val="18"/>
              </w:rPr>
            </w:pPr>
            <w:r>
              <w:rPr>
                <w:rFonts w:hint="eastAsia"/>
                <w:sz w:val="18"/>
                <w:szCs w:val="18"/>
              </w:rPr>
              <w:t>18981203460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广福村供水站</w:t>
            </w:r>
          </w:p>
        </w:tc>
        <w:tc>
          <w:tcPr>
            <w:tcW w:w="429" w:type="pct"/>
            <w:shd w:val="clear" w:color="auto" w:fill="auto"/>
            <w:noWrap/>
            <w:vAlign w:val="center"/>
          </w:tcPr>
          <w:p>
            <w:pPr>
              <w:pStyle w:val="44"/>
              <w:rPr>
                <w:sz w:val="18"/>
                <w:szCs w:val="18"/>
              </w:rPr>
            </w:pPr>
            <w:r>
              <w:rPr>
                <w:rFonts w:hint="eastAsia"/>
                <w:sz w:val="18"/>
                <w:szCs w:val="18"/>
              </w:rPr>
              <w:t>何中金</w:t>
            </w:r>
          </w:p>
        </w:tc>
        <w:tc>
          <w:tcPr>
            <w:tcW w:w="683" w:type="pct"/>
            <w:shd w:val="clear" w:color="auto" w:fill="auto"/>
            <w:noWrap/>
            <w:vAlign w:val="center"/>
          </w:tcPr>
          <w:p>
            <w:pPr>
              <w:pStyle w:val="44"/>
              <w:rPr>
                <w:sz w:val="18"/>
                <w:szCs w:val="18"/>
              </w:rPr>
            </w:pPr>
            <w:r>
              <w:rPr>
                <w:rFonts w:hint="eastAsia"/>
                <w:sz w:val="18"/>
                <w:szCs w:val="18"/>
              </w:rPr>
              <w:t>18398756003</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廖全志</w:t>
            </w:r>
          </w:p>
        </w:tc>
        <w:tc>
          <w:tcPr>
            <w:tcW w:w="817" w:type="pct"/>
            <w:shd w:val="clear" w:color="auto" w:fill="auto"/>
            <w:noWrap/>
            <w:vAlign w:val="center"/>
          </w:tcPr>
          <w:p>
            <w:pPr>
              <w:pStyle w:val="44"/>
              <w:rPr>
                <w:sz w:val="18"/>
                <w:szCs w:val="18"/>
              </w:rPr>
            </w:pPr>
            <w:r>
              <w:rPr>
                <w:rFonts w:hint="eastAsia"/>
                <w:sz w:val="18"/>
                <w:szCs w:val="18"/>
              </w:rPr>
              <w:t>18284923955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解放村供水站</w:t>
            </w:r>
          </w:p>
        </w:tc>
        <w:tc>
          <w:tcPr>
            <w:tcW w:w="429" w:type="pct"/>
            <w:shd w:val="clear" w:color="auto" w:fill="auto"/>
            <w:noWrap/>
            <w:vAlign w:val="center"/>
          </w:tcPr>
          <w:p>
            <w:pPr>
              <w:pStyle w:val="44"/>
              <w:rPr>
                <w:sz w:val="18"/>
                <w:szCs w:val="18"/>
              </w:rPr>
            </w:pPr>
            <w:r>
              <w:rPr>
                <w:rFonts w:hint="eastAsia"/>
                <w:sz w:val="18"/>
                <w:szCs w:val="18"/>
              </w:rPr>
              <w:t>柳兰林</w:t>
            </w:r>
          </w:p>
        </w:tc>
        <w:tc>
          <w:tcPr>
            <w:tcW w:w="683" w:type="pct"/>
            <w:shd w:val="clear" w:color="auto" w:fill="auto"/>
            <w:noWrap/>
            <w:vAlign w:val="center"/>
          </w:tcPr>
          <w:p>
            <w:pPr>
              <w:pStyle w:val="44"/>
              <w:rPr>
                <w:sz w:val="18"/>
                <w:szCs w:val="18"/>
              </w:rPr>
            </w:pPr>
            <w:r>
              <w:rPr>
                <w:rFonts w:hint="eastAsia"/>
                <w:sz w:val="18"/>
                <w:szCs w:val="18"/>
              </w:rPr>
              <w:t>18040468533</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薛永</w:t>
            </w:r>
          </w:p>
        </w:tc>
        <w:tc>
          <w:tcPr>
            <w:tcW w:w="817" w:type="pct"/>
            <w:shd w:val="clear" w:color="auto" w:fill="auto"/>
            <w:noWrap/>
            <w:vAlign w:val="center"/>
          </w:tcPr>
          <w:p>
            <w:pPr>
              <w:pStyle w:val="44"/>
              <w:rPr>
                <w:sz w:val="18"/>
                <w:szCs w:val="18"/>
              </w:rPr>
            </w:pPr>
            <w:r>
              <w:rPr>
                <w:rFonts w:hint="eastAsia"/>
                <w:sz w:val="18"/>
                <w:szCs w:val="18"/>
              </w:rPr>
              <w:t>18096314036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黄家山供水站</w:t>
            </w:r>
          </w:p>
        </w:tc>
        <w:tc>
          <w:tcPr>
            <w:tcW w:w="429" w:type="pct"/>
            <w:shd w:val="clear" w:color="auto" w:fill="auto"/>
            <w:noWrap/>
            <w:vAlign w:val="center"/>
          </w:tcPr>
          <w:p>
            <w:pPr>
              <w:pStyle w:val="44"/>
              <w:rPr>
                <w:sz w:val="18"/>
                <w:szCs w:val="18"/>
              </w:rPr>
            </w:pPr>
            <w:r>
              <w:rPr>
                <w:rFonts w:hint="eastAsia"/>
                <w:sz w:val="18"/>
                <w:szCs w:val="18"/>
              </w:rPr>
              <w:t>向飞</w:t>
            </w:r>
          </w:p>
        </w:tc>
        <w:tc>
          <w:tcPr>
            <w:tcW w:w="683" w:type="pct"/>
            <w:shd w:val="clear" w:color="auto" w:fill="auto"/>
            <w:noWrap/>
            <w:vAlign w:val="center"/>
          </w:tcPr>
          <w:p>
            <w:pPr>
              <w:pStyle w:val="44"/>
              <w:rPr>
                <w:sz w:val="18"/>
                <w:szCs w:val="18"/>
              </w:rPr>
            </w:pPr>
            <w:r>
              <w:rPr>
                <w:rFonts w:hint="eastAsia"/>
                <w:sz w:val="18"/>
                <w:szCs w:val="18"/>
              </w:rPr>
              <w:t>13541842208</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杨家勇</w:t>
            </w:r>
          </w:p>
        </w:tc>
        <w:tc>
          <w:tcPr>
            <w:tcW w:w="817" w:type="pct"/>
            <w:shd w:val="clear" w:color="auto" w:fill="auto"/>
            <w:noWrap/>
            <w:vAlign w:val="center"/>
          </w:tcPr>
          <w:p>
            <w:pPr>
              <w:pStyle w:val="44"/>
              <w:rPr>
                <w:sz w:val="18"/>
                <w:szCs w:val="18"/>
              </w:rPr>
            </w:pPr>
            <w:r>
              <w:rPr>
                <w:rFonts w:hint="eastAsia"/>
                <w:sz w:val="18"/>
                <w:szCs w:val="18"/>
              </w:rPr>
              <w:t>15883545800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 w:type="pct"/>
            <w:vMerge w:val="continue"/>
            <w:vAlign w:val="center"/>
          </w:tcPr>
          <w:p>
            <w:pPr>
              <w:pStyle w:val="44"/>
              <w:rPr>
                <w:sz w:val="18"/>
                <w:szCs w:val="18"/>
              </w:rPr>
            </w:pPr>
          </w:p>
        </w:tc>
        <w:tc>
          <w:tcPr>
            <w:tcW w:w="327" w:type="pct"/>
            <w:vMerge w:val="continue"/>
            <w:vAlign w:val="center"/>
          </w:tcPr>
          <w:p>
            <w:pPr>
              <w:pStyle w:val="44"/>
              <w:rPr>
                <w:sz w:val="18"/>
                <w:szCs w:val="18"/>
              </w:rPr>
            </w:pPr>
          </w:p>
        </w:tc>
        <w:tc>
          <w:tcPr>
            <w:tcW w:w="938" w:type="pct"/>
            <w:shd w:val="clear" w:color="auto" w:fill="auto"/>
            <w:noWrap/>
            <w:vAlign w:val="center"/>
          </w:tcPr>
          <w:p>
            <w:pPr>
              <w:pStyle w:val="44"/>
              <w:rPr>
                <w:sz w:val="18"/>
                <w:szCs w:val="18"/>
              </w:rPr>
            </w:pPr>
            <w:r>
              <w:rPr>
                <w:rFonts w:hint="eastAsia"/>
                <w:sz w:val="18"/>
                <w:szCs w:val="18"/>
              </w:rPr>
              <w:t>香岭村供水站</w:t>
            </w:r>
          </w:p>
        </w:tc>
        <w:tc>
          <w:tcPr>
            <w:tcW w:w="429" w:type="pct"/>
            <w:shd w:val="clear" w:color="auto" w:fill="auto"/>
            <w:noWrap/>
            <w:vAlign w:val="center"/>
          </w:tcPr>
          <w:p>
            <w:pPr>
              <w:pStyle w:val="44"/>
              <w:rPr>
                <w:sz w:val="18"/>
                <w:szCs w:val="18"/>
              </w:rPr>
            </w:pPr>
            <w:r>
              <w:rPr>
                <w:rFonts w:hint="eastAsia"/>
                <w:sz w:val="18"/>
                <w:szCs w:val="18"/>
              </w:rPr>
              <w:t>陈潇</w:t>
            </w:r>
          </w:p>
        </w:tc>
        <w:tc>
          <w:tcPr>
            <w:tcW w:w="683" w:type="pct"/>
            <w:shd w:val="clear" w:color="auto" w:fill="auto"/>
            <w:noWrap/>
            <w:vAlign w:val="center"/>
          </w:tcPr>
          <w:p>
            <w:pPr>
              <w:pStyle w:val="44"/>
              <w:rPr>
                <w:sz w:val="18"/>
                <w:szCs w:val="18"/>
              </w:rPr>
            </w:pPr>
            <w:r>
              <w:rPr>
                <w:rFonts w:hint="eastAsia"/>
                <w:sz w:val="18"/>
                <w:szCs w:val="18"/>
              </w:rPr>
              <w:t>15892271831</w:t>
            </w:r>
          </w:p>
        </w:tc>
        <w:tc>
          <w:tcPr>
            <w:tcW w:w="327" w:type="pct"/>
            <w:shd w:val="clear" w:color="auto" w:fill="auto"/>
            <w:noWrap/>
            <w:vAlign w:val="center"/>
          </w:tcPr>
          <w:p>
            <w:pPr>
              <w:pStyle w:val="44"/>
              <w:rPr>
                <w:sz w:val="18"/>
                <w:szCs w:val="18"/>
              </w:rPr>
            </w:pPr>
            <w:r>
              <w:rPr>
                <w:rFonts w:hint="eastAsia"/>
                <w:sz w:val="18"/>
                <w:szCs w:val="18"/>
              </w:rPr>
              <w:t>杨林</w:t>
            </w:r>
          </w:p>
        </w:tc>
        <w:tc>
          <w:tcPr>
            <w:tcW w:w="683" w:type="pct"/>
            <w:shd w:val="clear" w:color="auto" w:fill="auto"/>
            <w:noWrap/>
            <w:vAlign w:val="center"/>
          </w:tcPr>
          <w:p>
            <w:pPr>
              <w:pStyle w:val="44"/>
              <w:rPr>
                <w:sz w:val="18"/>
                <w:szCs w:val="18"/>
              </w:rPr>
            </w:pPr>
            <w:r>
              <w:rPr>
                <w:rFonts w:hint="eastAsia"/>
                <w:sz w:val="18"/>
                <w:szCs w:val="18"/>
              </w:rPr>
              <w:t>13881272567</w:t>
            </w:r>
          </w:p>
        </w:tc>
        <w:tc>
          <w:tcPr>
            <w:tcW w:w="470" w:type="pct"/>
            <w:shd w:val="clear" w:color="auto" w:fill="auto"/>
            <w:noWrap/>
            <w:vAlign w:val="center"/>
          </w:tcPr>
          <w:p>
            <w:pPr>
              <w:pStyle w:val="44"/>
              <w:rPr>
                <w:sz w:val="18"/>
                <w:szCs w:val="18"/>
              </w:rPr>
            </w:pPr>
            <w:r>
              <w:rPr>
                <w:rFonts w:hint="eastAsia"/>
                <w:sz w:val="18"/>
                <w:szCs w:val="18"/>
              </w:rPr>
              <w:t>李国华</w:t>
            </w:r>
          </w:p>
        </w:tc>
        <w:tc>
          <w:tcPr>
            <w:tcW w:w="817" w:type="pct"/>
            <w:shd w:val="clear" w:color="auto" w:fill="auto"/>
            <w:noWrap/>
            <w:vAlign w:val="center"/>
          </w:tcPr>
          <w:p>
            <w:pPr>
              <w:pStyle w:val="44"/>
              <w:rPr>
                <w:sz w:val="18"/>
                <w:szCs w:val="18"/>
              </w:rPr>
            </w:pPr>
            <w:r>
              <w:rPr>
                <w:rFonts w:hint="eastAsia"/>
                <w:sz w:val="18"/>
                <w:szCs w:val="18"/>
              </w:rPr>
              <w:t>15883987950</w:t>
            </w:r>
          </w:p>
        </w:tc>
      </w:tr>
    </w:tbl>
    <w:p>
      <w:pPr>
        <w:ind w:firstLine="480"/>
      </w:pPr>
    </w:p>
    <w:p>
      <w:pPr>
        <w:pStyle w:val="3"/>
      </w:pPr>
      <w:bookmarkStart w:id="24" w:name="_Toc162207474"/>
      <w:r>
        <w:rPr>
          <w:rFonts w:hint="eastAsia"/>
        </w:rPr>
        <w:t>大力推进农村供水工程县域统管</w:t>
      </w:r>
      <w:bookmarkEnd w:id="24"/>
    </w:p>
    <w:p>
      <w:pPr>
        <w:ind w:firstLine="480"/>
      </w:pPr>
      <w:r>
        <w:t>大力推进农村供水工程县域统管，致力于深化供水体系改革，提升供水服务水平，确保广大农村地区群众的用水安全。在这一过程中，</w:t>
      </w:r>
      <w:r>
        <w:rPr>
          <w:rFonts w:hint="eastAsia"/>
        </w:rPr>
        <w:t>旺苍县</w:t>
      </w:r>
      <w:r>
        <w:t>结合实际情况，采取了一系列有力措施，以推进农村供水工程县域统管工作取得实质性进展。</w:t>
      </w:r>
    </w:p>
    <w:p>
      <w:pPr>
        <w:ind w:firstLine="480"/>
      </w:pPr>
      <w:r>
        <w:t>首先，强化统筹协调，确保改革工作有序进行。</w:t>
      </w:r>
      <w:r>
        <w:rPr>
          <w:rFonts w:hint="eastAsia"/>
        </w:rPr>
        <w:t>县委</w:t>
      </w:r>
      <w:r>
        <w:rPr>
          <w:rFonts w:hint="eastAsia"/>
          <w:lang w:eastAsia="zh-CN"/>
        </w:rPr>
        <w:t>县</w:t>
      </w:r>
      <w:bookmarkStart w:id="41" w:name="_GoBack"/>
      <w:bookmarkEnd w:id="41"/>
      <w:r>
        <w:rPr>
          <w:rFonts w:hint="eastAsia"/>
        </w:rPr>
        <w:t>政府</w:t>
      </w:r>
      <w:r>
        <w:t>制定了操作性强的工作方案，明确了改革的目标、任务、步骤和责任人。同时，成立了以县委、</w:t>
      </w:r>
      <w:r>
        <w:rPr>
          <w:rFonts w:hint="eastAsia"/>
          <w:lang w:eastAsia="zh-CN"/>
        </w:rPr>
        <w:t>县</w:t>
      </w:r>
      <w:r>
        <w:t>政府分管领导为组长，纪委、发改、审计局等相关部门主要负责人为成员的乡镇供水站改革工作领导小组</w:t>
      </w:r>
      <w:r>
        <w:rPr>
          <w:rFonts w:hint="eastAsia"/>
        </w:rPr>
        <w:t>，提</w:t>
      </w:r>
      <w:r>
        <w:t>供高效的决策和执行平台，为改革的顺利推进提供了坚实的组织保障。</w:t>
      </w:r>
    </w:p>
    <w:p>
      <w:pPr>
        <w:ind w:firstLine="480"/>
      </w:pPr>
      <w:r>
        <w:t>其次，</w:t>
      </w:r>
      <w:r>
        <w:rPr>
          <w:rFonts w:hint="eastAsia"/>
        </w:rPr>
        <w:t>旺苍县</w:t>
      </w:r>
      <w:r>
        <w:t>专门成立了县水务建设发展有限公司，负责承担全县城乡供水业务。该公司作为县属国有企业，注册资本5亿元，拥有雄厚的资金实力和强大的技术支持。县水务建设发展有限公司公司的成立，</w:t>
      </w:r>
      <w:r>
        <w:rPr>
          <w:rFonts w:hint="eastAsia"/>
        </w:rPr>
        <w:t>将</w:t>
      </w:r>
      <w:r>
        <w:t>提供专业的</w:t>
      </w:r>
      <w:r>
        <w:rPr>
          <w:rFonts w:hint="eastAsia"/>
        </w:rPr>
        <w:t>建设</w:t>
      </w:r>
      <w:r>
        <w:t>运营平台，使</w:t>
      </w:r>
      <w:r>
        <w:rPr>
          <w:rFonts w:hint="eastAsia"/>
        </w:rPr>
        <w:t>旺苍县</w:t>
      </w:r>
      <w:r>
        <w:t>能够有力、有序地推进各个乡镇和村级“百吨千人”以上的供水工作。</w:t>
      </w:r>
    </w:p>
    <w:p>
      <w:pPr>
        <w:ind w:firstLine="480"/>
      </w:pPr>
      <w:r>
        <w:t>推进改革的过程中，注重稳妥推进，确保改革取得实效。坚持</w:t>
      </w:r>
      <w:r>
        <w:rPr>
          <w:rFonts w:hint="eastAsia"/>
        </w:rPr>
        <w:t>以</w:t>
      </w:r>
      <w:r>
        <w:t>政府</w:t>
      </w:r>
      <w:r>
        <w:rPr>
          <w:rFonts w:hint="eastAsia"/>
        </w:rPr>
        <w:t>为</w:t>
      </w:r>
      <w:r>
        <w:t>主导、分步实施的原则，制定详细的改革计划和时间表。在第一阶段，将28个属于集体所有制企业的乡镇供水站通过股权划转的方式合并至县水务建设发展有限公司，实现资源的优化配置和整合。在第二阶段，对2个民营股份制供水站的资产进行谈判回购，以最终实现全覆盖、</w:t>
      </w:r>
      <w:r>
        <w:rPr>
          <w:rFonts w:hint="eastAsia"/>
        </w:rPr>
        <w:t>县统管</w:t>
      </w:r>
      <w:r>
        <w:t>的改革目标。</w:t>
      </w:r>
    </w:p>
    <w:p>
      <w:pPr>
        <w:ind w:firstLine="480"/>
      </w:pPr>
      <w:r>
        <w:t>此外，突出清产核资、人员安置和平稳过渡三个方面的工作。按照工作程序比选出综合实力较强的评估事务所，对乡镇供水站的资产进行全面清理、核实、界定和评估，为资产划转和回购提供了重要支撑。同时，注重人员安置工作，对供水站现有人员的参保情况和基本信息进行全面摸排、核对和统计，并做好改制后的人员安置工作，确保人员稳定、工作连续。最后，强调平稳过渡的重要性，在改革期间保持正常经营管理活动不变、人员结构不变、管理人员不变、工资福利待遇不变，确保改革的顺利进行和广大群众的用水安全。</w:t>
      </w:r>
    </w:p>
    <w:p>
      <w:pPr>
        <w:ind w:firstLine="480"/>
      </w:pPr>
      <w:r>
        <w:t>通过强化统筹协调、成立专业公司、稳妥推进改革、突出清产核资、人员安置和平稳过渡等方面的工作，</w:t>
      </w:r>
      <w:r>
        <w:rPr>
          <w:rFonts w:hint="eastAsia"/>
        </w:rPr>
        <w:t>旺苍县农村供水工程县域统管</w:t>
      </w:r>
      <w:r>
        <w:t>成效显著。未来，</w:t>
      </w:r>
      <w:r>
        <w:rPr>
          <w:rFonts w:hint="eastAsia"/>
        </w:rPr>
        <w:t>旺苍县</w:t>
      </w:r>
      <w:r>
        <w:t>将继续深化改革，加强监管和服务，确保农村供水工程安全、高效运行，为农村地区群众提供更加优质、便捷的供水服务。</w:t>
      </w:r>
    </w:p>
    <w:p>
      <w:pPr>
        <w:pStyle w:val="3"/>
      </w:pPr>
      <w:bookmarkStart w:id="25" w:name="_Toc162207475"/>
      <w:r>
        <w:rPr>
          <w:rFonts w:hint="eastAsia"/>
        </w:rPr>
        <w:t>全面推进农村供水工程标准化管理</w:t>
      </w:r>
      <w:bookmarkEnd w:id="25"/>
    </w:p>
    <w:p>
      <w:pPr>
        <w:ind w:firstLine="480"/>
      </w:pPr>
      <w:r>
        <w:t>农村供水工程作为乡村振兴战略的重要组成部分，直接关系到广大农民的生活质量和农村的可持续发展。为了适应新时代农村供水的发展需求，全面推进农村供水工程标准化管理成为当前工作的重中之重。标准化管理旨在通过制定和实施统一的标准，提升</w:t>
      </w:r>
      <w:r>
        <w:rPr>
          <w:rFonts w:hint="eastAsia"/>
        </w:rPr>
        <w:t>农村</w:t>
      </w:r>
      <w:r>
        <w:t>供水的管理水平</w:t>
      </w:r>
      <w:r>
        <w:rPr>
          <w:rFonts w:hint="eastAsia"/>
        </w:rPr>
        <w:t>、</w:t>
      </w:r>
      <w:r>
        <w:t>服务质量和经济效益，从而推动农村供水事业的</w:t>
      </w:r>
      <w:r>
        <w:rPr>
          <w:rFonts w:hint="eastAsia"/>
        </w:rPr>
        <w:t>高质量</w:t>
      </w:r>
      <w:r>
        <w:t>发展。</w:t>
      </w:r>
    </w:p>
    <w:p>
      <w:pPr>
        <w:ind w:firstLine="480"/>
      </w:pPr>
      <w:r>
        <w:t>随着乡镇供水站改革合并至县水务建设发展有限公司，管理架构的重塑成为首要任务。县水务建设发展有限公司将专职负责生产和管理的全面工作，确保供水工程的每一环节都能得到有效监督和管理。</w:t>
      </w:r>
      <w:r>
        <w:rPr>
          <w:rFonts w:hint="eastAsia"/>
        </w:rPr>
        <w:t>合并吸纳</w:t>
      </w:r>
      <w:r>
        <w:t>的乡镇供水部将成为公司管理体系的重要组成部分，它承担着确保供水安全、稳定、连续的重任，真正实现有领导抓、有部门管的管理模式。</w:t>
      </w:r>
    </w:p>
    <w:p>
      <w:pPr>
        <w:ind w:firstLine="480"/>
      </w:pPr>
      <w:r>
        <w:t>为了提升管理的专业性和效率，公司将进一步健全和完善运行、人事、财务管理等各项制度。这些制度的建立和执行，将为乡镇供水的独立经营管理提供坚实的制度保障。市场化运行、企业化经营和规模化发展将成为</w:t>
      </w:r>
      <w:r>
        <w:rPr>
          <w:rFonts w:hint="eastAsia"/>
        </w:rPr>
        <w:t>农村供水</w:t>
      </w:r>
      <w:r>
        <w:t>未来的发展方向，这不仅有助于提升供水工程的整体效益，还能更好地满足农村日益增长的用水需求。</w:t>
      </w:r>
    </w:p>
    <w:p>
      <w:pPr>
        <w:ind w:firstLine="480"/>
      </w:pPr>
      <w:r>
        <w:t>与此同时，公司还将积极与县发改局协调，对乡镇水价进行重新核定。这一举措旨在实现农村供水的公平性和合理性，确保同管网、同质量、同价格的供水原则得以全面落实。通过这一系列的改革措施，农村供水管理将迎来一个全新的篇章，为农村居民提供更为稳定、可靠的供水服务。</w:t>
      </w:r>
      <w:r>
        <w:rPr>
          <w:rFonts w:hint="eastAsia"/>
        </w:rPr>
        <w:t>旺苍县全面推进农村供水工程标准化管理的基本措施如下：</w:t>
      </w:r>
    </w:p>
    <w:p>
      <w:pPr>
        <w:ind w:firstLine="482"/>
        <w:rPr>
          <w:rFonts w:hint="eastAsia" w:ascii="PingFang-SC-Regular" w:hAnsi="PingFang-SC-Regular"/>
        </w:rPr>
      </w:pPr>
      <w:r>
        <w:rPr>
          <w:b/>
          <w:bCs/>
        </w:rPr>
        <w:t>一</w:t>
      </w:r>
      <w:r>
        <w:rPr>
          <w:rFonts w:hint="eastAsia"/>
          <w:b/>
          <w:bCs/>
        </w:rPr>
        <w:t>是</w:t>
      </w:r>
      <w:r>
        <w:rPr>
          <w:b/>
          <w:bCs/>
        </w:rPr>
        <w:t>制定完善的技术与管理标准</w:t>
      </w:r>
      <w:r>
        <w:rPr>
          <w:rFonts w:hint="eastAsia"/>
          <w:b/>
          <w:bCs/>
        </w:rPr>
        <w:t>。</w:t>
      </w:r>
      <w:r>
        <w:rPr>
          <w:rFonts w:ascii="PingFang-SC-Regular" w:hAnsi="PingFang-SC-Regular"/>
        </w:rPr>
        <w:t>根据农村地区的实际情况，制定供水工程建设和管理的技术指南，明确工程建设的质量要求、技术指标、管理要点等。同时，制定操作规程，规范供水设备的操作、维护、保养等工作，确保设备的正常运行和延长使用寿命。明确供水工程建设的验收程序和要求，对工程质量进行全面检查，确保工程符合设计要求和相关标准。同时，对于不符合要求的工程，坚决把好验收关，不予通过。</w:t>
      </w:r>
    </w:p>
    <w:p>
      <w:pPr>
        <w:ind w:firstLine="482"/>
        <w:rPr>
          <w:rFonts w:hint="eastAsia" w:ascii="PingFang-SC-Regular" w:hAnsi="PingFang-SC-Regular"/>
        </w:rPr>
      </w:pPr>
      <w:r>
        <w:rPr>
          <w:b/>
          <w:bCs/>
        </w:rPr>
        <w:t>二</w:t>
      </w:r>
      <w:r>
        <w:rPr>
          <w:rFonts w:hint="eastAsia"/>
          <w:b/>
          <w:bCs/>
        </w:rPr>
        <w:t>是</w:t>
      </w:r>
      <w:r>
        <w:rPr>
          <w:b/>
          <w:bCs/>
        </w:rPr>
        <w:t>强化监督管理与执法力度</w:t>
      </w:r>
      <w:r>
        <w:rPr>
          <w:rFonts w:hint="eastAsia"/>
          <w:b/>
          <w:bCs/>
        </w:rPr>
        <w:t>。</w:t>
      </w:r>
      <w:r>
        <w:rPr>
          <w:rFonts w:ascii="PingFang-SC-Regular" w:hAnsi="PingFang-SC-Regular"/>
        </w:rPr>
        <w:t>成立专门的监管机构或部门，负责对供水工程建设、运行和管理的全过程进行监管，确保各项管理制度和标准得到有效执行。定期对供水工程进行巡视检查，重点检查工程质量、安全运行情况、管理制度执行情况等。对于发现的问题，及时提出整改意见并要求限期整改。加大执法力度</w:t>
      </w:r>
      <w:r>
        <w:rPr>
          <w:rFonts w:hint="eastAsia" w:ascii="PingFang-SC-Regular" w:hAnsi="PingFang-SC-Regular"/>
        </w:rPr>
        <w:t>，</w:t>
      </w:r>
      <w:r>
        <w:rPr>
          <w:rFonts w:ascii="PingFang-SC-Regular" w:hAnsi="PingFang-SC-Regular"/>
        </w:rPr>
        <w:t>对于违法违规的供水行为，依法进行查处，坚决维护供水市场的秩序和用户的合法权益。</w:t>
      </w:r>
    </w:p>
    <w:p>
      <w:pPr>
        <w:ind w:firstLine="482"/>
        <w:rPr>
          <w:rFonts w:hint="eastAsia" w:ascii="PingFang-SC-Regular" w:hAnsi="PingFang-SC-Regular"/>
        </w:rPr>
      </w:pPr>
      <w:r>
        <w:rPr>
          <w:b/>
          <w:bCs/>
        </w:rPr>
        <w:t>三</w:t>
      </w:r>
      <w:r>
        <w:rPr>
          <w:rFonts w:hint="eastAsia"/>
          <w:b/>
          <w:bCs/>
        </w:rPr>
        <w:t>是</w:t>
      </w:r>
      <w:r>
        <w:rPr>
          <w:b/>
          <w:bCs/>
        </w:rPr>
        <w:t>提升技术支持与服务水平</w:t>
      </w:r>
      <w:r>
        <w:rPr>
          <w:rFonts w:hint="eastAsia"/>
          <w:b/>
          <w:bCs/>
        </w:rPr>
        <w:t>。</w:t>
      </w:r>
      <w:r>
        <w:rPr>
          <w:rFonts w:ascii="PingFang-SC-Regular" w:hAnsi="PingFang-SC-Regular"/>
        </w:rPr>
        <w:t>定期对供水工程管理和操作人员进行技术培训，提高其专业素质和技术水平。同时，引入新的供水技术和设备，提高供水工程的自动化、智能化水平。建立健全供水服务体系，包括售前咨询、售中安装、售后维修等环节，为用户提供全方位、高质量的服务支持。同时，建立用户反馈机制，及时收集用户意见和建议，不断改进服务方式和方法。</w:t>
      </w:r>
    </w:p>
    <w:p>
      <w:pPr>
        <w:ind w:firstLine="482"/>
        <w:rPr>
          <w:rFonts w:hint="eastAsia" w:ascii="PingFang-SC-Regular" w:hAnsi="PingFang-SC-Regular"/>
        </w:rPr>
      </w:pPr>
      <w:r>
        <w:rPr>
          <w:b/>
          <w:bCs/>
        </w:rPr>
        <w:t>四</w:t>
      </w:r>
      <w:r>
        <w:rPr>
          <w:rFonts w:hint="eastAsia"/>
          <w:b/>
          <w:bCs/>
        </w:rPr>
        <w:t>是</w:t>
      </w:r>
      <w:r>
        <w:rPr>
          <w:b/>
          <w:bCs/>
        </w:rPr>
        <w:t>完善资金保障与激励机制</w:t>
      </w:r>
      <w:r>
        <w:rPr>
          <w:rFonts w:hint="eastAsia"/>
          <w:b/>
          <w:bCs/>
        </w:rPr>
        <w:t>。</w:t>
      </w:r>
      <w:r>
        <w:rPr>
          <w:rFonts w:ascii="PingFang-SC-Regular" w:hAnsi="PingFang-SC-Regular"/>
        </w:rPr>
        <w:t>通过政府财政补贴、企业自筹、社会捐助等多种方式筹措资金，确保供水工程建设和管理的资金来源稳定可靠。建立激励机制</w:t>
      </w:r>
      <w:r>
        <w:rPr>
          <w:rFonts w:hint="eastAsia" w:ascii="PingFang-SC-Regular" w:hAnsi="PingFang-SC-Regular"/>
        </w:rPr>
        <w:t>，</w:t>
      </w:r>
      <w:r>
        <w:rPr>
          <w:rFonts w:ascii="PingFang-SC-Regular" w:hAnsi="PingFang-SC-Regular"/>
        </w:rPr>
        <w:t>对于在供水工程建设和管理中表现突出的单位和个人，给予适当的奖励和激励，增强其参与供水工作的积极性和主动性。</w:t>
      </w:r>
    </w:p>
    <w:p>
      <w:pPr>
        <w:ind w:firstLine="482"/>
        <w:rPr>
          <w:rFonts w:hint="eastAsia" w:ascii="PingFang-SC-Regular" w:hAnsi="PingFang-SC-Regular"/>
        </w:rPr>
      </w:pPr>
      <w:r>
        <w:rPr>
          <w:b/>
          <w:bCs/>
        </w:rPr>
        <w:t>五</w:t>
      </w:r>
      <w:r>
        <w:rPr>
          <w:rFonts w:hint="eastAsia"/>
          <w:b/>
          <w:bCs/>
        </w:rPr>
        <w:t>是</w:t>
      </w:r>
      <w:r>
        <w:rPr>
          <w:b/>
          <w:bCs/>
        </w:rPr>
        <w:t>推动信息化与智能化管理</w:t>
      </w:r>
      <w:r>
        <w:rPr>
          <w:rFonts w:hint="eastAsia"/>
          <w:b/>
          <w:bCs/>
        </w:rPr>
        <w:t>。</w:t>
      </w:r>
      <w:r>
        <w:rPr>
          <w:rFonts w:ascii="PingFang-SC-Regular" w:hAnsi="PingFang-SC-Regular"/>
        </w:rPr>
        <w:t>通过引入物联网、云计算、大数据等现代信息技术手段，建立供水工程信息化管理系统，实现对供水全过程的数据采集、传输、处理和监控。推动智能化决策</w:t>
      </w:r>
      <w:r>
        <w:rPr>
          <w:rFonts w:hint="eastAsia" w:ascii="PingFang-SC-Regular" w:hAnsi="PingFang-SC-Regular"/>
        </w:rPr>
        <w:t>，</w:t>
      </w:r>
      <w:r>
        <w:rPr>
          <w:rFonts w:ascii="PingFang-SC-Regular" w:hAnsi="PingFang-SC-Regular"/>
        </w:rPr>
        <w:t>利用信息化管理系统提供的数据支持和分析功能，辅助管理人员做出更加科学、准确的决策，提高管理效率和决策水平。</w:t>
      </w:r>
    </w:p>
    <w:p>
      <w:pPr>
        <w:ind w:firstLine="482"/>
        <w:rPr>
          <w:rFonts w:hint="eastAsia" w:ascii="PingFang-SC-Regular" w:hAnsi="PingFang-SC-Regular"/>
        </w:rPr>
      </w:pPr>
      <w:r>
        <w:rPr>
          <w:b/>
          <w:bCs/>
        </w:rPr>
        <w:t>六</w:t>
      </w:r>
      <w:r>
        <w:rPr>
          <w:rFonts w:hint="eastAsia"/>
          <w:b/>
          <w:bCs/>
        </w:rPr>
        <w:t>是</w:t>
      </w:r>
      <w:r>
        <w:rPr>
          <w:b/>
          <w:bCs/>
        </w:rPr>
        <w:t>加强宣传与教育力度</w:t>
      </w:r>
      <w:r>
        <w:rPr>
          <w:rFonts w:hint="eastAsia"/>
          <w:b/>
          <w:bCs/>
        </w:rPr>
        <w:t>。</w:t>
      </w:r>
      <w:r>
        <w:rPr>
          <w:rFonts w:ascii="PingFang-SC-Regular" w:hAnsi="PingFang-SC-Regular"/>
        </w:rPr>
        <w:t>通过广播、电视、报刊、网络等多种渠道宣传供水政策和相关知识，提高农村居民对供水的认识和理解。组织供水专家和管理人员开展教育培训活动，向农村居民传授供水设备使用、保养和节水等方面的知识和技能，提高他们的自我保护意识和节水意识。</w:t>
      </w:r>
    </w:p>
    <w:p>
      <w:pPr>
        <w:pStyle w:val="3"/>
      </w:pPr>
      <w:bookmarkStart w:id="26" w:name="_Toc162207476"/>
      <w:r>
        <w:rPr>
          <w:rFonts w:hint="eastAsia"/>
        </w:rPr>
        <w:t>完善水价形成和水费收缴机制</w:t>
      </w:r>
      <w:bookmarkEnd w:id="26"/>
    </w:p>
    <w:p>
      <w:pPr>
        <w:ind w:firstLine="480"/>
      </w:pPr>
      <w:r>
        <w:t>随着我国农村经济的持续发展和乡村振兴战略的深入实施，农村供水作为基础设施的重要组成部分，其高质量发展已成为提升农村居民生活品质、保障农业生产顺利进行的关键。在此背景下，完善水价形成和水费收缴机制，对于促进农村供水事业的可持续发展、提高水资源利用效率具有十分重要的意义。</w:t>
      </w:r>
    </w:p>
    <w:p>
      <w:pPr>
        <w:ind w:firstLine="480"/>
      </w:pPr>
      <w:r>
        <w:t>农村供水不仅关系到农村居民的日常生活需求，还直接影响到农业生产、农村生态环境以及农村经济社会的全面发展。因此，推动农村供水高质量发展，是实现乡村振兴战略、建设美丽乡村的必然要求。通过提升供水质量、保障供水安全、优化供水服务，可以有效改善农村居民的生活条件，提高农业生产效率，促进农村经济社会的协调可持续发展。</w:t>
      </w:r>
    </w:p>
    <w:p>
      <w:pPr>
        <w:ind w:firstLine="482"/>
        <w:rPr>
          <w:b/>
          <w:bCs/>
        </w:rPr>
      </w:pPr>
      <w:r>
        <w:rPr>
          <w:rFonts w:hint="eastAsia"/>
          <w:b/>
          <w:bCs/>
        </w:rPr>
        <w:t>一</w:t>
      </w:r>
      <w:r>
        <w:rPr>
          <w:b/>
          <w:bCs/>
        </w:rPr>
        <w:t>、完善水价形成机制</w:t>
      </w:r>
    </w:p>
    <w:p>
      <w:pPr>
        <w:ind w:firstLine="480"/>
      </w:pPr>
      <w:r>
        <w:t>（一）建立科学合理的水价体系</w:t>
      </w:r>
    </w:p>
    <w:p>
      <w:pPr>
        <w:ind w:firstLine="480"/>
      </w:pPr>
      <w:r>
        <w:t>水价是调节水资源供求关系、促进水资源节约利用的重要杠杆。因此，建立科学合理的水价体系至关重要。应根据</w:t>
      </w:r>
      <w:r>
        <w:rPr>
          <w:rFonts w:hint="eastAsia"/>
        </w:rPr>
        <w:t>部分供水分区</w:t>
      </w:r>
      <w:r>
        <w:t>水源类型、供水成本、用户承受能力等因素，制定差异化的水价政策。对于地下水、地表水等不同类型的水源，应分别确定相应的水资源费征收标准；对于供水成本较高的地区或工程，应适当提高水价以弥补成本；对于经济困难地区的农村居民，应给予一定的水价优惠或补贴。</w:t>
      </w:r>
    </w:p>
    <w:p>
      <w:pPr>
        <w:ind w:firstLine="480"/>
      </w:pPr>
      <w:r>
        <w:t>（二）实行阶梯式水价制度</w:t>
      </w:r>
    </w:p>
    <w:p>
      <w:pPr>
        <w:ind w:firstLine="480"/>
      </w:pPr>
      <w:r>
        <w:t>阶梯式水价制度是一种根据用水量分段计价的水价制度，旨在通过价格杠杆引导用户节约用水。在农村地区实行阶梯式水价制度，可以有效遏制浪费水资源的现象，提高水资源利用效率。可以根据农村居民的实际用水需求</w:t>
      </w:r>
      <w:r>
        <w:rPr>
          <w:rFonts w:hint="eastAsia"/>
        </w:rPr>
        <w:t>调研</w:t>
      </w:r>
      <w:r>
        <w:t>，设定合理的阶梯水量和阶梯价格，确保基本生活用水需求得到满足的同时，对超出基本需求的用水量加收费用。</w:t>
      </w:r>
    </w:p>
    <w:p>
      <w:pPr>
        <w:ind w:firstLine="480"/>
      </w:pPr>
      <w:r>
        <w:t>（三）建立水价动态调整机制</w:t>
      </w:r>
    </w:p>
    <w:p>
      <w:pPr>
        <w:ind w:firstLine="480"/>
      </w:pPr>
      <w:r>
        <w:t>水价应根据供水成本、市场需求、经济发展等因素进行动态调整。因此，需要建立水价动态调整机制，定期对水价进行评估和调整。可以设立专门的水价调整委员会或机构，负责收集和分析供水成本、市场需求等信息，提出水价调整方案并报经政府批准后实施。同时，应加强对水价调整过程的监管和公开透明，确保水价调整的合理性和公正性。</w:t>
      </w:r>
    </w:p>
    <w:p>
      <w:pPr>
        <w:ind w:firstLine="482"/>
        <w:rPr>
          <w:b/>
          <w:bCs/>
        </w:rPr>
      </w:pPr>
      <w:r>
        <w:rPr>
          <w:rFonts w:hint="eastAsia"/>
          <w:b/>
          <w:bCs/>
        </w:rPr>
        <w:t>二</w:t>
      </w:r>
      <w:r>
        <w:rPr>
          <w:b/>
          <w:bCs/>
        </w:rPr>
        <w:t>、完善水费收缴机制</w:t>
      </w:r>
    </w:p>
    <w:p>
      <w:pPr>
        <w:ind w:firstLine="480"/>
      </w:pPr>
      <w:r>
        <w:t>（一）建立健全水费收缴管理制度</w:t>
      </w:r>
    </w:p>
    <w:p>
      <w:pPr>
        <w:ind w:firstLine="480"/>
      </w:pPr>
      <w:r>
        <w:t>建立健全水费收缴管理制度是保障供水单位合法权益、确保供水工程正常运行的重要措施。</w:t>
      </w:r>
      <w:r>
        <w:rPr>
          <w:rFonts w:hint="eastAsia"/>
        </w:rPr>
        <w:t>供水单位</w:t>
      </w:r>
      <w:r>
        <w:t>应制定详细的水费收缴管理办法和操作规程，明确水费收缴的责任主体、收缴方式、收缴周期等事项。同时，应加强对水费收缴人员的培训和管理，提高其业务素质和服务意识，确保水费收缴工作的顺利进行。</w:t>
      </w:r>
    </w:p>
    <w:p>
      <w:pPr>
        <w:ind w:firstLine="480"/>
      </w:pPr>
      <w:r>
        <w:t>（二）推广智能化水费收缴系统</w:t>
      </w:r>
    </w:p>
    <w:p>
      <w:pPr>
        <w:ind w:firstLine="480"/>
      </w:pPr>
      <w:r>
        <w:t>随着信息技术的不断发展，智能化水费收缴系统已成为提高水费收缴效率、降低收缴成本的重要手段。在农村地区推广智能化水费收缴系统，可以实现水费自动抄表、自动计算、在线支付等功能，大大简化了水费收缴流程，提高了工作效率。同时，智能化水费收缴系统还可以提供实时用水数据和账单查询等服务，方便用户随时了解自己的用水情况和费用明细。</w:t>
      </w:r>
    </w:p>
    <w:p>
      <w:pPr>
        <w:ind w:firstLine="480"/>
      </w:pPr>
      <w:r>
        <w:t>（三）加强水费收缴监管和执法力度</w:t>
      </w:r>
    </w:p>
    <w:p>
      <w:pPr>
        <w:ind w:firstLine="480"/>
      </w:pPr>
      <w:r>
        <w:t>加强对水费收缴过程的监管和执法力度是保障供水单位合法权益、维护供水市场秩序的重要措施。应建立水费收缴监督机制，定期对水费收缴情况进行检查和审计；对于恶意拖欠水费、偷逃水费等违法行为，应依法进行查处并给予相应的处罚；对于供水单位存在的不合理收费、乱收费等行为，也应及时予以纠正和处理。</w:t>
      </w:r>
    </w:p>
    <w:p>
      <w:pPr>
        <w:ind w:firstLine="480"/>
      </w:pPr>
      <w:r>
        <w:t>完善水价形成</w:t>
      </w:r>
      <w:r>
        <w:rPr>
          <w:rFonts w:hint="eastAsia"/>
        </w:rPr>
        <w:t>机制</w:t>
      </w:r>
      <w:r>
        <w:t>和水费收缴机制是促进农村供水高质量发展的重要举措之一。通过建立科学合理的水价体系、实行阶梯式水价制度、建立水价动态调整机制等措施完善水价形成机制；通过建立健全水费收缴管理制度、推广智能化水费收缴系统、加强水费收缴监管和执法力度等措施完善水费收缴机制；可以进一步促进农村供水事业的可持续发展、提高水资源利用效率并保障农村居民的用水权益。</w:t>
      </w:r>
    </w:p>
    <w:p>
      <w:pPr>
        <w:ind w:firstLine="480"/>
        <w:sectPr>
          <w:pgSz w:w="11906" w:h="16838"/>
          <w:pgMar w:top="1440" w:right="1800" w:bottom="1440" w:left="1800" w:header="851" w:footer="992" w:gutter="0"/>
          <w:cols w:space="425" w:num="1"/>
          <w:docGrid w:type="lines" w:linePitch="312" w:charSpace="0"/>
        </w:sectPr>
      </w:pPr>
    </w:p>
    <w:p>
      <w:pPr>
        <w:pStyle w:val="2"/>
      </w:pPr>
      <w:bookmarkStart w:id="27" w:name="_Toc162207477"/>
      <w:r>
        <w:rPr>
          <w:rFonts w:hint="eastAsia"/>
        </w:rPr>
        <w:t>强化应急供水保障</w:t>
      </w:r>
      <w:bookmarkEnd w:id="27"/>
    </w:p>
    <w:p>
      <w:pPr>
        <w:pStyle w:val="3"/>
      </w:pPr>
      <w:bookmarkStart w:id="28" w:name="_Toc162207478"/>
      <w:r>
        <w:rPr>
          <w:rFonts w:hint="eastAsia"/>
        </w:rPr>
        <w:t>应急供水保障体系</w:t>
      </w:r>
      <w:bookmarkEnd w:id="28"/>
    </w:p>
    <w:p>
      <w:pPr>
        <w:ind w:firstLine="480"/>
      </w:pPr>
      <w:r>
        <w:rPr>
          <w:rFonts w:hint="eastAsia"/>
        </w:rPr>
        <w:t>1</w:t>
      </w:r>
      <w:r>
        <w:t>、建立健全平急两用的应急供水保障体系</w:t>
      </w:r>
    </w:p>
    <w:p>
      <w:pPr>
        <w:ind w:firstLine="480"/>
      </w:pPr>
      <w:r>
        <w:t>为确保农村供水在任何情况下都能够得到保障，依托县、乡镇以及规模化供水工程，制定一套完善且实用的应急预案。不仅要考虑常见的水源污染、设备故障等问题，还要充分考虑洪旱灾害等极端情况对供水系统的影响。对各地的实际情况进行深入调研，了解当地的水资源状况、供水设施运行情况以及可能面临的风险因素</w:t>
      </w:r>
      <w:r>
        <w:rPr>
          <w:rFonts w:hint="eastAsia"/>
        </w:rPr>
        <w:t>，</w:t>
      </w:r>
      <w:r>
        <w:t>结合历史数据和专家意见，制定出全面细致的应急预案</w:t>
      </w:r>
      <w:r>
        <w:rPr>
          <w:rFonts w:hint="eastAsia"/>
        </w:rPr>
        <w:t>，</w:t>
      </w:r>
      <w:r>
        <w:t>明确应急响应的流程和责任分工，确保在突发事件发生时能够迅速启动应急机制，调动各方资源共同应对。</w:t>
      </w:r>
    </w:p>
    <w:p>
      <w:pPr>
        <w:ind w:firstLine="480"/>
      </w:pPr>
      <w:r>
        <w:t>组建专业的应急</w:t>
      </w:r>
      <w:r>
        <w:rPr>
          <w:rFonts w:hint="eastAsia"/>
        </w:rPr>
        <w:t>保障</w:t>
      </w:r>
      <w:r>
        <w:t>队伍</w:t>
      </w:r>
      <w:r>
        <w:rPr>
          <w:rFonts w:hint="eastAsia"/>
        </w:rPr>
        <w:t>，</w:t>
      </w:r>
      <w:r>
        <w:t>由具备相关专业知识和实践经验的人员组成，包括水务专家、设备维修人员、水质检测人员等。</w:t>
      </w:r>
      <w:r>
        <w:rPr>
          <w:rFonts w:hint="eastAsia"/>
        </w:rPr>
        <w:t>组织</w:t>
      </w:r>
      <w:r>
        <w:t>急</w:t>
      </w:r>
      <w:r>
        <w:rPr>
          <w:rFonts w:hint="eastAsia"/>
        </w:rPr>
        <w:t>保障</w:t>
      </w:r>
      <w:r>
        <w:t>队伍定期接受培训，</w:t>
      </w:r>
      <w:r>
        <w:rPr>
          <w:rFonts w:hint="eastAsia"/>
        </w:rPr>
        <w:t>以</w:t>
      </w:r>
      <w:r>
        <w:t>提高应急处理能力和专业技能，确保在紧急情况下能够迅速投入工作，有效解决问题。定期开展应急演练</w:t>
      </w:r>
      <w:r>
        <w:rPr>
          <w:rFonts w:hint="eastAsia"/>
        </w:rPr>
        <w:t>，</w:t>
      </w:r>
      <w:r>
        <w:t>提高应急响应的效率和准确性</w:t>
      </w:r>
      <w:r>
        <w:rPr>
          <w:rFonts w:hint="eastAsia"/>
        </w:rPr>
        <w:t>，</w:t>
      </w:r>
      <w:r>
        <w:t>演练应模拟各种可能的突发情况，包括水源污染、设备故障、洪旱灾害等，</w:t>
      </w:r>
      <w:r>
        <w:rPr>
          <w:rFonts w:hint="eastAsia"/>
        </w:rPr>
        <w:t>以</w:t>
      </w:r>
      <w:r>
        <w:t>检验应急预案的有效性和应急队伍的响应能力。演练要注重实战化、场景化，确保参与人员能够全身心投入，真实体验紧急情况下的工作压力。演练结束后，要及时总结经验教训，对应急预案进行修订和完善，提高其实用性和可操作性。</w:t>
      </w:r>
    </w:p>
    <w:p>
      <w:pPr>
        <w:ind w:firstLine="480"/>
      </w:pPr>
      <w:r>
        <w:t>科学布局应急取水点和集中储备应急物资。应急取水点的设置应充分考虑当地的水资源分布和人口分布情况，确保在紧急情况下能够及时、有效地为群众提供饮用水。同时依托地方水旱灾害防御等物资仓库，集中储备应急送水车、净水车、柴油发电机、水泵机组等关键应急物资，确保在需要时能够迅速调配。物资储备量应根据当地实际情况和可能面临的风险因素进行合理规划，既要满足紧急情况下的需求，又要避免资源的浪费。</w:t>
      </w:r>
    </w:p>
    <w:p>
      <w:pPr>
        <w:ind w:firstLine="480"/>
      </w:pPr>
      <w:r>
        <w:rPr>
          <w:rFonts w:hint="eastAsia"/>
        </w:rPr>
        <w:t>2</w:t>
      </w:r>
      <w:r>
        <w:t>、完善应急保障运行机制</w:t>
      </w:r>
    </w:p>
    <w:p>
      <w:pPr>
        <w:ind w:firstLine="480"/>
      </w:pPr>
      <w:r>
        <w:t>为确保应急供水</w:t>
      </w:r>
      <w:r>
        <w:rPr>
          <w:rFonts w:hint="eastAsia"/>
        </w:rPr>
        <w:t>保障</w:t>
      </w:r>
      <w:r>
        <w:t>工作的高效运行，建立一套完善的应急保障运行机制。涵盖预防应对、应急响应、预案启动、措施落实、响应终止以及复盘善后等各个环节，确保在突发事件发生时能够迅速响应，有效处置。各级应急指挥机构应发挥核心作用</w:t>
      </w:r>
      <w:r>
        <w:rPr>
          <w:rFonts w:hint="eastAsia"/>
        </w:rPr>
        <w:t>，</w:t>
      </w:r>
      <w:r>
        <w:t>应具备组织、协调、指挥的能力，能够在突发事件发生时迅速启动应急响应机制，调动各方资源共同应对。加强应急指挥机构的建设和培训，提高其专业素养和应急处理能力。</w:t>
      </w:r>
    </w:p>
    <w:p>
      <w:pPr>
        <w:ind w:firstLine="480"/>
      </w:pPr>
      <w:r>
        <w:t>完善信息发布和报送制度</w:t>
      </w:r>
      <w:r>
        <w:rPr>
          <w:rFonts w:hint="eastAsia"/>
        </w:rPr>
        <w:t>，</w:t>
      </w:r>
      <w:r>
        <w:t>建立一套完善的信息发布和报送制度，明确信息发布的流程和责任分工，确保在需要时能够迅速、准确地向公众发布相关信息</w:t>
      </w:r>
      <w:r>
        <w:rPr>
          <w:rFonts w:hint="eastAsia"/>
        </w:rPr>
        <w:t>。</w:t>
      </w:r>
      <w:r>
        <w:t>加强信息共享和沟通协作，避免信息孤岛和重复工作的情况发生。在应对洪旱灾害和突发水污染事件等特殊情况时，制定专门的应急保供水措施</w:t>
      </w:r>
      <w:r>
        <w:rPr>
          <w:rFonts w:hint="eastAsia"/>
        </w:rPr>
        <w:t>，</w:t>
      </w:r>
      <w:r>
        <w:t>充分考虑当地实际情况和可能面临的风险因素，具有针对性和可操作性。在旱灾地区采取应急调水、管网延伸、开辟应急水源等措施来保障人畜饮水需求；在洪灾地区加强水源地保护和管理、及时清理水源地并进行净化消毒处理等措施来确保供水安全。</w:t>
      </w:r>
    </w:p>
    <w:p>
      <w:pPr>
        <w:ind w:firstLine="480"/>
      </w:pPr>
      <w:r>
        <w:rPr>
          <w:rFonts w:hint="eastAsia"/>
        </w:rPr>
        <w:t>3</w:t>
      </w:r>
      <w:r>
        <w:t>、强化技术支撑和智能化管理</w:t>
      </w:r>
    </w:p>
    <w:p>
      <w:pPr>
        <w:ind w:firstLine="480"/>
      </w:pPr>
      <w:r>
        <w:t>借助先进的技术手段和智能化管理系统来提高农村供水应急保障的能力。如利用物联网技术对供水设施进行实时监测和远程控制</w:t>
      </w:r>
      <w:r>
        <w:rPr>
          <w:rFonts w:hint="eastAsia"/>
        </w:rPr>
        <w:t>，</w:t>
      </w:r>
      <w:r>
        <w:t>利用大数据技术对供水数据进行挖掘和分析，提前预警潜在的风险因素；利用人工智能技术对供水系统进行优化和调度等。同时加强对应急供水技术的研发和创新。通过引进国内外先进的技术和设备，结合当地的实际情况和需求进行改进和创新，提高应急供水技术的实用性和先进性</w:t>
      </w:r>
      <w:r>
        <w:rPr>
          <w:rFonts w:hint="eastAsia"/>
        </w:rPr>
        <w:t>，</w:t>
      </w:r>
      <w:r>
        <w:t>提升应急供水保障的能力，推动农村供水事业的持续发展。</w:t>
      </w:r>
    </w:p>
    <w:p>
      <w:pPr>
        <w:pStyle w:val="3"/>
      </w:pPr>
      <w:bookmarkStart w:id="29" w:name="_Toc162207479"/>
      <w:r>
        <w:rPr>
          <w:rFonts w:hint="eastAsia"/>
        </w:rPr>
        <w:t>应急供水工程措施</w:t>
      </w:r>
      <w:bookmarkEnd w:id="29"/>
    </w:p>
    <w:p>
      <w:pPr>
        <w:ind w:firstLine="480"/>
      </w:pPr>
      <w:r>
        <w:t>农村供水安全是保障农村居民生活质量和健康水平的重要基础。由于自然灾害、设备故障、水源污染等不可预测因素的存在，农村供水系统时常面临严峻挑战。因此，构建高效、可靠的应急供水工程措施，成为农村高质量供水发展的关键所在。本文将深入探讨如何通过建设应急备用水源、利用规模化工程储备应急物资以及送水车等应急供水设施，全面提升农村应急供水能力。</w:t>
      </w:r>
    </w:p>
    <w:p>
      <w:pPr>
        <w:ind w:firstLine="480"/>
      </w:pPr>
      <w:r>
        <w:rPr>
          <w:rFonts w:hint="eastAsia"/>
        </w:rPr>
        <w:t>1</w:t>
      </w:r>
      <w:r>
        <w:t>、建设应急备用水源，筑牢供水安全防线</w:t>
      </w:r>
    </w:p>
    <w:p>
      <w:pPr>
        <w:ind w:firstLine="480"/>
      </w:pPr>
      <w:r>
        <w:t>为确保农村供水在紧急情况下的持续性和稳定性，建设应急备用水源至关重要。在选址方面，应充分利用地理优势，选择水质优良、水量充沛的水源地，并确保其远离污染源，以保障备用水源的安全性和可靠性。同时，备用水源工程的建设应严格按照相关标准和规范进行，确保取水、输水、净化等设施的完备和高效。此外，建立健全的备用水源管理制度，加强日常巡查和维护，确保备用水源在关键时刻能够迅速启用并发挥作用。</w:t>
      </w:r>
    </w:p>
    <w:p>
      <w:pPr>
        <w:ind w:firstLine="480"/>
      </w:pPr>
      <w:r>
        <w:rPr>
          <w:rFonts w:hint="eastAsia"/>
        </w:rPr>
        <w:t>2</w:t>
      </w:r>
      <w:r>
        <w:t>、利用规模化工程，科学储备应急物资</w:t>
      </w:r>
    </w:p>
    <w:p>
      <w:pPr>
        <w:ind w:firstLine="480"/>
      </w:pPr>
      <w:r>
        <w:t>应急物资的储备是应对突发事件的重要保障。在农村应急供水领域，通过规模化工程的方式储备应急物资，能够实现资源的集中管理和高效利用。首先，根据农村供水系统的实际情况和潜在风险，科学制定应急物资储备计划，明确各类物资的种类、数量和储备地点。其次，加强物资储备设施的建设和管理，确保物资在储存过程中的安全性和有效性。最后，建立完善的应急物资调配机制，确保在突发事件发生时能够迅速、准确地将物资送达指定地点，为应急供水提供有力支持。</w:t>
      </w:r>
    </w:p>
    <w:p>
      <w:pPr>
        <w:ind w:firstLine="480"/>
      </w:pPr>
      <w:r>
        <w:rPr>
          <w:rFonts w:hint="eastAsia"/>
        </w:rPr>
        <w:t>3</w:t>
      </w:r>
      <w:r>
        <w:t>、送水车等应急供水设施，提供灵活机动的应急保障</w:t>
      </w:r>
    </w:p>
    <w:p>
      <w:pPr>
        <w:ind w:firstLine="480"/>
      </w:pPr>
      <w:r>
        <w:t>送水车等应急供水设施在农村应急供水中具有重要作用。它们能够在供水系统遭受破坏或水源受到污染等紧急情况下，迅速为农村居民提供临时用水。为确保送水车等应急供水设施的有效运用，需要建立完善的调度和运行机制，明确各部门和人员的职责和协作方式。同时，加强对应急供水设施的日常维护和保养，确保其随时处于良好状态，能够在关键时刻迅速投入使用。此外，还应加强对应急供水人员的培训和管理，提高他们的操作技能和应急处置能力。</w:t>
      </w:r>
    </w:p>
    <w:p>
      <w:pPr>
        <w:pStyle w:val="3"/>
      </w:pPr>
      <w:bookmarkStart w:id="30" w:name="_Toc162207480"/>
      <w:r>
        <w:rPr>
          <w:rFonts w:hint="eastAsia"/>
        </w:rPr>
        <w:t>应急供水非工程措施</w:t>
      </w:r>
      <w:bookmarkEnd w:id="30"/>
    </w:p>
    <w:p>
      <w:pPr>
        <w:ind w:firstLine="480"/>
      </w:pPr>
      <w:r>
        <w:t>旺苍县作为一个地理环境独特、水资源分布不均的农村地区，面临着供水安全和应急供水的双重挑战。</w:t>
      </w:r>
      <w:r>
        <w:rPr>
          <w:rFonts w:hint="eastAsia"/>
        </w:rPr>
        <w:t>旺苍县应急供水非工程措施以</w:t>
      </w:r>
      <w:r>
        <w:t>农村高质量供水发展</w:t>
      </w:r>
      <w:r>
        <w:rPr>
          <w:rFonts w:hint="eastAsia"/>
        </w:rPr>
        <w:t>为</w:t>
      </w:r>
      <w:r>
        <w:t>背景</w:t>
      </w:r>
      <w:r>
        <w:rPr>
          <w:rFonts w:hint="eastAsia"/>
        </w:rPr>
        <w:t>，编制</w:t>
      </w:r>
      <w:r>
        <w:t>县级、乡镇级应急供水保障体系，完善</w:t>
      </w:r>
      <w:r>
        <w:rPr>
          <w:rFonts w:hint="eastAsia"/>
        </w:rPr>
        <w:t>分级</w:t>
      </w:r>
      <w:r>
        <w:t>应急预案与响应机制、加强应急供水设施建设与维护、强化信息监测与预警、加强队伍建设与培训、加强宣传与教育以及物资调配与信息发布。</w:t>
      </w:r>
    </w:p>
    <w:p>
      <w:pPr>
        <w:ind w:firstLine="480"/>
      </w:pPr>
      <w:r>
        <w:rPr>
          <w:rFonts w:hint="eastAsia"/>
        </w:rPr>
        <w:t>一</w:t>
      </w:r>
      <w:r>
        <w:t>、完善应急预案与响应机制</w:t>
      </w:r>
    </w:p>
    <w:p>
      <w:pPr>
        <w:ind w:firstLine="480"/>
      </w:pPr>
      <w:r>
        <w:rPr>
          <w:rFonts w:hint="eastAsia"/>
        </w:rPr>
        <w:t>1、</w:t>
      </w:r>
      <w:r>
        <w:t>制定精细化应急预案：基于旺苍县的地理环境和供水现状，针对可能面临的自然灾害、设备故障、水源污染等风险，制定详细的应急预案。预案应明确应急响应程序、备用水源启用方案、紧急抢修措施等，确保在突发事件发生时能够迅速、有效地应对。</w:t>
      </w:r>
    </w:p>
    <w:p>
      <w:pPr>
        <w:ind w:firstLine="480"/>
      </w:pPr>
      <w:r>
        <w:t>2</w:t>
      </w:r>
      <w:r>
        <w:rPr>
          <w:rFonts w:hint="eastAsia"/>
        </w:rPr>
        <w:t>、</w:t>
      </w:r>
      <w:r>
        <w:t>建立高效应急响应机制：成立县级、乡镇级应急指挥机构，负责统一指挥和协调应急供水工作。加强与气象、环保、水利等部门的沟通协作，实现信息共享和资源整合，提高应急响应的效率和准确性。</w:t>
      </w:r>
    </w:p>
    <w:p>
      <w:pPr>
        <w:ind w:firstLine="480"/>
      </w:pPr>
      <w:r>
        <w:t>3</w:t>
      </w:r>
      <w:r>
        <w:rPr>
          <w:rFonts w:hint="eastAsia"/>
        </w:rPr>
        <w:t>、</w:t>
      </w:r>
      <w:r>
        <w:t>建立应急联动机制：与相关部门和机构建立应急联动机制，实现跨部门、跨地区的协同应对。在突发事件发生时，能够迅速调动各方力量和资源，共同应对供水危机。</w:t>
      </w:r>
    </w:p>
    <w:p>
      <w:pPr>
        <w:ind w:firstLine="480"/>
      </w:pPr>
      <w:r>
        <w:rPr>
          <w:rFonts w:hint="eastAsia"/>
        </w:rPr>
        <w:t>二</w:t>
      </w:r>
      <w:r>
        <w:t>、加强应急供水设施建设与维护</w:t>
      </w:r>
    </w:p>
    <w:p>
      <w:pPr>
        <w:ind w:firstLine="480"/>
      </w:pPr>
      <w:r>
        <w:t>1</w:t>
      </w:r>
      <w:r>
        <w:rPr>
          <w:rFonts w:hint="eastAsia"/>
        </w:rPr>
        <w:t>、</w:t>
      </w:r>
      <w:r>
        <w:t>评估现有供水设施：对县级、乡镇级供水设施进行全面评估，及时维修或更换老化、损坏的设施，确保供水系统的正常运行。</w:t>
      </w:r>
    </w:p>
    <w:p>
      <w:pPr>
        <w:ind w:firstLine="480"/>
      </w:pPr>
      <w:r>
        <w:t>2</w:t>
      </w:r>
      <w:r>
        <w:rPr>
          <w:rFonts w:hint="eastAsia"/>
        </w:rPr>
        <w:t>、</w:t>
      </w:r>
      <w:r>
        <w:t>建设备用水源和应急供水系统：在关键区域建设备用水源，如深井、蓄水池等，并建设应急供水系统，包括应急泵站、应急输水管道等，确保在紧急情况下能够迅速投入使用。</w:t>
      </w:r>
    </w:p>
    <w:p>
      <w:pPr>
        <w:ind w:firstLine="480"/>
      </w:pPr>
      <w:r>
        <w:t>3</w:t>
      </w:r>
      <w:r>
        <w:rPr>
          <w:rFonts w:hint="eastAsia"/>
        </w:rPr>
        <w:t>、</w:t>
      </w:r>
      <w:r>
        <w:t>提升供水设施质量：引入先进的供水技术和设备，提高供水系统的自动化和智能化水平，降低人为操作失误的风险。</w:t>
      </w:r>
    </w:p>
    <w:p>
      <w:pPr>
        <w:ind w:firstLine="480"/>
      </w:pPr>
      <w:r>
        <w:rPr>
          <w:rFonts w:hint="eastAsia"/>
        </w:rPr>
        <w:t>三</w:t>
      </w:r>
      <w:r>
        <w:t>、强化信息监测与预警</w:t>
      </w:r>
    </w:p>
    <w:p>
      <w:pPr>
        <w:ind w:firstLine="480"/>
      </w:pPr>
      <w:r>
        <w:t>1</w:t>
      </w:r>
      <w:r>
        <w:rPr>
          <w:rFonts w:hint="eastAsia"/>
        </w:rPr>
        <w:t>、</w:t>
      </w:r>
      <w:r>
        <w:t>建立完善的水质监测网络：在供水系统的关键节点设置水质监测点，实时监测水质变化情况，确保供水安全。</w:t>
      </w:r>
    </w:p>
    <w:p>
      <w:pPr>
        <w:ind w:firstLine="480"/>
      </w:pPr>
      <w:r>
        <w:t>2</w:t>
      </w:r>
      <w:r>
        <w:rPr>
          <w:rFonts w:hint="eastAsia"/>
        </w:rPr>
        <w:t>、</w:t>
      </w:r>
      <w:r>
        <w:t>加强水量监测与预警：通过安装水量监测设备，实时掌握供水系统的水量变化情况。结合气象、水文等信息，对可能出现的供水问题进行预警。</w:t>
      </w:r>
    </w:p>
    <w:p>
      <w:pPr>
        <w:ind w:firstLine="480"/>
      </w:pPr>
      <w:r>
        <w:t>3</w:t>
      </w:r>
      <w:r>
        <w:rPr>
          <w:rFonts w:hint="eastAsia"/>
        </w:rPr>
        <w:t>、</w:t>
      </w:r>
      <w:r>
        <w:t>建立信息发布机制：及时发布供水信息和预警信息，引导公众正确应对供水危机，减少恐慌和混乱。</w:t>
      </w:r>
    </w:p>
    <w:p>
      <w:pPr>
        <w:ind w:firstLine="480"/>
      </w:pPr>
      <w:r>
        <w:rPr>
          <w:rFonts w:hint="eastAsia"/>
        </w:rPr>
        <w:t>四</w:t>
      </w:r>
      <w:r>
        <w:t>、加强队伍建设与培训</w:t>
      </w:r>
    </w:p>
    <w:p>
      <w:pPr>
        <w:ind w:firstLine="480"/>
      </w:pPr>
      <w:r>
        <w:t>1</w:t>
      </w:r>
      <w:r>
        <w:rPr>
          <w:rFonts w:hint="eastAsia"/>
        </w:rPr>
        <w:t>、</w:t>
      </w:r>
      <w:r>
        <w:t>组建应急供水队伍：组建具备专业技能和丰富经验的应急供水队伍，负责执行应急供水任务。加强队伍的日常管理和培训，提高队员的应急抢险和救援能力。</w:t>
      </w:r>
    </w:p>
    <w:p>
      <w:pPr>
        <w:ind w:firstLine="480"/>
      </w:pPr>
      <w:r>
        <w:t>2</w:t>
      </w:r>
      <w:r>
        <w:rPr>
          <w:rFonts w:hint="eastAsia"/>
        </w:rPr>
        <w:t>、</w:t>
      </w:r>
      <w:r>
        <w:t>开展应急演练和培训活动：定期组织应急演练和培训活动，提高应急供水队伍的实战能力和协同作战能力。同时，通过演练发现预案中存在的问题和不足，及时进行修订和完善。</w:t>
      </w:r>
    </w:p>
    <w:p>
      <w:pPr>
        <w:ind w:firstLine="480"/>
      </w:pPr>
      <w:r>
        <w:rPr>
          <w:rFonts w:hint="eastAsia"/>
        </w:rPr>
        <w:t>五</w:t>
      </w:r>
      <w:r>
        <w:t>、加强宣传与教育及物资调配</w:t>
      </w:r>
    </w:p>
    <w:p>
      <w:pPr>
        <w:ind w:firstLine="480"/>
      </w:pPr>
      <w:r>
        <w:t>1</w:t>
      </w:r>
      <w:r>
        <w:rPr>
          <w:rFonts w:hint="eastAsia"/>
        </w:rPr>
        <w:t>、</w:t>
      </w:r>
      <w:r>
        <w:t>加强宣传与教育：通过制作宣传资料、举办讲座活动等方式，加强对农村居民的供水安全和应急供水知识宣传教育工作。提高农村居民对供水安全问题的认识和重视程度，引导他们积极参与应急供水工作并自觉遵守相关规定和要求。</w:t>
      </w:r>
    </w:p>
    <w:p>
      <w:pPr>
        <w:ind w:firstLine="480"/>
      </w:pPr>
      <w:r>
        <w:rPr>
          <w:rFonts w:hint="eastAsia"/>
        </w:rPr>
        <w:t>2、</w:t>
      </w:r>
      <w:r>
        <w:t>建立应急物资储备制度：建立完善的应急物资储备制度，确保在紧急情况下有足够的物资和设备支持应急供水工作。储备物资应包括抢修工具、备品备件、水处理药剂等。同时要加强对应急物资的管理和维护，确保其在需要时能够迅速投入使用。</w:t>
      </w:r>
    </w:p>
    <w:p>
      <w:pPr>
        <w:ind w:firstLine="480"/>
      </w:pPr>
      <w:r>
        <w:rPr>
          <w:rFonts w:hint="eastAsia"/>
        </w:rPr>
        <w:t>3、</w:t>
      </w:r>
      <w:r>
        <w:t>实现物资调配优化：在应急情况下，通过有效的物资调配机制，确保应急物资能够及时、准确地送达需要的地方。同时要实现物资的合理调配和使用，避免浪费和重复投入。</w:t>
      </w:r>
    </w:p>
    <w:p>
      <w:pPr>
        <w:ind w:firstLine="480"/>
        <w:sectPr>
          <w:pgSz w:w="11906" w:h="16838"/>
          <w:pgMar w:top="1440" w:right="1800" w:bottom="1440" w:left="1800" w:header="851" w:footer="992" w:gutter="0"/>
          <w:cols w:space="425" w:num="1"/>
          <w:docGrid w:type="lines" w:linePitch="312" w:charSpace="0"/>
        </w:sectPr>
      </w:pPr>
    </w:p>
    <w:p>
      <w:pPr>
        <w:pStyle w:val="2"/>
      </w:pPr>
      <w:bookmarkStart w:id="31" w:name="_Toc162207481"/>
      <w:r>
        <w:rPr>
          <w:rFonts w:hint="eastAsia"/>
        </w:rPr>
        <w:t>投资匡算及筹资渠道</w:t>
      </w:r>
      <w:bookmarkEnd w:id="31"/>
    </w:p>
    <w:p>
      <w:pPr>
        <w:pStyle w:val="3"/>
      </w:pPr>
      <w:bookmarkStart w:id="32" w:name="_Toc162207482"/>
      <w:r>
        <w:rPr>
          <w:rFonts w:hint="eastAsia"/>
        </w:rPr>
        <w:t>投资估算</w:t>
      </w:r>
      <w:bookmarkEnd w:id="32"/>
    </w:p>
    <w:p>
      <w:pPr>
        <w:ind w:firstLine="480"/>
      </w:pPr>
      <w:r>
        <w:rPr>
          <w:rFonts w:hint="eastAsia"/>
        </w:rPr>
        <w:t>旺苍县农村供水高质量发展规划</w:t>
      </w:r>
      <w:r>
        <w:t>共</w:t>
      </w:r>
      <w:r>
        <w:rPr>
          <w:rFonts w:hint="eastAsia"/>
        </w:rPr>
        <w:t>五</w:t>
      </w:r>
      <w:r>
        <w:t>大类项目，</w:t>
      </w:r>
      <w:r>
        <w:rPr>
          <w:rFonts w:hint="eastAsia"/>
        </w:rPr>
        <w:t>根据</w:t>
      </w:r>
      <w:r>
        <w:t>规划项目</w:t>
      </w:r>
      <w:r>
        <w:rPr>
          <w:rFonts w:hint="eastAsia"/>
        </w:rPr>
        <w:t>匡</w:t>
      </w:r>
      <w:r>
        <w:t xml:space="preserve">算总投资 </w:t>
      </w:r>
      <w:r>
        <w:rPr>
          <w:rFonts w:hint="eastAsia"/>
        </w:rPr>
        <w:t>共</w:t>
      </w:r>
      <w:r>
        <w:t>67.1亿元</w:t>
      </w:r>
      <w:r>
        <w:rPr>
          <w:rFonts w:hint="eastAsia"/>
        </w:rPr>
        <w:t>。其中水源工程</w:t>
      </w:r>
      <w:r>
        <w:t>45.58</w:t>
      </w:r>
      <w:r>
        <w:rPr>
          <w:rFonts w:hint="eastAsia"/>
        </w:rPr>
        <w:t>亿元，供水工程</w:t>
      </w:r>
      <w:r>
        <w:t>13.43</w:t>
      </w:r>
      <w:r>
        <w:rPr>
          <w:rFonts w:hint="eastAsia"/>
        </w:rPr>
        <w:t>亿元，水系连通</w:t>
      </w:r>
      <w:r>
        <w:t>2.8</w:t>
      </w:r>
      <w:r>
        <w:rPr>
          <w:rFonts w:hint="eastAsia"/>
        </w:rPr>
        <w:t>亿元，水源保护5亿元，供水信息化2</w:t>
      </w:r>
      <w:r>
        <w:t>940</w:t>
      </w:r>
      <w:r>
        <w:rPr>
          <w:rFonts w:hint="eastAsia"/>
        </w:rPr>
        <w:t>万元。</w:t>
      </w:r>
    </w:p>
    <w:p>
      <w:pPr>
        <w:pStyle w:val="3"/>
      </w:pPr>
      <w:bookmarkStart w:id="33" w:name="_Toc162207483"/>
      <w:r>
        <w:rPr>
          <w:rFonts w:hint="eastAsia"/>
        </w:rPr>
        <w:t>资金筹措</w:t>
      </w:r>
      <w:bookmarkEnd w:id="33"/>
    </w:p>
    <w:p>
      <w:pPr>
        <w:ind w:firstLine="480"/>
        <w:rPr>
          <w:rFonts w:ascii="Times New Roman" w:hAnsi="Times New Roman"/>
        </w:rPr>
      </w:pPr>
      <w:r>
        <w:rPr>
          <w:rFonts w:hint="eastAsia" w:ascii="Times New Roman" w:hAnsi="Times New Roman"/>
        </w:rPr>
        <w:t>旺苍县</w:t>
      </w:r>
      <w:r>
        <w:rPr>
          <w:rFonts w:ascii="Times New Roman" w:hAnsi="Times New Roman"/>
        </w:rPr>
        <w:t>农村供水高质量发展</w:t>
      </w:r>
      <w:r>
        <w:rPr>
          <w:rFonts w:hint="eastAsia" w:ascii="Times New Roman" w:hAnsi="Times New Roman"/>
        </w:rPr>
        <w:t>规划投资</w:t>
      </w:r>
      <w:r>
        <w:rPr>
          <w:rFonts w:ascii="Times New Roman" w:hAnsi="Times New Roman"/>
        </w:rPr>
        <w:t>67.1</w:t>
      </w:r>
      <w:r>
        <w:rPr>
          <w:rFonts w:hint="eastAsia" w:ascii="Times New Roman" w:hAnsi="Times New Roman"/>
        </w:rPr>
        <w:t>亿元，资金需求规模较大，</w:t>
      </w:r>
      <w:r>
        <w:rPr>
          <w:rFonts w:ascii="Times New Roman" w:hAnsi="Times New Roman"/>
        </w:rPr>
        <w:t>要综合运用多种资金筹措方式，形成政府</w:t>
      </w:r>
      <w:r>
        <w:rPr>
          <w:rFonts w:hint="eastAsia" w:ascii="Times New Roman" w:hAnsi="Times New Roman"/>
        </w:rPr>
        <w:t>投资为主</w:t>
      </w:r>
      <w:r>
        <w:rPr>
          <w:rFonts w:ascii="Times New Roman" w:hAnsi="Times New Roman"/>
        </w:rPr>
        <w:t>、社会资本</w:t>
      </w:r>
      <w:r>
        <w:rPr>
          <w:rFonts w:hint="eastAsia" w:ascii="Times New Roman" w:hAnsi="Times New Roman"/>
        </w:rPr>
        <w:t>为辅</w:t>
      </w:r>
      <w:r>
        <w:rPr>
          <w:rFonts w:ascii="Times New Roman" w:hAnsi="Times New Roman"/>
        </w:rPr>
        <w:t>、金融机构、用户和社会各界共同参与的多元化筹资格局。同时，还需要加强资金监管和绩效评估，确保资金的安全、合规和高效使用。</w:t>
      </w:r>
    </w:p>
    <w:p>
      <w:pPr>
        <w:ind w:firstLine="480"/>
      </w:pPr>
      <w:r>
        <w:t>政府财政拨款和专项资金：政府可以通过财政拨款和设立专项资金账户来支持农村供水高质量发展。这些资金可以用于基础设施建设、设备采购、运营管理等方面。</w:t>
      </w:r>
    </w:p>
    <w:p>
      <w:pPr>
        <w:ind w:firstLine="480"/>
      </w:pPr>
      <w:r>
        <w:t>政府引导基金和投资基金：政府可以设立引导基金或投资基金，吸引社会资本参与农村供水项目。这些基金可以提供股权投资、债权投资等形式的支持，降低项目风险并提高投资回报率。</w:t>
      </w:r>
    </w:p>
    <w:p>
      <w:pPr>
        <w:ind w:firstLine="480"/>
      </w:pPr>
      <w:r>
        <w:t>社会资本合作：鼓励社会资本通过公私合营（PPP）模式、特许经营等方式参与农村供水设施建设和运营。社会资本可以提供资金、技术和管理经验，与政府共同分担风险和收益。</w:t>
      </w:r>
    </w:p>
    <w:p>
      <w:pPr>
        <w:ind w:firstLine="480"/>
      </w:pPr>
      <w:r>
        <w:t>金融机构贷款和债券发行：农村供水项目可以向金融机构申请贷款，包括政策性银行、商业银行等。此外，还可以考虑发行债券筹集资金，如企业债、地方政府专项债等。</w:t>
      </w:r>
    </w:p>
    <w:p>
      <w:pPr>
        <w:pStyle w:val="3"/>
      </w:pPr>
      <w:bookmarkStart w:id="34" w:name="_Toc162207484"/>
      <w:r>
        <w:rPr>
          <w:rFonts w:hint="eastAsia"/>
        </w:rPr>
        <w:t>分期实施意见</w:t>
      </w:r>
      <w:bookmarkEnd w:id="34"/>
    </w:p>
    <w:p>
      <w:pPr>
        <w:ind w:firstLine="480"/>
        <w:rPr>
          <w:rFonts w:hint="eastAsia" w:ascii="PingFang-SC-Regular" w:hAnsi="PingFang-SC-Regular"/>
          <w:color w:val="auto"/>
        </w:rPr>
      </w:pPr>
      <w:r>
        <w:rPr>
          <w:rFonts w:hint="eastAsia"/>
        </w:rPr>
        <w:t>近期</w:t>
      </w:r>
      <w:r>
        <w:t>（2024-2026</w:t>
      </w:r>
      <w:r>
        <w:rPr>
          <w:rFonts w:hint="eastAsia"/>
        </w:rPr>
        <w:t>年</w:t>
      </w:r>
      <w:r>
        <w:t>）</w:t>
      </w:r>
      <w:r>
        <w:rPr>
          <w:rFonts w:ascii="PingFang-SC-Regular" w:hAnsi="PingFang-SC-Regular"/>
        </w:rPr>
        <w:t>对现有农村供水系统进行全面评估，识别存在的问题和瓶颈，包括水源、水质、供水设施、管网老化等方面。针对评估中发现</w:t>
      </w:r>
      <w:r>
        <w:rPr>
          <w:rFonts w:hint="eastAsia" w:ascii="PingFang-SC-Regular" w:hAnsi="PingFang-SC-Regular"/>
        </w:rPr>
        <w:t>亟待解决的</w:t>
      </w:r>
      <w:r>
        <w:rPr>
          <w:rFonts w:ascii="PingFang-SC-Regular" w:hAnsi="PingFang-SC-Regular"/>
        </w:rPr>
        <w:t>问题，制定基础设施建设和改造计划，优先解决影响供水质量和安全的</w:t>
      </w:r>
      <w:r>
        <w:rPr>
          <w:rFonts w:ascii="PingFang-SC-Regular" w:hAnsi="PingFang-SC-Regular"/>
          <w:color w:val="auto"/>
        </w:rPr>
        <w:t>关键问题如修复破损管网、增设应急</w:t>
      </w:r>
      <w:r>
        <w:rPr>
          <w:rFonts w:hint="eastAsia" w:ascii="PingFang-SC-Regular" w:hAnsi="PingFang-SC-Regular"/>
          <w:color w:val="auto"/>
        </w:rPr>
        <w:t>水源、增设消毒</w:t>
      </w:r>
      <w:r>
        <w:rPr>
          <w:rFonts w:ascii="PingFang-SC-Regular" w:hAnsi="PingFang-SC-Regular"/>
          <w:color w:val="auto"/>
        </w:rPr>
        <w:t>设施等。</w:t>
      </w:r>
      <w:r>
        <w:rPr>
          <w:rFonts w:hint="eastAsia" w:ascii="PingFang-SC-Regular" w:hAnsi="PingFang-SC-Regular"/>
          <w:color w:val="auto"/>
        </w:rPr>
        <w:t>近期水源工程已开工的有三合水库和小王沟水库，推进县级农村供水监管、运行平台建设，推进供水应急指挥系统建设、各片区配备供水应急物资等。</w:t>
      </w:r>
    </w:p>
    <w:p>
      <w:pPr>
        <w:ind w:firstLine="480"/>
        <w:rPr>
          <w:color w:val="auto"/>
        </w:rPr>
      </w:pPr>
      <w:r>
        <w:rPr>
          <w:rFonts w:hint="eastAsia"/>
          <w:color w:val="auto"/>
        </w:rPr>
        <w:t>中期（2</w:t>
      </w:r>
      <w:r>
        <w:rPr>
          <w:color w:val="auto"/>
        </w:rPr>
        <w:t>027-2030</w:t>
      </w:r>
      <w:r>
        <w:rPr>
          <w:rFonts w:hint="eastAsia"/>
          <w:color w:val="auto"/>
        </w:rPr>
        <w:t>年）推进红叶水库、大两水库等两座中型水库、大地河水库、柳溪河水库、长坪水库、山峰水库、斑竹林水库、龙家河水库、双汇卫星坪水库、金鱼河水库</w:t>
      </w:r>
      <w:r>
        <w:rPr>
          <w:color w:val="auto"/>
        </w:rPr>
        <w:t>等</w:t>
      </w:r>
      <w:r>
        <w:rPr>
          <w:rFonts w:hint="eastAsia"/>
          <w:color w:val="auto"/>
        </w:rPr>
        <w:t>小（1）</w:t>
      </w:r>
      <w:r>
        <w:rPr>
          <w:color w:val="auto"/>
        </w:rPr>
        <w:t>型水库开工建设</w:t>
      </w:r>
      <w:r>
        <w:rPr>
          <w:rFonts w:hint="eastAsia"/>
          <w:color w:val="auto"/>
        </w:rPr>
        <w:t>，同时推进岳池岩水库、八五水库、沙树湾水库、烂田湾水库、活水湾水库、田湾沟水库、清沟水库、龙神岩水库等小（2）型水库建设</w:t>
      </w:r>
      <w:r>
        <w:rPr>
          <w:color w:val="auto"/>
        </w:rPr>
        <w:t>，进一步加强水源保障</w:t>
      </w:r>
      <w:r>
        <w:rPr>
          <w:rFonts w:hint="eastAsia"/>
          <w:color w:val="auto"/>
        </w:rPr>
        <w:t>。</w:t>
      </w:r>
      <w:r>
        <w:rPr>
          <w:color w:val="auto"/>
        </w:rPr>
        <w:t>推进</w:t>
      </w:r>
      <w:r>
        <w:rPr>
          <w:rFonts w:hint="eastAsia"/>
          <w:color w:val="auto"/>
        </w:rPr>
        <w:t>白龙供水站、</w:t>
      </w:r>
      <w:r>
        <w:rPr>
          <w:color w:val="auto"/>
        </w:rPr>
        <w:t>五权供水站、</w:t>
      </w:r>
      <w:r>
        <w:rPr>
          <w:rFonts w:hint="eastAsia"/>
          <w:color w:val="auto"/>
        </w:rPr>
        <w:t>盐河供水站、三江供水站、普济供水站、大德供水站、燕子供水站</w:t>
      </w:r>
      <w:r>
        <w:rPr>
          <w:color w:val="auto"/>
        </w:rPr>
        <w:t>改扩建工程</w:t>
      </w:r>
      <w:r>
        <w:rPr>
          <w:rFonts w:hint="eastAsia"/>
          <w:color w:val="auto"/>
        </w:rPr>
        <w:t>及管网延伸工程</w:t>
      </w:r>
      <w:r>
        <w:rPr>
          <w:color w:val="auto"/>
        </w:rPr>
        <w:t>，推进盐河、檬子、五权等供水站提水泵站建设，完善两部山区枯季水源供应体系。</w:t>
      </w:r>
      <w:r>
        <w:rPr>
          <w:rFonts w:hint="eastAsia"/>
          <w:color w:val="auto"/>
        </w:rPr>
        <w:t xml:space="preserve"> 完成全县重要水源</w:t>
      </w:r>
      <w:r>
        <w:rPr>
          <w:rFonts w:ascii="PingFang-SC-Regular" w:hAnsi="PingFang-SC-Regular"/>
          <w:color w:val="auto"/>
        </w:rPr>
        <w:t>地保护，划定保护区范围，实施严格的环境监管措施。提升水质处理技术和设施水平，确保供水水质达到国家标准</w:t>
      </w:r>
      <w:r>
        <w:rPr>
          <w:rFonts w:hint="eastAsia" w:ascii="PingFang-SC-Regular" w:hAnsi="PingFang-SC-Regular"/>
          <w:color w:val="auto"/>
        </w:rPr>
        <w:t>，实现</w:t>
      </w:r>
      <w:r>
        <w:rPr>
          <w:rFonts w:ascii="PingFang-SC-Regular" w:hAnsi="PingFang-SC-Regular"/>
          <w:color w:val="auto"/>
        </w:rPr>
        <w:t>城乡供水一体化和集中供水规模化发展，整合优化现有供水资源，提高供水效率和服务质量。</w:t>
      </w:r>
    </w:p>
    <w:p>
      <w:pPr>
        <w:ind w:firstLine="480"/>
        <w:rPr>
          <w:rFonts w:hint="eastAsia" w:ascii="PingFang-SC-Regular" w:hAnsi="PingFang-SC-Regular"/>
        </w:rPr>
      </w:pPr>
      <w:r>
        <w:rPr>
          <w:rFonts w:hint="eastAsia"/>
        </w:rPr>
        <w:t>远期（2</w:t>
      </w:r>
      <w:r>
        <w:t>030-2035</w:t>
      </w:r>
      <w:r>
        <w:rPr>
          <w:rFonts w:hint="eastAsia"/>
        </w:rPr>
        <w:t>）</w:t>
      </w:r>
      <w:r>
        <w:rPr>
          <w:rFonts w:ascii="PingFang-SC-Regular" w:hAnsi="PingFang-SC-Regular"/>
        </w:rPr>
        <w:t>制定农村供水可持续发展战略，明确长远目标和发展方向，</w:t>
      </w:r>
      <w:r>
        <w:rPr>
          <w:rFonts w:hint="eastAsia" w:ascii="PingFang-SC-Regular" w:hAnsi="PingFang-SC-Regular"/>
        </w:rPr>
        <w:t>继续加强水源工程建设，</w:t>
      </w:r>
      <w:r>
        <w:rPr>
          <w:rFonts w:ascii="PingFang-SC-Regular" w:hAnsi="PingFang-SC-Regular"/>
        </w:rPr>
        <w:t>确保供水系统的可持续性、稳定性和安全性。将生态文明建设理念融入农村供水发展中，推动绿色供水、节约用水和生态环境保护等方面的协同发展。加强区域间和城乡间的供水协调与融合，实现资源共享、优势互补和协同发展。</w:t>
      </w:r>
    </w:p>
    <w:p>
      <w:pPr>
        <w:ind w:firstLine="480"/>
        <w:sectPr>
          <w:pgSz w:w="11906" w:h="16838"/>
          <w:pgMar w:top="1440" w:right="1800" w:bottom="1440" w:left="1800" w:header="851" w:footer="992" w:gutter="0"/>
          <w:cols w:space="425" w:num="1"/>
          <w:docGrid w:type="lines" w:linePitch="312" w:charSpace="0"/>
        </w:sectPr>
      </w:pPr>
    </w:p>
    <w:p>
      <w:pPr>
        <w:pStyle w:val="2"/>
      </w:pPr>
      <w:bookmarkStart w:id="35" w:name="_Toc162207485"/>
      <w:r>
        <w:rPr>
          <w:rFonts w:hint="eastAsia"/>
        </w:rPr>
        <w:t>强化保障措施</w:t>
      </w:r>
      <w:bookmarkEnd w:id="35"/>
    </w:p>
    <w:p>
      <w:pPr>
        <w:pStyle w:val="3"/>
      </w:pPr>
      <w:bookmarkStart w:id="36" w:name="_Toc162207486"/>
      <w:r>
        <w:t>压实主体责任</w:t>
      </w:r>
      <w:bookmarkEnd w:id="36"/>
    </w:p>
    <w:p>
      <w:pPr>
        <w:ind w:firstLine="480"/>
      </w:pPr>
      <w:r>
        <w:rPr>
          <w:rFonts w:hint="eastAsia"/>
        </w:rPr>
        <w:t>1、</w:t>
      </w:r>
      <w:r>
        <w:t>政府部门</w:t>
      </w:r>
      <w:r>
        <w:rPr>
          <w:rFonts w:hint="eastAsia"/>
        </w:rPr>
        <w:t>：</w:t>
      </w:r>
      <w:r>
        <w:t>制</w:t>
      </w:r>
      <w:r>
        <w:rPr>
          <w:rFonts w:ascii="PingFang-SC-Regular" w:hAnsi="PingFang-SC-Regular"/>
        </w:rPr>
        <w:t>定农村供水发展规划和政策，明确各级政府的职责和任务，建立考核评价机制，定期对农村供水工作进行督查和评估。</w:t>
      </w:r>
      <w:r>
        <w:t>制定责任清单</w:t>
      </w:r>
      <w:r>
        <w:rPr>
          <w:rFonts w:hint="eastAsia"/>
        </w:rPr>
        <w:t>，</w:t>
      </w:r>
      <w:r>
        <w:t>明确各级政府及相关部门在农村供水工作中的具体职责和任务，形成责任清单，作为考核和追责的依据。将农村供水工作纳入政府绩效考核体系，定期对各级政府及相关部门的履职情况进行考核评估，并公开考核结果。</w:t>
      </w:r>
    </w:p>
    <w:p>
      <w:pPr>
        <w:ind w:firstLine="480"/>
        <w:rPr>
          <w:rFonts w:hint="eastAsia" w:ascii="PingFang-SC-Regular" w:hAnsi="PingFang-SC-Regular"/>
        </w:rPr>
      </w:pPr>
      <w:r>
        <w:rPr>
          <w:rFonts w:hint="eastAsia"/>
        </w:rPr>
        <w:t>2、</w:t>
      </w:r>
      <w:r>
        <w:t>供水单</w:t>
      </w:r>
      <w:r>
        <w:rPr>
          <w:rFonts w:ascii="PingFang-SC-Regular" w:hAnsi="PingFang-SC-Regular"/>
        </w:rPr>
        <w:t>位</w:t>
      </w:r>
      <w:r>
        <w:rPr>
          <w:rFonts w:hint="eastAsia" w:ascii="PingFang-SC-Regular" w:hAnsi="PingFang-SC-Regular"/>
        </w:rPr>
        <w:t>：</w:t>
      </w:r>
      <w:r>
        <w:rPr>
          <w:rFonts w:ascii="PingFang-SC-Regular" w:hAnsi="PingFang-SC-Regular"/>
        </w:rPr>
        <w:t>作为供水服务的主体，供水单位应负责供水设施的日常运行、维护和更新改造，确保供水设施的安全、稳定和高效运行。同时，供水单位还需要建立健全的水质监测体系，定期对供水水质进行检测和评估，确保供水水质符合国家相关标准。</w:t>
      </w:r>
    </w:p>
    <w:p>
      <w:pPr>
        <w:ind w:firstLine="480"/>
        <w:rPr>
          <w:rFonts w:hint="eastAsia" w:ascii="PingFang-SC-Regular" w:hAnsi="PingFang-SC-Regular"/>
        </w:rPr>
      </w:pPr>
      <w:r>
        <w:rPr>
          <w:rFonts w:hint="eastAsia"/>
        </w:rPr>
        <w:t>3、其他</w:t>
      </w:r>
      <w:r>
        <w:t>相关部门</w:t>
      </w:r>
      <w:r>
        <w:rPr>
          <w:rFonts w:hint="eastAsia"/>
        </w:rPr>
        <w:t>：</w:t>
      </w:r>
      <w:r>
        <w:t>水利、环保、卫生等部门应各司其职，加强协作配合，</w:t>
      </w:r>
      <w:r>
        <w:rPr>
          <w:rFonts w:ascii="PingFang-SC-Regular" w:hAnsi="PingFang-SC-Regular"/>
        </w:rPr>
        <w:t>形成工作合力。水利部门负责农村供水工程的建设和管理，环保部门负责水源地的保护和污染防治，卫生部门负责供水水质的监督和检测。</w:t>
      </w:r>
    </w:p>
    <w:p>
      <w:pPr>
        <w:pStyle w:val="3"/>
      </w:pPr>
      <w:bookmarkStart w:id="37" w:name="_Toc162207487"/>
      <w:r>
        <w:t>加大资金投入</w:t>
      </w:r>
      <w:bookmarkEnd w:id="37"/>
    </w:p>
    <w:p>
      <w:pPr>
        <w:ind w:firstLine="480"/>
      </w:pPr>
      <w:r>
        <w:rPr>
          <w:rFonts w:hint="eastAsia"/>
        </w:rPr>
        <w:t>1、</w:t>
      </w:r>
      <w:r>
        <w:t>设立专项资金账户</w:t>
      </w:r>
      <w:r>
        <w:rPr>
          <w:rFonts w:hint="eastAsia"/>
        </w:rPr>
        <w:t>，</w:t>
      </w:r>
      <w:r>
        <w:t>明确资金来源和用途</w:t>
      </w:r>
      <w:r>
        <w:rPr>
          <w:rFonts w:hint="eastAsia"/>
        </w:rPr>
        <w:t>。</w:t>
      </w:r>
      <w:r>
        <w:t>各级政府应将农村供水工程建设和维护经费纳入财政预算，并根据实际需要逐年增加投入。</w:t>
      </w:r>
    </w:p>
    <w:p>
      <w:pPr>
        <w:ind w:firstLine="480"/>
      </w:pPr>
      <w:r>
        <w:t>2</w:t>
      </w:r>
      <w:r>
        <w:rPr>
          <w:rFonts w:hint="eastAsia"/>
        </w:rPr>
        <w:t>、</w:t>
      </w:r>
      <w:r>
        <w:t>注重两手发力</w:t>
      </w:r>
      <w:r>
        <w:rPr>
          <w:rFonts w:hint="eastAsia"/>
        </w:rPr>
        <w:t>，</w:t>
      </w:r>
      <w:r>
        <w:t>鼓励社会资本参与农村供水事业</w:t>
      </w:r>
      <w:r>
        <w:rPr>
          <w:rFonts w:hint="eastAsia"/>
        </w:rPr>
        <w:t>。</w:t>
      </w:r>
      <w:r>
        <w:t>通过政府和社会资本合作（PPP）等模式，引导社会资本投入农村供水领域，拓宽资金来源渠道。同时，政府应给予相应的政策支持和优惠措施，提高社会资本的参与积极性。</w:t>
      </w:r>
    </w:p>
    <w:p>
      <w:pPr>
        <w:ind w:firstLine="480"/>
      </w:pPr>
      <w:r>
        <w:rPr>
          <w:rFonts w:hint="eastAsia"/>
        </w:rPr>
        <w:t>3、</w:t>
      </w:r>
      <w:r>
        <w:t>加强资金管理和监督</w:t>
      </w:r>
      <w:r>
        <w:rPr>
          <w:rFonts w:hint="eastAsia"/>
        </w:rPr>
        <w:t>，</w:t>
      </w:r>
      <w:r>
        <w:t>建立健全的资金管理制度和监督机制，确保资金的安全、规范和有效使用。对挤占、挪用、截留农村供水资金等违法违规行为进行严肃查处。</w:t>
      </w:r>
    </w:p>
    <w:p>
      <w:pPr>
        <w:pStyle w:val="3"/>
      </w:pPr>
      <w:bookmarkStart w:id="38" w:name="_Toc162207488"/>
      <w:r>
        <w:t>强化激励约束</w:t>
      </w:r>
      <w:bookmarkEnd w:id="38"/>
    </w:p>
    <w:p>
      <w:pPr>
        <w:ind w:firstLine="480"/>
        <w:rPr>
          <w:rFonts w:hint="eastAsia" w:ascii="PingFang-SC-Regular" w:hAnsi="PingFang-SC-Regular"/>
        </w:rPr>
      </w:pPr>
      <w:r>
        <w:rPr>
          <w:rFonts w:hint="eastAsia"/>
        </w:rPr>
        <w:t>1、</w:t>
      </w:r>
      <w:r>
        <w:t>纳入乡村振兴战略实绩考核</w:t>
      </w:r>
      <w:r>
        <w:rPr>
          <w:rFonts w:hint="eastAsia" w:ascii="PingFang-SC-Regular" w:hAnsi="PingFang-SC-Regular"/>
        </w:rPr>
        <w:t>。</w:t>
      </w:r>
      <w:r>
        <w:rPr>
          <w:rFonts w:ascii="PingFang-SC-Regular" w:hAnsi="PingFang-SC-Regular"/>
        </w:rPr>
        <w:t>明确考核标准</w:t>
      </w:r>
      <w:r>
        <w:rPr>
          <w:rFonts w:hint="eastAsia" w:ascii="PingFang-SC-Regular" w:hAnsi="PingFang-SC-Regular"/>
        </w:rPr>
        <w:t>，</w:t>
      </w:r>
      <w:r>
        <w:rPr>
          <w:rFonts w:ascii="PingFang-SC-Regular" w:hAnsi="PingFang-SC-Regular"/>
        </w:rPr>
        <w:t>制定详细的农村供水工作考核标准，包括供水覆盖率、水质合格率、供水保证率、用水户满意度等指标，确保考核具有可操作性和客观性。将农村供水工作考核结果作为县级党委、政府实施乡村振兴战略实绩考核的重要组成部分，与领导干部选拔任用、奖惩激励等挂钩，形成强有力的激励约束机制。</w:t>
      </w:r>
    </w:p>
    <w:p>
      <w:pPr>
        <w:ind w:firstLine="480"/>
        <w:rPr>
          <w:rFonts w:hint="eastAsia" w:ascii="PingFang-SC-Regular" w:hAnsi="PingFang-SC-Regular"/>
        </w:rPr>
      </w:pPr>
      <w:r>
        <w:t>2</w:t>
      </w:r>
      <w:r>
        <w:rPr>
          <w:rFonts w:hint="eastAsia"/>
        </w:rPr>
        <w:t>、</w:t>
      </w:r>
      <w:r>
        <w:t>在巩固脱贫成果后评估考核中加大力度</w:t>
      </w:r>
      <w:r>
        <w:rPr>
          <w:rFonts w:hint="eastAsia" w:ascii="PingFang-SC-Regular" w:hAnsi="PingFang-SC-Regular"/>
        </w:rPr>
        <w:t>。</w:t>
      </w:r>
      <w:r>
        <w:rPr>
          <w:rFonts w:ascii="PingFang-SC-Regular" w:hAnsi="PingFang-SC-Regular"/>
        </w:rPr>
        <w:t>设立专项考核指标：在巩固脱贫成果后评估考核体系中，设立专门的农村供水工作考核指标，加大其在考核中的权重，以体现对农村供水工作的高度重视。强化过程监管与结果反馈：建立定期督查和随机抽查相结合的考核机制，对农村供水工作进行全过程监管，及时发现问题并督促整改。同时，加强考核结果反馈和运用，对表现突出的地区和个人给予表彰和奖励，对工作不力的地区和个人进行问责和处罚。</w:t>
      </w:r>
    </w:p>
    <w:p>
      <w:pPr>
        <w:ind w:firstLine="480"/>
        <w:rPr>
          <w:rFonts w:hint="eastAsia" w:ascii="PingFang-SC-Regular" w:hAnsi="PingFang-SC-Regular"/>
        </w:rPr>
      </w:pPr>
      <w:r>
        <w:t>3</w:t>
      </w:r>
      <w:r>
        <w:rPr>
          <w:rFonts w:hint="eastAsia"/>
        </w:rPr>
        <w:t>、</w:t>
      </w:r>
      <w:r>
        <w:t>与最严格水资源管理制度考核、水利工程建设激励挂钩</w:t>
      </w:r>
      <w:r>
        <w:rPr>
          <w:rFonts w:hint="eastAsia" w:ascii="PingFang-SC-Regular" w:hAnsi="PingFang-SC-Regular"/>
        </w:rPr>
        <w:t>。</w:t>
      </w:r>
      <w:r>
        <w:rPr>
          <w:rFonts w:ascii="PingFang-SC-Regular" w:hAnsi="PingFang-SC-Regular"/>
        </w:rPr>
        <w:t>将农村供水工作考核与最严格水资源管理制度考核、水利工程建设激励等相关考核体系进行有机整合，实现资源共享、信息互通、结果互认。根据考核结果，对在农村供水工作中表现突出的地区和个人，在水利工程建设激励、水资源管理等方面给予优先支持；对考核不合格的地区和个人，限制其参与相关水利工程建设和管理活动，并督促其限期整改。</w:t>
      </w:r>
    </w:p>
    <w:p>
      <w:pPr>
        <w:pStyle w:val="3"/>
      </w:pPr>
      <w:bookmarkStart w:id="39" w:name="_Toc162207489"/>
      <w:r>
        <w:t>加强技术指导</w:t>
      </w:r>
      <w:bookmarkEnd w:id="39"/>
    </w:p>
    <w:p>
      <w:pPr>
        <w:ind w:firstLine="480"/>
      </w:pPr>
      <w:r>
        <w:t>1</w:t>
      </w:r>
      <w:r>
        <w:rPr>
          <w:rFonts w:hint="eastAsia"/>
        </w:rPr>
        <w:t>、</w:t>
      </w:r>
      <w:r>
        <w:t>组织专家团队提供技术支持</w:t>
      </w:r>
      <w:r>
        <w:rPr>
          <w:rFonts w:hint="eastAsia"/>
        </w:rPr>
        <w:t>。</w:t>
      </w:r>
      <w:r>
        <w:t>邀请水利、环保、卫生等领域的专家组成技术团队，深入基层开展技术指导和服务工作，帮助供水单位解决技术难题和提高管理水平。</w:t>
      </w:r>
    </w:p>
    <w:p>
      <w:pPr>
        <w:ind w:firstLine="480"/>
      </w:pPr>
      <w:r>
        <w:t>2</w:t>
      </w:r>
      <w:r>
        <w:rPr>
          <w:rFonts w:hint="eastAsia"/>
        </w:rPr>
        <w:t>、</w:t>
      </w:r>
      <w:r>
        <w:t>加强从业人员培训</w:t>
      </w:r>
      <w:r>
        <w:rPr>
          <w:rFonts w:hint="eastAsia"/>
        </w:rPr>
        <w:t>。</w:t>
      </w:r>
      <w:r>
        <w:t>定期举办农村供水从业人员培训班或研讨会等活动，提高他们的业务水平和综合素质。培训内容可包括供水设施运行维护、水质监测与处理技术、安全生产知识等方面。</w:t>
      </w:r>
    </w:p>
    <w:p>
      <w:pPr>
        <w:ind w:firstLine="480"/>
      </w:pPr>
      <w:r>
        <w:t>3</w:t>
      </w:r>
      <w:r>
        <w:rPr>
          <w:rFonts w:hint="eastAsia"/>
        </w:rPr>
        <w:t>、</w:t>
      </w:r>
      <w:r>
        <w:t>推广先进适用技术</w:t>
      </w:r>
      <w:r>
        <w:rPr>
          <w:rFonts w:hint="eastAsia"/>
        </w:rPr>
        <w:t>。</w:t>
      </w:r>
      <w:r>
        <w:t>积极引进和推广先进的供水技术和设备，提高农村供水设施的自动化、智能化水平，降低运行成本和维护难度。</w:t>
      </w:r>
    </w:p>
    <w:p>
      <w:pPr>
        <w:pStyle w:val="3"/>
      </w:pPr>
      <w:bookmarkStart w:id="40" w:name="_Toc162207490"/>
      <w:r>
        <w:t>做好宣传引导</w:t>
      </w:r>
      <w:bookmarkEnd w:id="40"/>
    </w:p>
    <w:p>
      <w:pPr>
        <w:ind w:firstLine="480"/>
      </w:pPr>
      <w:r>
        <w:rPr>
          <w:rFonts w:hint="eastAsia"/>
        </w:rPr>
        <w:t>1、</w:t>
      </w:r>
      <w:r>
        <w:t>加强舆论宣传</w:t>
      </w:r>
      <w:r>
        <w:rPr>
          <w:rFonts w:hint="eastAsia"/>
        </w:rPr>
        <w:t>。</w:t>
      </w:r>
      <w:r>
        <w:t>通过广播、电视、报纸等传统媒体以及互联网、社交媒体等新媒体平台广泛宣传农村供水事业的重要性和意义，提高公众对农村供水工作的认知度和支持度。</w:t>
      </w:r>
    </w:p>
    <w:p>
      <w:pPr>
        <w:ind w:firstLine="480"/>
      </w:pPr>
      <w:r>
        <w:t>2</w:t>
      </w:r>
      <w:r>
        <w:rPr>
          <w:rFonts w:hint="eastAsia"/>
        </w:rPr>
        <w:t>、</w:t>
      </w:r>
      <w:r>
        <w:t>开展科普教育</w:t>
      </w:r>
      <w:r>
        <w:rPr>
          <w:rFonts w:hint="eastAsia"/>
        </w:rPr>
        <w:t>。</w:t>
      </w:r>
      <w:r>
        <w:t>组织专家或志愿者深入农村开展供水科普教育活动，</w:t>
      </w:r>
      <w:r>
        <w:rPr>
          <w:rFonts w:hint="eastAsia"/>
          <w:color w:val="333333"/>
          <w:shd w:val="clear" w:color="auto" w:fill="FFFFFF"/>
        </w:rPr>
        <w:t>加强农村供水政策解读和知识宣传，提高用水户安全用水、节约用水和有偿用水意识。运用水厂“公众开放日”等形式，强化农村群众的节水、爱水、惜水、护水行为，营造良好发展氛围。</w:t>
      </w:r>
    </w:p>
    <w:p>
      <w:pPr>
        <w:ind w:firstLine="480"/>
      </w:pPr>
      <w:r>
        <w:t>3</w:t>
      </w:r>
      <w:r>
        <w:rPr>
          <w:rFonts w:hint="eastAsia"/>
        </w:rPr>
        <w:t>、</w:t>
      </w:r>
      <w:r>
        <w:t>公开信息接受监督</w:t>
      </w:r>
      <w:r>
        <w:rPr>
          <w:rFonts w:hint="eastAsia"/>
        </w:rPr>
        <w:t>。</w:t>
      </w:r>
      <w:r>
        <w:t>定期公开农村供水相关信息和政策法规等内容，接受社会监督和评议。同时设立投诉举报渠道，及时处理群众反映的问题和意见反馈。</w:t>
      </w:r>
    </w:p>
    <w:p>
      <w:pPr>
        <w:ind w:firstLine="480"/>
      </w:pPr>
    </w:p>
    <w:p>
      <w:pPr>
        <w:ind w:firstLine="480"/>
      </w:pPr>
    </w:p>
    <w:p>
      <w:pPr>
        <w:ind w:firstLine="480"/>
      </w:pPr>
    </w:p>
    <w:p>
      <w:pPr>
        <w:ind w:firstLine="480"/>
      </w:pPr>
    </w:p>
    <w:p>
      <w:pPr>
        <w:ind w:firstLine="480"/>
        <w:sectPr>
          <w:pgSz w:w="11906" w:h="16838"/>
          <w:pgMar w:top="1440" w:right="1800" w:bottom="1440" w:left="1800" w:header="851" w:footer="992" w:gutter="0"/>
          <w:cols w:space="425" w:num="1"/>
          <w:docGrid w:type="lines" w:linePitch="312" w:charSpace="0"/>
        </w:sectPr>
      </w:pPr>
    </w:p>
    <w:tbl>
      <w:tblPr>
        <w:tblStyle w:val="27"/>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246"/>
        <w:gridCol w:w="4396"/>
        <w:gridCol w:w="1607"/>
        <w:gridCol w:w="6900"/>
        <w:gridCol w:w="1381"/>
        <w:gridCol w:w="1381"/>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8"/>
            <w:vMerge w:val="restart"/>
            <w:shd w:val="clear" w:color="auto" w:fill="auto"/>
            <w:noWrap/>
            <w:vAlign w:val="center"/>
          </w:tcPr>
          <w:p>
            <w:pPr>
              <w:widowControl/>
              <w:adjustRightInd/>
              <w:snapToGrid/>
              <w:spacing w:line="240" w:lineRule="auto"/>
              <w:ind w:firstLine="0" w:firstLineChars="0"/>
              <w:jc w:val="center"/>
              <w:rPr>
                <w:rFonts w:ascii="宋体" w:hAnsi="宋体" w:cs="宋体"/>
                <w:b/>
                <w:bCs/>
                <w:kern w:val="0"/>
                <w:sz w:val="40"/>
                <w:szCs w:val="40"/>
              </w:rPr>
            </w:pPr>
            <w:r>
              <w:rPr>
                <w:rFonts w:hint="eastAsia" w:ascii="宋体" w:hAnsi="宋体" w:cs="宋体"/>
                <w:b/>
                <w:bCs/>
                <w:kern w:val="0"/>
                <w:sz w:val="40"/>
                <w:szCs w:val="40"/>
              </w:rPr>
              <w:t>旺苍县农村供水高质量发展规划投资计划表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8"/>
            <w:vMerge w:val="continue"/>
            <w:vAlign w:val="center"/>
          </w:tcPr>
          <w:p>
            <w:pPr>
              <w:widowControl/>
              <w:adjustRightInd/>
              <w:snapToGrid/>
              <w:spacing w:line="240" w:lineRule="auto"/>
              <w:ind w:firstLine="0" w:firstLineChars="0"/>
              <w:jc w:val="left"/>
              <w:rPr>
                <w:rFonts w:ascii="宋体" w:hAnsi="宋体" w:cs="宋体"/>
                <w:b/>
                <w:bCs/>
                <w:kern w:val="0"/>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4" w:type="pct"/>
            <w:vMerge w:val="restart"/>
            <w:shd w:val="clear" w:color="auto" w:fill="auto"/>
            <w:vAlign w:val="center"/>
          </w:tcPr>
          <w:p>
            <w:pPr>
              <w:widowControl/>
              <w:adjustRightInd/>
              <w:snapToGrid/>
              <w:spacing w:line="240" w:lineRule="auto"/>
              <w:ind w:firstLine="0" w:firstLineChars="0"/>
              <w:jc w:val="center"/>
              <w:rPr>
                <w:rFonts w:ascii="宋体" w:hAnsi="宋体" w:cs="宋体"/>
                <w:b/>
                <w:bCs/>
                <w:kern w:val="0"/>
                <w:szCs w:val="24"/>
              </w:rPr>
            </w:pPr>
            <w:r>
              <w:rPr>
                <w:rFonts w:hint="eastAsia" w:ascii="宋体" w:hAnsi="宋体" w:cs="宋体"/>
                <w:b/>
                <w:bCs/>
                <w:kern w:val="0"/>
                <w:szCs w:val="24"/>
              </w:rPr>
              <w:t>序号</w:t>
            </w:r>
          </w:p>
        </w:tc>
        <w:tc>
          <w:tcPr>
            <w:tcW w:w="776" w:type="pct"/>
            <w:vMerge w:val="restart"/>
            <w:shd w:val="clear" w:color="auto" w:fill="auto"/>
            <w:vAlign w:val="center"/>
          </w:tcPr>
          <w:p>
            <w:pPr>
              <w:widowControl/>
              <w:adjustRightInd/>
              <w:snapToGrid/>
              <w:spacing w:line="240" w:lineRule="auto"/>
              <w:ind w:firstLine="0" w:firstLineChars="0"/>
              <w:jc w:val="center"/>
              <w:rPr>
                <w:rFonts w:hint="eastAsia" w:cs="Times New Roman"/>
                <w:b/>
                <w:bCs/>
                <w:kern w:val="0"/>
                <w:szCs w:val="24"/>
              </w:rPr>
            </w:pPr>
            <w:r>
              <w:rPr>
                <w:rFonts w:cs="Times New Roman"/>
                <w:b/>
                <w:bCs/>
                <w:kern w:val="0"/>
                <w:szCs w:val="24"/>
              </w:rPr>
              <w:t xml:space="preserve">  </w:t>
            </w:r>
            <w:r>
              <w:rPr>
                <w:rFonts w:hint="eastAsia" w:ascii="宋体" w:hAnsi="宋体" w:cs="Times New Roman"/>
                <w:b/>
                <w:bCs/>
                <w:kern w:val="0"/>
                <w:szCs w:val="24"/>
              </w:rPr>
              <w:t>项目名称</w:t>
            </w:r>
          </w:p>
        </w:tc>
        <w:tc>
          <w:tcPr>
            <w:tcW w:w="1050" w:type="pct"/>
            <w:vMerge w:val="restart"/>
            <w:shd w:val="clear" w:color="auto" w:fill="auto"/>
            <w:vAlign w:val="center"/>
          </w:tcPr>
          <w:p>
            <w:pPr>
              <w:widowControl/>
              <w:adjustRightInd/>
              <w:snapToGrid/>
              <w:spacing w:line="240" w:lineRule="auto"/>
              <w:ind w:firstLine="0" w:firstLineChars="0"/>
              <w:jc w:val="center"/>
              <w:rPr>
                <w:rFonts w:ascii="宋体" w:hAnsi="宋体" w:cs="宋体"/>
                <w:b/>
                <w:bCs/>
                <w:kern w:val="0"/>
                <w:szCs w:val="24"/>
              </w:rPr>
            </w:pPr>
            <w:r>
              <w:rPr>
                <w:rFonts w:hint="eastAsia" w:ascii="宋体" w:hAnsi="宋体" w:cs="宋体"/>
                <w:b/>
                <w:bCs/>
                <w:kern w:val="0"/>
                <w:szCs w:val="24"/>
              </w:rPr>
              <w:t>建设地址</w:t>
            </w:r>
          </w:p>
        </w:tc>
        <w:tc>
          <w:tcPr>
            <w:tcW w:w="384" w:type="pct"/>
            <w:vMerge w:val="restar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Cs w:val="24"/>
              </w:rPr>
            </w:pPr>
            <w:r>
              <w:rPr>
                <w:rFonts w:hint="eastAsia" w:ascii="宋体" w:hAnsi="宋体" w:cs="宋体"/>
                <w:b/>
                <w:bCs/>
                <w:kern w:val="0"/>
                <w:szCs w:val="24"/>
              </w:rPr>
              <w:t>建设</w:t>
            </w:r>
            <w:r>
              <w:rPr>
                <w:rFonts w:hint="eastAsia" w:ascii="宋体" w:hAnsi="宋体" w:cs="宋体"/>
                <w:b/>
                <w:bCs/>
                <w:kern w:val="0"/>
                <w:szCs w:val="24"/>
              </w:rPr>
              <w:br w:type="textWrapping"/>
            </w:r>
            <w:r>
              <w:rPr>
                <w:rFonts w:hint="eastAsia" w:ascii="宋体" w:hAnsi="宋体" w:cs="宋体"/>
                <w:b/>
                <w:bCs/>
                <w:kern w:val="0"/>
                <w:szCs w:val="24"/>
              </w:rPr>
              <w:t>起止年</w:t>
            </w:r>
          </w:p>
        </w:tc>
        <w:tc>
          <w:tcPr>
            <w:tcW w:w="1649" w:type="pct"/>
            <w:vMerge w:val="restar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Cs w:val="24"/>
              </w:rPr>
            </w:pPr>
            <w:r>
              <w:rPr>
                <w:rFonts w:hint="eastAsia" w:ascii="宋体" w:hAnsi="宋体" w:cs="宋体"/>
                <w:b/>
                <w:bCs/>
                <w:kern w:val="0"/>
                <w:szCs w:val="24"/>
              </w:rPr>
              <w:t>主要建设内容及规模</w:t>
            </w:r>
          </w:p>
        </w:tc>
        <w:tc>
          <w:tcPr>
            <w:tcW w:w="946" w:type="pct"/>
            <w:gridSpan w:val="3"/>
            <w:shd w:val="clear" w:color="auto" w:fill="auto"/>
            <w:vAlign w:val="center"/>
          </w:tcPr>
          <w:p>
            <w:pPr>
              <w:widowControl/>
              <w:adjustRightInd/>
              <w:snapToGrid/>
              <w:spacing w:line="240" w:lineRule="auto"/>
              <w:ind w:firstLine="0" w:firstLineChars="0"/>
              <w:jc w:val="center"/>
              <w:rPr>
                <w:rFonts w:hint="eastAsia" w:ascii="宋体" w:hAnsi="宋体" w:cs="宋体"/>
                <w:b/>
                <w:bCs/>
                <w:kern w:val="0"/>
                <w:szCs w:val="24"/>
              </w:rPr>
            </w:pPr>
            <w:r>
              <w:rPr>
                <w:rFonts w:hint="eastAsia" w:ascii="宋体" w:hAnsi="宋体" w:cs="宋体"/>
                <w:b/>
                <w:bCs/>
                <w:kern w:val="0"/>
                <w:szCs w:val="24"/>
              </w:rPr>
              <w:t>规划投资（万元）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4" w:type="pct"/>
            <w:vMerge w:val="continue"/>
            <w:vAlign w:val="center"/>
          </w:tcPr>
          <w:p>
            <w:pPr>
              <w:widowControl/>
              <w:adjustRightInd/>
              <w:snapToGrid/>
              <w:spacing w:line="240" w:lineRule="auto"/>
              <w:ind w:firstLine="0" w:firstLineChars="0"/>
              <w:jc w:val="left"/>
              <w:rPr>
                <w:rFonts w:ascii="宋体" w:hAnsi="宋体" w:cs="宋体"/>
                <w:b/>
                <w:bCs/>
                <w:kern w:val="0"/>
                <w:szCs w:val="24"/>
              </w:rPr>
            </w:pPr>
          </w:p>
        </w:tc>
        <w:tc>
          <w:tcPr>
            <w:tcW w:w="776" w:type="pct"/>
            <w:vMerge w:val="continue"/>
            <w:vAlign w:val="center"/>
          </w:tcPr>
          <w:p>
            <w:pPr>
              <w:widowControl/>
              <w:adjustRightInd/>
              <w:snapToGrid/>
              <w:spacing w:line="240" w:lineRule="auto"/>
              <w:ind w:firstLine="0" w:firstLineChars="0"/>
              <w:jc w:val="left"/>
              <w:rPr>
                <w:rFonts w:cs="Times New Roman"/>
                <w:b/>
                <w:bCs/>
                <w:kern w:val="0"/>
                <w:szCs w:val="24"/>
              </w:rPr>
            </w:pPr>
          </w:p>
        </w:tc>
        <w:tc>
          <w:tcPr>
            <w:tcW w:w="1050" w:type="pct"/>
            <w:vMerge w:val="continue"/>
            <w:vAlign w:val="center"/>
          </w:tcPr>
          <w:p>
            <w:pPr>
              <w:widowControl/>
              <w:adjustRightInd/>
              <w:snapToGrid/>
              <w:spacing w:line="240" w:lineRule="auto"/>
              <w:ind w:firstLine="0" w:firstLineChars="0"/>
              <w:jc w:val="left"/>
              <w:rPr>
                <w:rFonts w:ascii="宋体" w:hAnsi="宋体" w:cs="宋体"/>
                <w:b/>
                <w:bCs/>
                <w:kern w:val="0"/>
                <w:szCs w:val="24"/>
              </w:rPr>
            </w:pPr>
          </w:p>
        </w:tc>
        <w:tc>
          <w:tcPr>
            <w:tcW w:w="384" w:type="pct"/>
            <w:vMerge w:val="continue"/>
            <w:vAlign w:val="center"/>
          </w:tcPr>
          <w:p>
            <w:pPr>
              <w:widowControl/>
              <w:adjustRightInd/>
              <w:snapToGrid/>
              <w:spacing w:line="240" w:lineRule="auto"/>
              <w:ind w:firstLine="0" w:firstLineChars="0"/>
              <w:jc w:val="left"/>
              <w:rPr>
                <w:rFonts w:ascii="宋体" w:hAnsi="宋体" w:cs="宋体"/>
                <w:b/>
                <w:bCs/>
                <w:kern w:val="0"/>
                <w:szCs w:val="24"/>
              </w:rPr>
            </w:pPr>
          </w:p>
        </w:tc>
        <w:tc>
          <w:tcPr>
            <w:tcW w:w="1649" w:type="pct"/>
            <w:vMerge w:val="continue"/>
            <w:vAlign w:val="center"/>
          </w:tcPr>
          <w:p>
            <w:pPr>
              <w:widowControl/>
              <w:adjustRightInd/>
              <w:snapToGrid/>
              <w:spacing w:line="240" w:lineRule="auto"/>
              <w:ind w:firstLine="0" w:firstLineChars="0"/>
              <w:jc w:val="left"/>
              <w:rPr>
                <w:rFonts w:ascii="宋体" w:hAnsi="宋体" w:cs="宋体"/>
                <w:b/>
                <w:bCs/>
                <w:kern w:val="0"/>
                <w:szCs w:val="24"/>
              </w:rPr>
            </w:pP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Cs w:val="24"/>
              </w:rPr>
            </w:pPr>
            <w:r>
              <w:rPr>
                <w:rFonts w:hint="eastAsia" w:ascii="宋体" w:hAnsi="宋体" w:cs="宋体"/>
                <w:b/>
                <w:bCs/>
                <w:kern w:val="0"/>
                <w:szCs w:val="24"/>
              </w:rPr>
              <w:t>小计</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Cs w:val="24"/>
              </w:rPr>
            </w:pPr>
            <w:r>
              <w:rPr>
                <w:rFonts w:hint="eastAsia" w:ascii="宋体" w:hAnsi="宋体" w:cs="宋体"/>
                <w:b/>
                <w:bCs/>
                <w:kern w:val="0"/>
                <w:szCs w:val="24"/>
              </w:rPr>
              <w:t>中央、省级补助</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Cs w:val="24"/>
              </w:rPr>
            </w:pPr>
            <w:r>
              <w:rPr>
                <w:rFonts w:hint="eastAsia" w:ascii="宋体" w:hAnsi="宋体" w:cs="宋体"/>
                <w:b/>
                <w:bCs/>
                <w:kern w:val="0"/>
                <w:szCs w:val="24"/>
              </w:rPr>
              <w:t>市、县（区）自筹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53" w:type="pct"/>
            <w:gridSpan w:val="5"/>
            <w:shd w:val="clear" w:color="auto" w:fill="auto"/>
            <w:vAlign w:val="center"/>
          </w:tcPr>
          <w:p>
            <w:pPr>
              <w:widowControl/>
              <w:adjustRightInd/>
              <w:snapToGrid/>
              <w:spacing w:line="240" w:lineRule="auto"/>
              <w:ind w:firstLine="0" w:firstLineChars="0"/>
              <w:jc w:val="center"/>
              <w:rPr>
                <w:rFonts w:hint="eastAsia" w:ascii="宋体" w:hAnsi="宋体" w:cs="宋体"/>
                <w:b/>
                <w:bCs/>
                <w:kern w:val="0"/>
                <w:szCs w:val="24"/>
              </w:rPr>
            </w:pPr>
            <w:r>
              <w:rPr>
                <w:rFonts w:hint="eastAsia" w:ascii="宋体" w:hAnsi="宋体" w:cs="宋体"/>
                <w:b/>
                <w:bCs/>
                <w:kern w:val="0"/>
                <w:szCs w:val="24"/>
              </w:rPr>
              <w:t>合计</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671040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631340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39700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一</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水源工程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455800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455800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红叶水库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普济镇板栗村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新建中型水库1座及配套工程，总库容2100万m³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95000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95000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大两水库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大两镇两汇村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新建中型水库1座及配套工程，总库容2500万m³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105000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105000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3</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大地河水库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白水镇建国村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新建小（1）型水库1座及配套工程，总库容650万m³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36000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36000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长坪水库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嘉川镇群峰村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新建小（1）型水库1座及配套工程，总库容480万m³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24000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24000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5</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柳溪河水库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eastAsia="宋体" w:cs="宋体"/>
                <w:kern w:val="0"/>
                <w:sz w:val="22"/>
                <w:lang w:val="en-US" w:eastAsia="zh-CN"/>
              </w:rPr>
            </w:pPr>
            <w:r>
              <w:rPr>
                <w:rFonts w:hint="eastAsia" w:ascii="宋体" w:hAnsi="宋体" w:cs="宋体"/>
                <w:kern w:val="0"/>
                <w:sz w:val="22"/>
              </w:rPr>
              <w:t>东河镇安坪</w:t>
            </w:r>
            <w:r>
              <w:rPr>
                <w:rFonts w:hint="eastAsia" w:ascii="宋体" w:hAnsi="宋体" w:cs="宋体"/>
                <w:kern w:val="0"/>
                <w:sz w:val="22"/>
                <w:lang w:val="en-US" w:eastAsia="zh-CN"/>
              </w:rPr>
              <w:t>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新建小（1）型水库1座及配套工程，总库容340万m³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21000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21000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6</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茶园水库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木门镇茶园村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新建小（1）型水库1座及配套工程，总库容130万m³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19000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19000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7</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山峰水库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国华镇山峰村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新建小（1）型水库1座及配套工程，总库容360万m³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28000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28000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8</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斑竹林水库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白水镇松林村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新建小（1）型水库1座及配套工程，总库容130万m³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16000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16000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9</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龙家河水库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双汇镇莲花村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新建小（1）型水库1座及配套工程，总库容650万m³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42000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42000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10</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双汇卫星坪水库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双汇镇、卫星村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新建小（1）型水库1座及配套工程，总库容150万m³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15000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15000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11</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金鱼河水库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木门镇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新建小（1）型水库1座及配套工程，总库容200万m³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19000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19000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12</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岳池岩水库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木门镇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新建小（2）型水库1座及配套工程，总库容19万m³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4700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4700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13</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八五水库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eastAsia="宋体" w:cs="宋体"/>
                <w:kern w:val="0"/>
                <w:sz w:val="22"/>
                <w:lang w:val="en-US" w:eastAsia="zh-CN"/>
              </w:rPr>
            </w:pPr>
            <w:r>
              <w:rPr>
                <w:rFonts w:hint="eastAsia" w:ascii="宋体" w:hAnsi="宋体" w:cs="宋体"/>
                <w:kern w:val="0"/>
                <w:sz w:val="22"/>
              </w:rPr>
              <w:t>天星</w:t>
            </w:r>
            <w:r>
              <w:rPr>
                <w:rFonts w:hint="eastAsia" w:ascii="宋体" w:hAnsi="宋体" w:cs="宋体"/>
                <w:kern w:val="0"/>
                <w:sz w:val="22"/>
                <w:lang w:val="en-US" w:eastAsia="zh-CN"/>
              </w:rPr>
              <w:t>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新建小（2）型水库1座及配套工程，总库容16万m³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14</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沙树湾水库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eastAsia="宋体" w:cs="宋体"/>
                <w:kern w:val="0"/>
                <w:sz w:val="22"/>
                <w:lang w:val="en-US" w:eastAsia="zh-CN"/>
              </w:rPr>
            </w:pPr>
            <w:r>
              <w:rPr>
                <w:rFonts w:hint="eastAsia" w:ascii="宋体" w:hAnsi="宋体" w:cs="宋体"/>
                <w:kern w:val="0"/>
                <w:sz w:val="22"/>
              </w:rPr>
              <w:t>龙凤</w:t>
            </w:r>
            <w:r>
              <w:rPr>
                <w:rFonts w:hint="eastAsia" w:ascii="宋体" w:hAnsi="宋体" w:cs="宋体"/>
                <w:kern w:val="0"/>
                <w:sz w:val="22"/>
                <w:lang w:val="en-US" w:eastAsia="zh-CN"/>
              </w:rPr>
              <w:t>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新建小（2）型水库1座及配套工程，总库容19万m³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4700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4700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15</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烂田湾水库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木门镇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新建小（2）型水库1座及配套工程，总库容18万m³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4500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4500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16</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活水湾水库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张华镇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新建小（2）型水库1座及配套工程，总库容17万m³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4200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4200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17</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田湾沟水库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东河镇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新建小（2）型水库1座及配套工程，总库容16万m³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18</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青沟水库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白水镇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新建小（2）型水库1座及配套工程，总库容27万m³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6700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6700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19</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龙神岩水库</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eastAsia="宋体" w:cs="宋体"/>
                <w:kern w:val="0"/>
                <w:sz w:val="22"/>
                <w:lang w:val="en-US" w:eastAsia="zh-CN"/>
              </w:rPr>
            </w:pPr>
            <w:r>
              <w:rPr>
                <w:rFonts w:hint="eastAsia" w:ascii="宋体" w:hAnsi="宋体" w:cs="宋体"/>
                <w:kern w:val="0"/>
                <w:sz w:val="22"/>
              </w:rPr>
              <w:t>盐河</w:t>
            </w:r>
            <w:r>
              <w:rPr>
                <w:rFonts w:hint="eastAsia" w:ascii="宋体" w:hAnsi="宋体" w:cs="宋体"/>
                <w:kern w:val="0"/>
                <w:sz w:val="22"/>
                <w:lang w:val="en-US" w:eastAsia="zh-CN"/>
              </w:rPr>
              <w:t>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2026-2035</w:t>
            </w:r>
          </w:p>
        </w:tc>
        <w:tc>
          <w:tcPr>
            <w:tcW w:w="1649"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新建小（2）型水库1座及配套工程，总库容12万m³</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3000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3000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二</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供水工程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134300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114600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19700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旺苍县东管网延伸工程</w:t>
            </w:r>
          </w:p>
        </w:tc>
        <w:tc>
          <w:tcPr>
            <w:tcW w:w="1050"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东河镇、黄洋镇、普济镇、木门镇、三江镇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水源工程改造，规模化水厂能力建设，管网延伸45公里，水质净化和消毒设备</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12000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10200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水磨片区供水管网延伸工程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水磨镇、大两镇、三江镇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水源工程改造，规模化水厂能力建设，管网延伸46.5公里，水质净化和消毒设备</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8000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6800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3</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五权片区供水管网延伸工程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五权镇、金溪镇、三江镇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水源工程改造，规模化水厂能力建设，管网延伸18公里，水质净化和消毒设备</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3400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英萃片区供水管网延伸工程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檬子乡、英萃镇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水源工程改造，规模化水厂能力建设，管网延伸32公里，水质净化和消毒设备</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6500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5525</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5</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双汇片区供水管网延伸工程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双汇镇、高阳镇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水源工程改造，规模化水厂能力建设，管网延伸24公里，水质净化和消毒设备</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5000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4250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6</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国华片区供水管网延伸工程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盐河镇、国华镇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水源工程改造，规模化水厂能力建设，管网延伸24公里，水质净化和消毒设备</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5000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4250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7</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龙凤片区供水管网延伸工程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黄洋镇、龙凤镇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水源工程改造，规模化水厂能力建设，管网延伸30公里，水质净化和消毒设备</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8000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6000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8</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渔林水厂改扩建</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东河镇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规模化水厂能力建设</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17500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14875</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9</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白龙供水站改扩建工程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九龙镇苍山村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规模化水厂能力建设</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5000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4250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10</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盐河供水站改扩建工程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盐河镇青山村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水源工程改造，水质净化和消毒设备，管网配套，计量设备，规模化水厂能力建设</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3000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2550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11</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三江供水站改扩建工程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三江镇坝社区</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水源工程改造，水质净化和消毒设备，管网配套，计量设备，规模化水厂能力建设</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7000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5950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12</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普济供水站改扩建工程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普济镇普子岭社区</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水源工程新建，水质净化和消毒设备，管网配套，计量设备，规模化水厂能力建设</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6000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5100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13</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五权供水站扩建工程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五权镇清水村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水源工程改造，水质净化和消毒设备，管网配套，计量设备，规模化水厂能力建设</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6000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5100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14</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大德供水站扩建工程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大德镇燎原村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水源工程改造，水质净化和消毒设备，管网配套，计量设备，规模化水厂能力建设</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1500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1275</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15</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燕子供水站扩建工程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燕子乡燕午村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水源工程改造，水质净化和消毒设备，管网配套，计量设备，规模化水厂能力建设</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1500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1275</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94" w:type="pct"/>
            <w:shd w:val="clear" w:color="auto" w:fill="auto"/>
            <w:vAlign w:val="center"/>
          </w:tcPr>
          <w:p>
            <w:pPr>
              <w:widowControl/>
              <w:adjustRightInd/>
              <w:snapToGrid/>
              <w:spacing w:line="240" w:lineRule="auto"/>
              <w:ind w:firstLine="0" w:firstLineChars="0"/>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16</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“百吨千人”供水站扩建工程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相关乡镇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新建水源工程，水质净化和消毒设备，管网配套，计量设备，规模化水厂能力建设</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30000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25500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eastAsia="宋体" w:cs="宋体"/>
                <w:kern w:val="0"/>
                <w:sz w:val="22"/>
                <w:lang w:val="en-US" w:eastAsia="zh-CN"/>
              </w:rPr>
            </w:pPr>
            <w:r>
              <w:rPr>
                <w:rFonts w:hint="eastAsia" w:ascii="宋体" w:hAnsi="宋体" w:cs="宋体"/>
                <w:kern w:val="0"/>
                <w:sz w:val="22"/>
              </w:rPr>
              <w:t>1</w:t>
            </w:r>
            <w:r>
              <w:rPr>
                <w:rFonts w:hint="eastAsia" w:ascii="宋体" w:hAnsi="宋体" w:cs="宋体"/>
                <w:kern w:val="0"/>
                <w:sz w:val="22"/>
                <w:lang w:val="en-US" w:eastAsia="zh-CN"/>
              </w:rPr>
              <w:t>7</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盐河提水泵站</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盐河镇青山村</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left"/>
              <w:rPr>
                <w:rFonts w:hint="eastAsia" w:ascii="宋体" w:hAnsi="宋体" w:cs="宋体"/>
                <w:kern w:val="0"/>
                <w:sz w:val="22"/>
              </w:rPr>
            </w:pPr>
            <w:r>
              <w:rPr>
                <w:rFonts w:hint="eastAsia" w:ascii="宋体" w:hAnsi="宋体" w:cs="宋体"/>
                <w:kern w:val="0"/>
                <w:sz w:val="22"/>
              </w:rPr>
              <w:t>新建取水池、泵房、输水管线、囤蓄水池等</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18</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檬子提水泵站</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檬子乡</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left"/>
              <w:rPr>
                <w:rFonts w:hint="eastAsia" w:ascii="宋体" w:hAnsi="宋体" w:cs="宋体"/>
                <w:kern w:val="0"/>
                <w:sz w:val="22"/>
              </w:rPr>
            </w:pPr>
            <w:r>
              <w:rPr>
                <w:rFonts w:hint="eastAsia" w:ascii="宋体" w:hAnsi="宋体" w:cs="宋体"/>
                <w:kern w:val="0"/>
                <w:sz w:val="22"/>
              </w:rPr>
              <w:t>新建取水池、泵房、输水管线、囤蓄水池等</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19</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五权提水泵站</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五权泵站</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left"/>
              <w:rPr>
                <w:rFonts w:hint="eastAsia" w:ascii="宋体" w:hAnsi="宋体" w:cs="宋体"/>
                <w:kern w:val="0"/>
                <w:sz w:val="22"/>
              </w:rPr>
            </w:pPr>
            <w:r>
              <w:rPr>
                <w:rFonts w:hint="eastAsia" w:ascii="宋体" w:hAnsi="宋体" w:cs="宋体"/>
                <w:kern w:val="0"/>
                <w:sz w:val="22"/>
              </w:rPr>
              <w:t>新建取水池、泵房、输水管线、囤蓄水池等</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eastAsia="宋体" w:cs="宋体"/>
                <w:kern w:val="0"/>
                <w:sz w:val="22"/>
                <w:lang w:val="en-US" w:eastAsia="zh-CN"/>
              </w:rPr>
            </w:pPr>
            <w:r>
              <w:rPr>
                <w:rFonts w:hint="eastAsia" w:ascii="宋体" w:hAnsi="宋体" w:cs="宋体"/>
                <w:kern w:val="0"/>
                <w:sz w:val="22"/>
              </w:rPr>
              <w:t>2</w:t>
            </w:r>
            <w:r>
              <w:rPr>
                <w:rFonts w:hint="eastAsia" w:ascii="宋体" w:hAnsi="宋体" w:cs="宋体"/>
                <w:kern w:val="0"/>
                <w:sz w:val="22"/>
                <w:lang w:val="en-US" w:eastAsia="zh-CN"/>
              </w:rPr>
              <w:t>0</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供水工程维修养护</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各乡镇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各乡镇已建供水站更换管网、购置消毒设备、购买药剂等</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1800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1800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eastAsia="宋体" w:cs="宋体"/>
                <w:kern w:val="0"/>
                <w:sz w:val="22"/>
                <w:lang w:val="en-US" w:eastAsia="zh-CN"/>
              </w:rPr>
            </w:pPr>
            <w:r>
              <w:rPr>
                <w:rFonts w:hint="eastAsia" w:ascii="宋体" w:hAnsi="宋体" w:cs="宋体"/>
                <w:kern w:val="0"/>
                <w:sz w:val="22"/>
              </w:rPr>
              <w:t>2</w:t>
            </w:r>
            <w:r>
              <w:rPr>
                <w:rFonts w:hint="eastAsia" w:ascii="宋体" w:hAnsi="宋体" w:cs="宋体"/>
                <w:kern w:val="0"/>
                <w:sz w:val="22"/>
                <w:lang w:val="en-US" w:eastAsia="zh-CN"/>
              </w:rPr>
              <w:t>1</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水质监测检测实验室</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县城区</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水质监测检测实验室</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500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500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三</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水系连通</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28000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28000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白水河—东河-黄洋河-湘板河—清江河—恩阳河连通工程</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白水镇、嘉川镇、张华镇、东河镇、黄洋镇、普济镇、木门镇、三江镇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2030-2035</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河湖连通、生态堤防</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28000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28000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四</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水源保护</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　</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50000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30000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水源地保护</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县城区水源地、黄洋第二水源及23个乡镇场镇集中供水水源地</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2024-2030</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污水处理站.污水管网、隔离网、隔离墩，农村面源污染控制，农田径流污染控制，河道绿化，应急备用水源，景区污水处理，管网改造，景区绿化，生态修复。</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30000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水库水质治理</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全县87座水库</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2024-2030</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xml:space="preserve"> 拦沙坝、防护林、种草、隔离网、隔离墩，投放水质净化剂，生态修复，水资源保护宣传和培训。</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10000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五</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供水信息化</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FF0000"/>
                <w:kern w:val="0"/>
                <w:sz w:val="22"/>
              </w:rPr>
            </w:pP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2940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2940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1</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农村供监管水、运行平台建设</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县城区</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2024-2030</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依托县水务建设投资有限公司搭建县农村供水监管、运行平台，开发系统软件</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2000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2000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供水应急指挥系统建设</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县城区</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2024-2030</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配备应急指挥设备，10万元/个、套，23个乡镇各1套，局机关2套</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250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250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4" w:type="pct"/>
            <w:shd w:val="clear" w:color="auto" w:fill="auto"/>
            <w:noWrap/>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3</w:t>
            </w:r>
          </w:p>
        </w:tc>
        <w:tc>
          <w:tcPr>
            <w:tcW w:w="776"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供水应急物资</w:t>
            </w:r>
          </w:p>
        </w:tc>
        <w:tc>
          <w:tcPr>
            <w:tcW w:w="105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各乡镇</w:t>
            </w:r>
          </w:p>
        </w:tc>
        <w:tc>
          <w:tcPr>
            <w:tcW w:w="384" w:type="pct"/>
            <w:shd w:val="clear" w:color="auto" w:fill="auto"/>
            <w:vAlign w:val="center"/>
          </w:tcPr>
          <w:p>
            <w:pPr>
              <w:widowControl/>
              <w:adjustRightInd/>
              <w:snapToGrid/>
              <w:spacing w:line="240" w:lineRule="auto"/>
              <w:ind w:firstLine="0" w:firstLineChars="0"/>
              <w:jc w:val="center"/>
              <w:rPr>
                <w:rFonts w:hint="eastAsia" w:ascii="宋体" w:hAnsi="宋体" w:cs="宋体"/>
                <w:color w:val="auto"/>
                <w:kern w:val="0"/>
                <w:sz w:val="22"/>
              </w:rPr>
            </w:pPr>
            <w:r>
              <w:rPr>
                <w:rFonts w:hint="eastAsia" w:ascii="宋体" w:hAnsi="宋体" w:cs="宋体"/>
                <w:color w:val="auto"/>
                <w:kern w:val="0"/>
                <w:sz w:val="22"/>
              </w:rPr>
              <w:t>2024-2030</w:t>
            </w:r>
          </w:p>
        </w:tc>
        <w:tc>
          <w:tcPr>
            <w:tcW w:w="1649"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应急供水设备，30万元/套，包含应急供水车、应急水泵等，23个乡镇各1套</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690</w:t>
            </w:r>
          </w:p>
        </w:tc>
        <w:tc>
          <w:tcPr>
            <w:tcW w:w="330"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690</w:t>
            </w:r>
          </w:p>
        </w:tc>
        <w:tc>
          <w:tcPr>
            <w:tcW w:w="285" w:type="pct"/>
            <w:shd w:val="clear" w:color="auto" w:fill="auto"/>
            <w:vAlign w:val="center"/>
          </w:tcPr>
          <w:p>
            <w:pPr>
              <w:widowControl/>
              <w:adjustRightInd/>
              <w:snapToGrid/>
              <w:spacing w:line="240" w:lineRule="auto"/>
              <w:ind w:firstLine="0" w:firstLineChars="0"/>
              <w:jc w:val="center"/>
              <w:rPr>
                <w:rFonts w:hint="eastAsia" w:ascii="宋体" w:hAnsi="宋体" w:cs="宋体"/>
                <w:kern w:val="0"/>
                <w:sz w:val="22"/>
              </w:rPr>
            </w:pPr>
            <w:r>
              <w:rPr>
                <w:rFonts w:hint="eastAsia" w:ascii="宋体" w:hAnsi="宋体" w:cs="宋体"/>
                <w:kern w:val="0"/>
                <w:sz w:val="22"/>
              </w:rPr>
              <w:t>　</w:t>
            </w:r>
          </w:p>
        </w:tc>
      </w:tr>
    </w:tbl>
    <w:p>
      <w:pPr>
        <w:ind w:firstLine="0" w:firstLineChars="0"/>
      </w:pPr>
    </w:p>
    <w:p>
      <w:pPr>
        <w:ind w:firstLine="480"/>
        <w:sectPr>
          <w:pgSz w:w="23811" w:h="16838" w:orient="landscape"/>
          <w:pgMar w:top="1800" w:right="1440" w:bottom="1800" w:left="1440" w:header="851" w:footer="992" w:gutter="0"/>
          <w:cols w:space="425" w:num="1"/>
          <w:docGrid w:type="lines" w:linePitch="326" w:charSpace="0"/>
        </w:sectPr>
      </w:pPr>
    </w:p>
    <w:p>
      <w:pPr>
        <w:ind w:firstLine="480"/>
      </w:pPr>
    </w:p>
    <w:p>
      <w:pPr>
        <w:ind w:firstLine="480"/>
      </w:pPr>
    </w:p>
    <w:p>
      <w:pPr>
        <w:ind w:firstLine="480"/>
      </w:pPr>
    </w:p>
    <w:p>
      <w:pPr>
        <w:ind w:firstLine="480"/>
      </w:pPr>
    </w:p>
    <w:p>
      <w:pPr>
        <w:ind w:firstLine="560"/>
        <w:rPr>
          <w:sz w:val="28"/>
          <w:szCs w:val="28"/>
        </w:rPr>
      </w:pPr>
    </w:p>
    <w:p>
      <w:pPr>
        <w:ind w:firstLine="480"/>
      </w:pPr>
    </w:p>
    <w:sectPr>
      <w:pgSz w:w="16838" w:h="11906" w:orient="landscape"/>
      <w:pgMar w:top="1800" w:right="1440" w:bottom="1800" w:left="144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汉仪瑞意宋简">
    <w:altName w:val="微软雅黑"/>
    <w:panose1 w:val="00000000000000000000"/>
    <w:charset w:val="86"/>
    <w:family w:val="auto"/>
    <w:pitch w:val="default"/>
    <w:sig w:usb0="00000000" w:usb1="00000000" w:usb2="00000016" w:usb3="00000000" w:csb0="0004009F" w:csb1="DFD70000"/>
  </w:font>
  <w:font w:name="PingFang-SC-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018517"/>
      <w:docPartObj>
        <w:docPartGallery w:val="autotext"/>
      </w:docPartObj>
    </w:sdtPr>
    <w:sdtContent>
      <w:p>
        <w:pPr>
          <w:pStyle w:val="18"/>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72929"/>
    <w:multiLevelType w:val="multilevel"/>
    <w:tmpl w:val="2A872929"/>
    <w:lvl w:ilvl="0" w:tentative="0">
      <w:start w:val="1"/>
      <w:numFmt w:val="decimal"/>
      <w:pStyle w:val="2"/>
      <w:suff w:val="space"/>
      <w:lvlText w:val="%1"/>
      <w:lvlJc w:val="left"/>
      <w:pPr>
        <w:ind w:left="0" w:firstLine="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DU0NzdmZTZhNDllN2Q0YmQwZTE3MzU5ZWQ4ZTRmMmIifQ=="/>
  </w:docVars>
  <w:rsids>
    <w:rsidRoot w:val="007F7C46"/>
    <w:rsid w:val="00013AD6"/>
    <w:rsid w:val="000255D1"/>
    <w:rsid w:val="00034739"/>
    <w:rsid w:val="000362AF"/>
    <w:rsid w:val="000420CB"/>
    <w:rsid w:val="00042756"/>
    <w:rsid w:val="000538C8"/>
    <w:rsid w:val="00062021"/>
    <w:rsid w:val="00067DE3"/>
    <w:rsid w:val="00077456"/>
    <w:rsid w:val="0008589D"/>
    <w:rsid w:val="00086EE0"/>
    <w:rsid w:val="00087902"/>
    <w:rsid w:val="00087B59"/>
    <w:rsid w:val="00091A15"/>
    <w:rsid w:val="00096B55"/>
    <w:rsid w:val="0009721F"/>
    <w:rsid w:val="00097FC7"/>
    <w:rsid w:val="000A392C"/>
    <w:rsid w:val="000A4F2D"/>
    <w:rsid w:val="000B75EE"/>
    <w:rsid w:val="000C7320"/>
    <w:rsid w:val="000D6316"/>
    <w:rsid w:val="000E6BA9"/>
    <w:rsid w:val="000F0C8F"/>
    <w:rsid w:val="00123125"/>
    <w:rsid w:val="001341BE"/>
    <w:rsid w:val="0013454C"/>
    <w:rsid w:val="00153225"/>
    <w:rsid w:val="001562A9"/>
    <w:rsid w:val="0016006F"/>
    <w:rsid w:val="0016299B"/>
    <w:rsid w:val="00164B26"/>
    <w:rsid w:val="00180090"/>
    <w:rsid w:val="00184D96"/>
    <w:rsid w:val="001857E9"/>
    <w:rsid w:val="00186C3C"/>
    <w:rsid w:val="00191D5B"/>
    <w:rsid w:val="00194541"/>
    <w:rsid w:val="001A70C5"/>
    <w:rsid w:val="001B2E4E"/>
    <w:rsid w:val="001D1CC5"/>
    <w:rsid w:val="001D3164"/>
    <w:rsid w:val="001E7736"/>
    <w:rsid w:val="001F6972"/>
    <w:rsid w:val="001F717A"/>
    <w:rsid w:val="00213167"/>
    <w:rsid w:val="00214AC6"/>
    <w:rsid w:val="00222843"/>
    <w:rsid w:val="002265E7"/>
    <w:rsid w:val="002414FB"/>
    <w:rsid w:val="00243B72"/>
    <w:rsid w:val="00264070"/>
    <w:rsid w:val="00270F4D"/>
    <w:rsid w:val="002723D8"/>
    <w:rsid w:val="00281D01"/>
    <w:rsid w:val="00286572"/>
    <w:rsid w:val="002932FA"/>
    <w:rsid w:val="002962FC"/>
    <w:rsid w:val="0029741C"/>
    <w:rsid w:val="002A3D12"/>
    <w:rsid w:val="002B336F"/>
    <w:rsid w:val="002B347B"/>
    <w:rsid w:val="002C4B8B"/>
    <w:rsid w:val="002C5E1E"/>
    <w:rsid w:val="002D1B57"/>
    <w:rsid w:val="002D2E53"/>
    <w:rsid w:val="002E2981"/>
    <w:rsid w:val="003031E4"/>
    <w:rsid w:val="00315EAE"/>
    <w:rsid w:val="0032215B"/>
    <w:rsid w:val="00326C65"/>
    <w:rsid w:val="00343451"/>
    <w:rsid w:val="00344567"/>
    <w:rsid w:val="00353FDA"/>
    <w:rsid w:val="0036527F"/>
    <w:rsid w:val="00365A1B"/>
    <w:rsid w:val="00367A2E"/>
    <w:rsid w:val="003703A7"/>
    <w:rsid w:val="003762B0"/>
    <w:rsid w:val="00376648"/>
    <w:rsid w:val="003768F7"/>
    <w:rsid w:val="003805DF"/>
    <w:rsid w:val="003873D1"/>
    <w:rsid w:val="003932CE"/>
    <w:rsid w:val="003955B9"/>
    <w:rsid w:val="003A01E0"/>
    <w:rsid w:val="003B28D9"/>
    <w:rsid w:val="003B5111"/>
    <w:rsid w:val="003C0885"/>
    <w:rsid w:val="003C16EB"/>
    <w:rsid w:val="003C1E9A"/>
    <w:rsid w:val="003D1E6E"/>
    <w:rsid w:val="003D3A27"/>
    <w:rsid w:val="003D53E6"/>
    <w:rsid w:val="003E0DA9"/>
    <w:rsid w:val="003E7C45"/>
    <w:rsid w:val="003F2F72"/>
    <w:rsid w:val="003F5FB3"/>
    <w:rsid w:val="00400B64"/>
    <w:rsid w:val="00417E4C"/>
    <w:rsid w:val="00420A42"/>
    <w:rsid w:val="00431C89"/>
    <w:rsid w:val="00435723"/>
    <w:rsid w:val="00436C8A"/>
    <w:rsid w:val="00451EA4"/>
    <w:rsid w:val="0046440D"/>
    <w:rsid w:val="00477A0E"/>
    <w:rsid w:val="00481DDD"/>
    <w:rsid w:val="00484FD3"/>
    <w:rsid w:val="00493F49"/>
    <w:rsid w:val="00494421"/>
    <w:rsid w:val="004954DB"/>
    <w:rsid w:val="004A2D1B"/>
    <w:rsid w:val="004A66F3"/>
    <w:rsid w:val="004B2290"/>
    <w:rsid w:val="004B23E1"/>
    <w:rsid w:val="004B727F"/>
    <w:rsid w:val="004C1360"/>
    <w:rsid w:val="004C1E51"/>
    <w:rsid w:val="004C254D"/>
    <w:rsid w:val="004C2BEC"/>
    <w:rsid w:val="004C354F"/>
    <w:rsid w:val="004C4978"/>
    <w:rsid w:val="004D0641"/>
    <w:rsid w:val="004D0D80"/>
    <w:rsid w:val="004E5103"/>
    <w:rsid w:val="004F0240"/>
    <w:rsid w:val="004F2FCA"/>
    <w:rsid w:val="004F42C4"/>
    <w:rsid w:val="004F58C0"/>
    <w:rsid w:val="00504FDE"/>
    <w:rsid w:val="00510C93"/>
    <w:rsid w:val="00524E17"/>
    <w:rsid w:val="005258BD"/>
    <w:rsid w:val="00525FAA"/>
    <w:rsid w:val="00541F0F"/>
    <w:rsid w:val="005556A8"/>
    <w:rsid w:val="00556885"/>
    <w:rsid w:val="00560B6C"/>
    <w:rsid w:val="00560BC3"/>
    <w:rsid w:val="00560F13"/>
    <w:rsid w:val="00565F93"/>
    <w:rsid w:val="0056609C"/>
    <w:rsid w:val="0056691A"/>
    <w:rsid w:val="00572A4E"/>
    <w:rsid w:val="00574428"/>
    <w:rsid w:val="005823A4"/>
    <w:rsid w:val="00583E50"/>
    <w:rsid w:val="00591054"/>
    <w:rsid w:val="00594215"/>
    <w:rsid w:val="00595799"/>
    <w:rsid w:val="00595972"/>
    <w:rsid w:val="005C4D4D"/>
    <w:rsid w:val="005D4676"/>
    <w:rsid w:val="005D4D01"/>
    <w:rsid w:val="005E5378"/>
    <w:rsid w:val="005F5CC7"/>
    <w:rsid w:val="005F73CA"/>
    <w:rsid w:val="005F7613"/>
    <w:rsid w:val="0061212A"/>
    <w:rsid w:val="00612661"/>
    <w:rsid w:val="0061434F"/>
    <w:rsid w:val="00640889"/>
    <w:rsid w:val="00645E7A"/>
    <w:rsid w:val="006517AB"/>
    <w:rsid w:val="006535C8"/>
    <w:rsid w:val="00660894"/>
    <w:rsid w:val="00661A43"/>
    <w:rsid w:val="00674545"/>
    <w:rsid w:val="006809EF"/>
    <w:rsid w:val="006916B2"/>
    <w:rsid w:val="0069185A"/>
    <w:rsid w:val="00691C45"/>
    <w:rsid w:val="00695375"/>
    <w:rsid w:val="006A7009"/>
    <w:rsid w:val="006E40BC"/>
    <w:rsid w:val="006F054D"/>
    <w:rsid w:val="006F09FE"/>
    <w:rsid w:val="006F1952"/>
    <w:rsid w:val="006F19B4"/>
    <w:rsid w:val="00710060"/>
    <w:rsid w:val="00710A25"/>
    <w:rsid w:val="0071342E"/>
    <w:rsid w:val="00715C0E"/>
    <w:rsid w:val="0072002A"/>
    <w:rsid w:val="00735BBD"/>
    <w:rsid w:val="0073789C"/>
    <w:rsid w:val="00740D1A"/>
    <w:rsid w:val="00742D9B"/>
    <w:rsid w:val="00745709"/>
    <w:rsid w:val="00755263"/>
    <w:rsid w:val="007633B4"/>
    <w:rsid w:val="007773B8"/>
    <w:rsid w:val="00784288"/>
    <w:rsid w:val="00793A81"/>
    <w:rsid w:val="00793E0D"/>
    <w:rsid w:val="00796B7C"/>
    <w:rsid w:val="007A47D0"/>
    <w:rsid w:val="007A4EAB"/>
    <w:rsid w:val="007B1129"/>
    <w:rsid w:val="007B453C"/>
    <w:rsid w:val="007C30C5"/>
    <w:rsid w:val="007C4877"/>
    <w:rsid w:val="007C5500"/>
    <w:rsid w:val="007C607E"/>
    <w:rsid w:val="007D216A"/>
    <w:rsid w:val="007D470F"/>
    <w:rsid w:val="007F0DE2"/>
    <w:rsid w:val="007F158C"/>
    <w:rsid w:val="007F38B6"/>
    <w:rsid w:val="007F4EC6"/>
    <w:rsid w:val="007F7C46"/>
    <w:rsid w:val="00810A44"/>
    <w:rsid w:val="0081270B"/>
    <w:rsid w:val="00813FC2"/>
    <w:rsid w:val="00825BDF"/>
    <w:rsid w:val="0082635C"/>
    <w:rsid w:val="00827F66"/>
    <w:rsid w:val="008312D2"/>
    <w:rsid w:val="00834CE8"/>
    <w:rsid w:val="008468C4"/>
    <w:rsid w:val="0085301A"/>
    <w:rsid w:val="00854D1B"/>
    <w:rsid w:val="00863E53"/>
    <w:rsid w:val="00871587"/>
    <w:rsid w:val="00890E67"/>
    <w:rsid w:val="008927F5"/>
    <w:rsid w:val="0089661D"/>
    <w:rsid w:val="008A328E"/>
    <w:rsid w:val="008A3404"/>
    <w:rsid w:val="008B0915"/>
    <w:rsid w:val="008B226D"/>
    <w:rsid w:val="008C724F"/>
    <w:rsid w:val="008F7126"/>
    <w:rsid w:val="00901199"/>
    <w:rsid w:val="00904103"/>
    <w:rsid w:val="009066AC"/>
    <w:rsid w:val="00912663"/>
    <w:rsid w:val="009131D9"/>
    <w:rsid w:val="009275C7"/>
    <w:rsid w:val="00942F77"/>
    <w:rsid w:val="00946C46"/>
    <w:rsid w:val="00950CD3"/>
    <w:rsid w:val="009523AF"/>
    <w:rsid w:val="00993AAC"/>
    <w:rsid w:val="00996DB9"/>
    <w:rsid w:val="009979B1"/>
    <w:rsid w:val="009A3605"/>
    <w:rsid w:val="009B1326"/>
    <w:rsid w:val="009D2D18"/>
    <w:rsid w:val="009D6427"/>
    <w:rsid w:val="009F0687"/>
    <w:rsid w:val="00A02746"/>
    <w:rsid w:val="00A167F4"/>
    <w:rsid w:val="00A23A92"/>
    <w:rsid w:val="00A33AB5"/>
    <w:rsid w:val="00A40B1A"/>
    <w:rsid w:val="00A44DBF"/>
    <w:rsid w:val="00A46D1F"/>
    <w:rsid w:val="00A47E14"/>
    <w:rsid w:val="00A50D28"/>
    <w:rsid w:val="00A54FED"/>
    <w:rsid w:val="00A646E5"/>
    <w:rsid w:val="00A659E7"/>
    <w:rsid w:val="00A70F07"/>
    <w:rsid w:val="00A7442C"/>
    <w:rsid w:val="00A916AA"/>
    <w:rsid w:val="00A974E1"/>
    <w:rsid w:val="00AA0C42"/>
    <w:rsid w:val="00AB5C93"/>
    <w:rsid w:val="00AC5655"/>
    <w:rsid w:val="00AE04EC"/>
    <w:rsid w:val="00AE0B97"/>
    <w:rsid w:val="00AE44D5"/>
    <w:rsid w:val="00AE5247"/>
    <w:rsid w:val="00AF1F72"/>
    <w:rsid w:val="00AF443D"/>
    <w:rsid w:val="00B0741C"/>
    <w:rsid w:val="00B11A58"/>
    <w:rsid w:val="00B139F3"/>
    <w:rsid w:val="00B142F5"/>
    <w:rsid w:val="00B20A13"/>
    <w:rsid w:val="00B2226D"/>
    <w:rsid w:val="00B2331C"/>
    <w:rsid w:val="00B26B3B"/>
    <w:rsid w:val="00B52427"/>
    <w:rsid w:val="00B52F3B"/>
    <w:rsid w:val="00B6372A"/>
    <w:rsid w:val="00B6410E"/>
    <w:rsid w:val="00B711CC"/>
    <w:rsid w:val="00B725EE"/>
    <w:rsid w:val="00B75EF9"/>
    <w:rsid w:val="00B86A8E"/>
    <w:rsid w:val="00B9748C"/>
    <w:rsid w:val="00BA1E5C"/>
    <w:rsid w:val="00BA3CC5"/>
    <w:rsid w:val="00BB7E69"/>
    <w:rsid w:val="00BC3BD6"/>
    <w:rsid w:val="00BC6F8F"/>
    <w:rsid w:val="00BC7F92"/>
    <w:rsid w:val="00BD1926"/>
    <w:rsid w:val="00BD3279"/>
    <w:rsid w:val="00BD4662"/>
    <w:rsid w:val="00BD6EF9"/>
    <w:rsid w:val="00BE1CE2"/>
    <w:rsid w:val="00BF522C"/>
    <w:rsid w:val="00C1301A"/>
    <w:rsid w:val="00C24C4C"/>
    <w:rsid w:val="00C27713"/>
    <w:rsid w:val="00C350F1"/>
    <w:rsid w:val="00C41353"/>
    <w:rsid w:val="00C43EE8"/>
    <w:rsid w:val="00C73F04"/>
    <w:rsid w:val="00C812BF"/>
    <w:rsid w:val="00C87142"/>
    <w:rsid w:val="00C87D0A"/>
    <w:rsid w:val="00CA0AEA"/>
    <w:rsid w:val="00CA1F0F"/>
    <w:rsid w:val="00CA3AEA"/>
    <w:rsid w:val="00CA463A"/>
    <w:rsid w:val="00CB0129"/>
    <w:rsid w:val="00CB1AC6"/>
    <w:rsid w:val="00CB43E2"/>
    <w:rsid w:val="00CC2965"/>
    <w:rsid w:val="00CC2DAA"/>
    <w:rsid w:val="00CD5EE4"/>
    <w:rsid w:val="00CE0D7C"/>
    <w:rsid w:val="00CE255A"/>
    <w:rsid w:val="00CE640B"/>
    <w:rsid w:val="00CE67DE"/>
    <w:rsid w:val="00CF0FF5"/>
    <w:rsid w:val="00D03777"/>
    <w:rsid w:val="00D05DE5"/>
    <w:rsid w:val="00D2043F"/>
    <w:rsid w:val="00D21DDA"/>
    <w:rsid w:val="00D24ED4"/>
    <w:rsid w:val="00D37BB5"/>
    <w:rsid w:val="00D45541"/>
    <w:rsid w:val="00D47792"/>
    <w:rsid w:val="00D514E4"/>
    <w:rsid w:val="00D51D41"/>
    <w:rsid w:val="00D56532"/>
    <w:rsid w:val="00D66543"/>
    <w:rsid w:val="00D7419E"/>
    <w:rsid w:val="00D81DE4"/>
    <w:rsid w:val="00D876F0"/>
    <w:rsid w:val="00D94BFA"/>
    <w:rsid w:val="00DA3594"/>
    <w:rsid w:val="00DA38BB"/>
    <w:rsid w:val="00DA6CF0"/>
    <w:rsid w:val="00DD6590"/>
    <w:rsid w:val="00DE48AD"/>
    <w:rsid w:val="00DF0B64"/>
    <w:rsid w:val="00E0113D"/>
    <w:rsid w:val="00E069C3"/>
    <w:rsid w:val="00E1322B"/>
    <w:rsid w:val="00E144B1"/>
    <w:rsid w:val="00E365B3"/>
    <w:rsid w:val="00E372AF"/>
    <w:rsid w:val="00E403B3"/>
    <w:rsid w:val="00E42378"/>
    <w:rsid w:val="00E42D85"/>
    <w:rsid w:val="00E516F4"/>
    <w:rsid w:val="00E54209"/>
    <w:rsid w:val="00E6064F"/>
    <w:rsid w:val="00E61DE9"/>
    <w:rsid w:val="00E9177F"/>
    <w:rsid w:val="00E92759"/>
    <w:rsid w:val="00EA21AD"/>
    <w:rsid w:val="00EA43E8"/>
    <w:rsid w:val="00EB0290"/>
    <w:rsid w:val="00EB1B67"/>
    <w:rsid w:val="00EB2084"/>
    <w:rsid w:val="00EB5FCA"/>
    <w:rsid w:val="00EC41D7"/>
    <w:rsid w:val="00EE7853"/>
    <w:rsid w:val="00EF2454"/>
    <w:rsid w:val="00F135AB"/>
    <w:rsid w:val="00F15E05"/>
    <w:rsid w:val="00F17995"/>
    <w:rsid w:val="00F3294D"/>
    <w:rsid w:val="00F36EF9"/>
    <w:rsid w:val="00F37B92"/>
    <w:rsid w:val="00F4638C"/>
    <w:rsid w:val="00F5518C"/>
    <w:rsid w:val="00F63750"/>
    <w:rsid w:val="00F64A56"/>
    <w:rsid w:val="00F66D89"/>
    <w:rsid w:val="00F717E3"/>
    <w:rsid w:val="00F805A4"/>
    <w:rsid w:val="00F817AE"/>
    <w:rsid w:val="00F8189C"/>
    <w:rsid w:val="00F851B3"/>
    <w:rsid w:val="00F85227"/>
    <w:rsid w:val="00F94E82"/>
    <w:rsid w:val="00F94FD9"/>
    <w:rsid w:val="00FA2ABB"/>
    <w:rsid w:val="00FA2D67"/>
    <w:rsid w:val="00FA5300"/>
    <w:rsid w:val="00FA61CB"/>
    <w:rsid w:val="00FA7E4C"/>
    <w:rsid w:val="00FB22ED"/>
    <w:rsid w:val="00FB5F12"/>
    <w:rsid w:val="00FC6D5C"/>
    <w:rsid w:val="00FD415E"/>
    <w:rsid w:val="00FE1600"/>
    <w:rsid w:val="00FE3D21"/>
    <w:rsid w:val="00FF4999"/>
    <w:rsid w:val="1BD87507"/>
    <w:rsid w:val="260E7FC9"/>
    <w:rsid w:val="27886A2C"/>
    <w:rsid w:val="29DD2C00"/>
    <w:rsid w:val="2D7A46FD"/>
    <w:rsid w:val="31717F2A"/>
    <w:rsid w:val="3CE777A8"/>
    <w:rsid w:val="5F7370E4"/>
    <w:rsid w:val="7E56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36"/>
    <w:qFormat/>
    <w:uiPriority w:val="9"/>
    <w:pPr>
      <w:keepNext/>
      <w:keepLines/>
      <w:numPr>
        <w:ilvl w:val="0"/>
        <w:numId w:val="1"/>
      </w:numPr>
      <w:spacing w:before="120" w:after="120"/>
      <w:ind w:firstLineChars="0"/>
      <w:jc w:val="center"/>
      <w:outlineLvl w:val="0"/>
    </w:pPr>
    <w:rPr>
      <w:rFonts w:eastAsia="黑体"/>
      <w:b/>
      <w:bCs/>
      <w:kern w:val="44"/>
      <w:sz w:val="44"/>
      <w:szCs w:val="44"/>
    </w:rPr>
  </w:style>
  <w:style w:type="paragraph" w:styleId="3">
    <w:name w:val="heading 2"/>
    <w:basedOn w:val="1"/>
    <w:next w:val="1"/>
    <w:link w:val="35"/>
    <w:unhideWhenUsed/>
    <w:qFormat/>
    <w:uiPriority w:val="9"/>
    <w:pPr>
      <w:numPr>
        <w:ilvl w:val="1"/>
        <w:numId w:val="1"/>
      </w:numPr>
      <w:spacing w:before="120" w:after="120"/>
      <w:ind w:firstLineChars="0"/>
      <w:jc w:val="left"/>
      <w:outlineLvl w:val="1"/>
    </w:pPr>
    <w:rPr>
      <w:rFonts w:eastAsia="黑体" w:cstheme="majorBidi"/>
      <w:b/>
      <w:bCs/>
      <w:sz w:val="32"/>
      <w:szCs w:val="32"/>
    </w:rPr>
  </w:style>
  <w:style w:type="paragraph" w:styleId="4">
    <w:name w:val="heading 3"/>
    <w:basedOn w:val="1"/>
    <w:next w:val="1"/>
    <w:link w:val="37"/>
    <w:unhideWhenUsed/>
    <w:qFormat/>
    <w:uiPriority w:val="9"/>
    <w:pPr>
      <w:numPr>
        <w:ilvl w:val="2"/>
        <w:numId w:val="1"/>
      </w:numPr>
      <w:spacing w:before="120" w:after="120"/>
      <w:ind w:firstLineChars="0"/>
      <w:jc w:val="left"/>
      <w:outlineLvl w:val="2"/>
    </w:pPr>
    <w:rPr>
      <w:rFonts w:eastAsia="黑体"/>
      <w:b/>
      <w:bCs/>
      <w:sz w:val="28"/>
      <w:szCs w:val="32"/>
    </w:rPr>
  </w:style>
  <w:style w:type="paragraph" w:styleId="5">
    <w:name w:val="heading 4"/>
    <w:basedOn w:val="1"/>
    <w:next w:val="1"/>
    <w:link w:val="38"/>
    <w:unhideWhenUsed/>
    <w:qFormat/>
    <w:uiPriority w:val="9"/>
    <w:pPr>
      <w:numPr>
        <w:ilvl w:val="3"/>
        <w:numId w:val="1"/>
      </w:numPr>
      <w:spacing w:before="120" w:after="120"/>
      <w:ind w:firstLineChars="0"/>
      <w:jc w:val="left"/>
      <w:outlineLvl w:val="3"/>
    </w:pPr>
    <w:rPr>
      <w:rFonts w:eastAsia="黑体" w:cstheme="majorBidi"/>
      <w:b/>
      <w:bCs/>
      <w:szCs w:val="28"/>
    </w:rPr>
  </w:style>
  <w:style w:type="paragraph" w:styleId="6">
    <w:name w:val="heading 5"/>
    <w:basedOn w:val="1"/>
    <w:next w:val="1"/>
    <w:link w:val="39"/>
    <w:semiHidden/>
    <w:unhideWhenUsed/>
    <w:qFormat/>
    <w:uiPriority w:val="9"/>
    <w:pPr>
      <w:keepNext/>
      <w:keepLines/>
      <w:numPr>
        <w:ilvl w:val="4"/>
        <w:numId w:val="1"/>
      </w:numPr>
      <w:spacing w:before="280" w:after="290" w:line="376" w:lineRule="auto"/>
      <w:ind w:firstLineChars="0"/>
      <w:outlineLvl w:val="4"/>
    </w:pPr>
    <w:rPr>
      <w:b/>
      <w:bCs/>
      <w:sz w:val="28"/>
      <w:szCs w:val="28"/>
    </w:rPr>
  </w:style>
  <w:style w:type="paragraph" w:styleId="7">
    <w:name w:val="heading 6"/>
    <w:basedOn w:val="1"/>
    <w:next w:val="1"/>
    <w:link w:val="40"/>
    <w:semiHidden/>
    <w:unhideWhenUsed/>
    <w:qFormat/>
    <w:uiPriority w:val="9"/>
    <w:pPr>
      <w:keepNext/>
      <w:keepLines/>
      <w:numPr>
        <w:ilvl w:val="5"/>
        <w:numId w:val="1"/>
      </w:numPr>
      <w:spacing w:before="240" w:after="64" w:line="320" w:lineRule="auto"/>
      <w:ind w:firstLineChars="0"/>
      <w:outlineLvl w:val="5"/>
    </w:pPr>
    <w:rPr>
      <w:rFonts w:asciiTheme="majorHAnsi" w:hAnsiTheme="majorHAnsi" w:eastAsiaTheme="majorEastAsia" w:cstheme="majorBidi"/>
      <w:b/>
      <w:bCs/>
      <w:szCs w:val="24"/>
    </w:rPr>
  </w:style>
  <w:style w:type="paragraph" w:styleId="8">
    <w:name w:val="heading 7"/>
    <w:basedOn w:val="1"/>
    <w:next w:val="1"/>
    <w:link w:val="41"/>
    <w:semiHidden/>
    <w:unhideWhenUsed/>
    <w:qFormat/>
    <w:uiPriority w:val="9"/>
    <w:pPr>
      <w:keepNext/>
      <w:keepLines/>
      <w:numPr>
        <w:ilvl w:val="6"/>
        <w:numId w:val="1"/>
      </w:numPr>
      <w:spacing w:before="240" w:after="64" w:line="320" w:lineRule="auto"/>
      <w:ind w:firstLineChars="0"/>
      <w:outlineLvl w:val="6"/>
    </w:pPr>
    <w:rPr>
      <w:b/>
      <w:bCs/>
      <w:szCs w:val="24"/>
    </w:rPr>
  </w:style>
  <w:style w:type="paragraph" w:styleId="9">
    <w:name w:val="heading 8"/>
    <w:basedOn w:val="1"/>
    <w:next w:val="1"/>
    <w:link w:val="42"/>
    <w:semiHidden/>
    <w:unhideWhenUsed/>
    <w:qFormat/>
    <w:uiPriority w:val="9"/>
    <w:pPr>
      <w:keepNext/>
      <w:keepLines/>
      <w:numPr>
        <w:ilvl w:val="7"/>
        <w:numId w:val="1"/>
      </w:numPr>
      <w:spacing w:before="240" w:after="64" w:line="320" w:lineRule="auto"/>
      <w:ind w:firstLineChars="0"/>
      <w:outlineLvl w:val="7"/>
    </w:pPr>
    <w:rPr>
      <w:rFonts w:asciiTheme="majorHAnsi" w:hAnsiTheme="majorHAnsi" w:eastAsiaTheme="majorEastAsia" w:cstheme="majorBidi"/>
      <w:szCs w:val="24"/>
    </w:rPr>
  </w:style>
  <w:style w:type="paragraph" w:styleId="10">
    <w:name w:val="heading 9"/>
    <w:basedOn w:val="1"/>
    <w:next w:val="1"/>
    <w:link w:val="43"/>
    <w:semiHidden/>
    <w:unhideWhenUsed/>
    <w:qFormat/>
    <w:uiPriority w:val="9"/>
    <w:pPr>
      <w:keepNext/>
      <w:keepLines/>
      <w:numPr>
        <w:ilvl w:val="8"/>
        <w:numId w:val="1"/>
      </w:numPr>
      <w:spacing w:before="240" w:after="64" w:line="320" w:lineRule="auto"/>
      <w:ind w:firstLineChars="0"/>
      <w:outlineLvl w:val="8"/>
    </w:pPr>
    <w:rPr>
      <w:rFonts w:asciiTheme="majorHAnsi" w:hAnsiTheme="majorHAnsi" w:eastAsiaTheme="majorEastAsia" w:cstheme="majorBidi"/>
      <w:sz w:val="21"/>
      <w:szCs w:val="21"/>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440"/>
      <w:jc w:val="left"/>
    </w:pPr>
    <w:rPr>
      <w:rFonts w:asciiTheme="minorHAnsi" w:eastAsiaTheme="minorHAnsi"/>
      <w:sz w:val="20"/>
      <w:szCs w:val="20"/>
    </w:rPr>
  </w:style>
  <w:style w:type="paragraph" w:styleId="12">
    <w:name w:val="caption"/>
    <w:basedOn w:val="1"/>
    <w:next w:val="1"/>
    <w:qFormat/>
    <w:uiPriority w:val="35"/>
    <w:pPr>
      <w:spacing w:line="240" w:lineRule="auto"/>
      <w:ind w:firstLine="420"/>
      <w:jc w:val="left"/>
      <w:textAlignment w:val="center"/>
    </w:pPr>
    <w:rPr>
      <w:rFonts w:eastAsia="黑体" w:cs="Times New Roman"/>
      <w:szCs w:val="20"/>
    </w:rPr>
  </w:style>
  <w:style w:type="paragraph" w:styleId="13">
    <w:name w:val="Body Text"/>
    <w:basedOn w:val="1"/>
    <w:next w:val="1"/>
    <w:link w:val="48"/>
    <w:qFormat/>
    <w:uiPriority w:val="0"/>
    <w:pPr>
      <w:suppressAutoHyphens/>
      <w:adjustRightInd/>
      <w:snapToGrid/>
      <w:spacing w:after="140" w:line="276" w:lineRule="auto"/>
      <w:ind w:firstLine="0" w:firstLineChars="0"/>
    </w:pPr>
    <w:rPr>
      <w:rFonts w:ascii="Calibri" w:hAnsi="Calibri" w:cs="Times New Roman"/>
      <w:sz w:val="21"/>
      <w:szCs w:val="24"/>
    </w:rPr>
  </w:style>
  <w:style w:type="paragraph" w:styleId="14">
    <w:name w:val="toc 5"/>
    <w:basedOn w:val="1"/>
    <w:next w:val="1"/>
    <w:unhideWhenUsed/>
    <w:qFormat/>
    <w:uiPriority w:val="39"/>
    <w:pPr>
      <w:ind w:left="960"/>
      <w:jc w:val="left"/>
    </w:pPr>
    <w:rPr>
      <w:rFonts w:asciiTheme="minorHAnsi" w:eastAsiaTheme="minorHAnsi"/>
      <w:sz w:val="20"/>
      <w:szCs w:val="20"/>
    </w:rPr>
  </w:style>
  <w:style w:type="paragraph" w:styleId="15">
    <w:name w:val="toc 3"/>
    <w:basedOn w:val="1"/>
    <w:next w:val="1"/>
    <w:unhideWhenUsed/>
    <w:qFormat/>
    <w:uiPriority w:val="39"/>
    <w:pPr>
      <w:ind w:left="480"/>
      <w:jc w:val="left"/>
    </w:pPr>
    <w:rPr>
      <w:rFonts w:asciiTheme="minorHAnsi" w:eastAsiaTheme="minorHAnsi"/>
      <w:sz w:val="20"/>
      <w:szCs w:val="20"/>
    </w:rPr>
  </w:style>
  <w:style w:type="paragraph" w:styleId="16">
    <w:name w:val="toc 8"/>
    <w:basedOn w:val="1"/>
    <w:next w:val="1"/>
    <w:unhideWhenUsed/>
    <w:qFormat/>
    <w:uiPriority w:val="39"/>
    <w:pPr>
      <w:ind w:left="1680"/>
      <w:jc w:val="left"/>
    </w:pPr>
    <w:rPr>
      <w:rFonts w:asciiTheme="minorHAnsi" w:eastAsiaTheme="minorHAnsi"/>
      <w:sz w:val="20"/>
      <w:szCs w:val="20"/>
    </w:rPr>
  </w:style>
  <w:style w:type="paragraph" w:styleId="17">
    <w:name w:val="Date"/>
    <w:basedOn w:val="1"/>
    <w:next w:val="1"/>
    <w:link w:val="34"/>
    <w:semiHidden/>
    <w:unhideWhenUsed/>
    <w:qFormat/>
    <w:uiPriority w:val="99"/>
    <w:pPr>
      <w:ind w:left="100" w:leftChars="2500"/>
    </w:pPr>
  </w:style>
  <w:style w:type="paragraph" w:styleId="18">
    <w:name w:val="footer"/>
    <w:basedOn w:val="1"/>
    <w:link w:val="32"/>
    <w:unhideWhenUsed/>
    <w:qFormat/>
    <w:uiPriority w:val="99"/>
    <w:pPr>
      <w:tabs>
        <w:tab w:val="center" w:pos="4153"/>
        <w:tab w:val="right" w:pos="8306"/>
      </w:tabs>
      <w:jc w:val="left"/>
    </w:pPr>
    <w:rPr>
      <w:sz w:val="18"/>
      <w:szCs w:val="18"/>
    </w:rPr>
  </w:style>
  <w:style w:type="paragraph" w:styleId="19">
    <w:name w:val="header"/>
    <w:basedOn w:val="1"/>
    <w:link w:val="31"/>
    <w:unhideWhenUsed/>
    <w:qFormat/>
    <w:uiPriority w:val="99"/>
    <w:pPr>
      <w:tabs>
        <w:tab w:val="center" w:pos="4153"/>
        <w:tab w:val="right" w:pos="8306"/>
      </w:tabs>
      <w:jc w:val="center"/>
    </w:pPr>
    <w:rPr>
      <w:sz w:val="18"/>
      <w:szCs w:val="18"/>
    </w:rPr>
  </w:style>
  <w:style w:type="paragraph" w:styleId="20">
    <w:name w:val="toc 1"/>
    <w:basedOn w:val="1"/>
    <w:next w:val="1"/>
    <w:unhideWhenUsed/>
    <w:qFormat/>
    <w:uiPriority w:val="39"/>
    <w:pPr>
      <w:spacing w:before="120"/>
      <w:jc w:val="left"/>
    </w:pPr>
    <w:rPr>
      <w:rFonts w:asciiTheme="minorHAnsi" w:eastAsiaTheme="minorHAnsi"/>
      <w:b/>
      <w:bCs/>
      <w:i/>
      <w:iCs/>
      <w:szCs w:val="24"/>
    </w:rPr>
  </w:style>
  <w:style w:type="paragraph" w:styleId="21">
    <w:name w:val="toc 4"/>
    <w:basedOn w:val="1"/>
    <w:next w:val="1"/>
    <w:unhideWhenUsed/>
    <w:qFormat/>
    <w:uiPriority w:val="39"/>
    <w:pPr>
      <w:ind w:left="720"/>
      <w:jc w:val="left"/>
    </w:pPr>
    <w:rPr>
      <w:rFonts w:asciiTheme="minorHAnsi" w:eastAsiaTheme="minorHAnsi"/>
      <w:sz w:val="20"/>
      <w:szCs w:val="20"/>
    </w:rPr>
  </w:style>
  <w:style w:type="paragraph" w:styleId="22">
    <w:name w:val="toc 6"/>
    <w:basedOn w:val="1"/>
    <w:next w:val="1"/>
    <w:unhideWhenUsed/>
    <w:qFormat/>
    <w:uiPriority w:val="39"/>
    <w:pPr>
      <w:ind w:left="1200"/>
      <w:jc w:val="left"/>
    </w:pPr>
    <w:rPr>
      <w:rFonts w:asciiTheme="minorHAnsi" w:eastAsiaTheme="minorHAnsi"/>
      <w:sz w:val="20"/>
      <w:szCs w:val="20"/>
    </w:rPr>
  </w:style>
  <w:style w:type="paragraph" w:styleId="23">
    <w:name w:val="toc 2"/>
    <w:basedOn w:val="1"/>
    <w:next w:val="1"/>
    <w:unhideWhenUsed/>
    <w:qFormat/>
    <w:uiPriority w:val="39"/>
    <w:pPr>
      <w:spacing w:before="120"/>
      <w:ind w:left="240"/>
      <w:jc w:val="left"/>
    </w:pPr>
    <w:rPr>
      <w:rFonts w:asciiTheme="minorHAnsi" w:eastAsiaTheme="minorHAnsi"/>
      <w:b/>
      <w:bCs/>
      <w:sz w:val="22"/>
    </w:rPr>
  </w:style>
  <w:style w:type="paragraph" w:styleId="24">
    <w:name w:val="toc 9"/>
    <w:basedOn w:val="1"/>
    <w:next w:val="1"/>
    <w:unhideWhenUsed/>
    <w:qFormat/>
    <w:uiPriority w:val="39"/>
    <w:pPr>
      <w:ind w:left="1920"/>
      <w:jc w:val="left"/>
    </w:pPr>
    <w:rPr>
      <w:rFonts w:asciiTheme="minorHAnsi" w:eastAsiaTheme="minorHAnsi"/>
      <w:sz w:val="20"/>
      <w:szCs w:val="20"/>
    </w:rPr>
  </w:style>
  <w:style w:type="paragraph" w:styleId="25">
    <w:name w:val="Normal (Web)"/>
    <w:basedOn w:val="1"/>
    <w:semiHidden/>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szCs w:val="24"/>
    </w:rPr>
  </w:style>
  <w:style w:type="paragraph" w:styleId="26">
    <w:name w:val="Title"/>
    <w:basedOn w:val="1"/>
    <w:next w:val="1"/>
    <w:link w:val="33"/>
    <w:qFormat/>
    <w:uiPriority w:val="10"/>
    <w:pPr>
      <w:spacing w:before="240" w:after="60"/>
      <w:jc w:val="center"/>
      <w:outlineLvl w:val="0"/>
    </w:pPr>
    <w:rPr>
      <w:rFonts w:eastAsia="黑体" w:cstheme="majorBidi"/>
      <w:b/>
      <w:bCs/>
      <w:sz w:val="48"/>
      <w:szCs w:val="32"/>
    </w:rPr>
  </w:style>
  <w:style w:type="character" w:styleId="29">
    <w:name w:val="Strong"/>
    <w:basedOn w:val="28"/>
    <w:qFormat/>
    <w:uiPriority w:val="22"/>
    <w:rPr>
      <w:b/>
      <w:bCs/>
    </w:rPr>
  </w:style>
  <w:style w:type="character" w:styleId="30">
    <w:name w:val="Hyperlink"/>
    <w:basedOn w:val="28"/>
    <w:unhideWhenUsed/>
    <w:qFormat/>
    <w:uiPriority w:val="99"/>
    <w:rPr>
      <w:color w:val="0563C1" w:themeColor="hyperlink"/>
      <w:u w:val="single"/>
    </w:rPr>
  </w:style>
  <w:style w:type="character" w:customStyle="1" w:styleId="31">
    <w:name w:val="页眉 字符"/>
    <w:basedOn w:val="28"/>
    <w:link w:val="19"/>
    <w:qFormat/>
    <w:uiPriority w:val="99"/>
    <w:rPr>
      <w:sz w:val="18"/>
      <w:szCs w:val="18"/>
    </w:rPr>
  </w:style>
  <w:style w:type="character" w:customStyle="1" w:styleId="32">
    <w:name w:val="页脚 字符"/>
    <w:basedOn w:val="28"/>
    <w:link w:val="18"/>
    <w:qFormat/>
    <w:uiPriority w:val="99"/>
    <w:rPr>
      <w:sz w:val="18"/>
      <w:szCs w:val="18"/>
    </w:rPr>
  </w:style>
  <w:style w:type="character" w:customStyle="1" w:styleId="33">
    <w:name w:val="标题 字符"/>
    <w:basedOn w:val="28"/>
    <w:link w:val="26"/>
    <w:qFormat/>
    <w:uiPriority w:val="10"/>
    <w:rPr>
      <w:rFonts w:ascii="Times New Roman" w:hAnsi="Times New Roman" w:eastAsia="黑体" w:cstheme="majorBidi"/>
      <w:b/>
      <w:bCs/>
      <w:sz w:val="48"/>
      <w:szCs w:val="32"/>
    </w:rPr>
  </w:style>
  <w:style w:type="character" w:customStyle="1" w:styleId="34">
    <w:name w:val="日期 字符"/>
    <w:basedOn w:val="28"/>
    <w:link w:val="17"/>
    <w:semiHidden/>
    <w:qFormat/>
    <w:uiPriority w:val="99"/>
  </w:style>
  <w:style w:type="character" w:customStyle="1" w:styleId="35">
    <w:name w:val="标题 2 字符"/>
    <w:basedOn w:val="28"/>
    <w:link w:val="3"/>
    <w:qFormat/>
    <w:uiPriority w:val="9"/>
    <w:rPr>
      <w:rFonts w:ascii="Times New Roman" w:hAnsi="Times New Roman" w:eastAsia="黑体" w:cstheme="majorBidi"/>
      <w:b/>
      <w:bCs/>
      <w:sz w:val="32"/>
      <w:szCs w:val="32"/>
    </w:rPr>
  </w:style>
  <w:style w:type="character" w:customStyle="1" w:styleId="36">
    <w:name w:val="标题 1 字符"/>
    <w:basedOn w:val="28"/>
    <w:link w:val="2"/>
    <w:qFormat/>
    <w:uiPriority w:val="9"/>
    <w:rPr>
      <w:rFonts w:ascii="Times New Roman" w:hAnsi="Times New Roman" w:eastAsia="黑体"/>
      <w:b/>
      <w:bCs/>
      <w:kern w:val="44"/>
      <w:sz w:val="44"/>
      <w:szCs w:val="44"/>
    </w:rPr>
  </w:style>
  <w:style w:type="character" w:customStyle="1" w:styleId="37">
    <w:name w:val="标题 3 字符"/>
    <w:basedOn w:val="28"/>
    <w:link w:val="4"/>
    <w:qFormat/>
    <w:uiPriority w:val="9"/>
    <w:rPr>
      <w:rFonts w:ascii="Times New Roman" w:hAnsi="Times New Roman" w:eastAsia="黑体"/>
      <w:b/>
      <w:bCs/>
      <w:sz w:val="28"/>
      <w:szCs w:val="32"/>
    </w:rPr>
  </w:style>
  <w:style w:type="character" w:customStyle="1" w:styleId="38">
    <w:name w:val="标题 4 字符"/>
    <w:basedOn w:val="28"/>
    <w:link w:val="5"/>
    <w:qFormat/>
    <w:uiPriority w:val="9"/>
    <w:rPr>
      <w:rFonts w:ascii="Times New Roman" w:hAnsi="Times New Roman" w:eastAsia="黑体" w:cstheme="majorBidi"/>
      <w:b/>
      <w:bCs/>
      <w:sz w:val="24"/>
      <w:szCs w:val="28"/>
    </w:rPr>
  </w:style>
  <w:style w:type="character" w:customStyle="1" w:styleId="39">
    <w:name w:val="标题 5 字符"/>
    <w:basedOn w:val="28"/>
    <w:link w:val="6"/>
    <w:semiHidden/>
    <w:qFormat/>
    <w:uiPriority w:val="9"/>
    <w:rPr>
      <w:rFonts w:ascii="Times New Roman" w:hAnsi="Times New Roman" w:eastAsia="宋体"/>
      <w:b/>
      <w:bCs/>
      <w:sz w:val="28"/>
      <w:szCs w:val="28"/>
    </w:rPr>
  </w:style>
  <w:style w:type="character" w:customStyle="1" w:styleId="40">
    <w:name w:val="标题 6 字符"/>
    <w:basedOn w:val="28"/>
    <w:link w:val="7"/>
    <w:semiHidden/>
    <w:qFormat/>
    <w:uiPriority w:val="9"/>
    <w:rPr>
      <w:rFonts w:asciiTheme="majorHAnsi" w:hAnsiTheme="majorHAnsi" w:eastAsiaTheme="majorEastAsia" w:cstheme="majorBidi"/>
      <w:b/>
      <w:bCs/>
      <w:sz w:val="24"/>
      <w:szCs w:val="24"/>
    </w:rPr>
  </w:style>
  <w:style w:type="character" w:customStyle="1" w:styleId="41">
    <w:name w:val="标题 7 字符"/>
    <w:basedOn w:val="28"/>
    <w:link w:val="8"/>
    <w:semiHidden/>
    <w:qFormat/>
    <w:uiPriority w:val="9"/>
    <w:rPr>
      <w:rFonts w:ascii="Times New Roman" w:hAnsi="Times New Roman" w:eastAsia="宋体"/>
      <w:b/>
      <w:bCs/>
      <w:sz w:val="24"/>
      <w:szCs w:val="24"/>
    </w:rPr>
  </w:style>
  <w:style w:type="character" w:customStyle="1" w:styleId="42">
    <w:name w:val="标题 8 字符"/>
    <w:basedOn w:val="28"/>
    <w:link w:val="9"/>
    <w:semiHidden/>
    <w:qFormat/>
    <w:uiPriority w:val="9"/>
    <w:rPr>
      <w:rFonts w:asciiTheme="majorHAnsi" w:hAnsiTheme="majorHAnsi" w:eastAsiaTheme="majorEastAsia" w:cstheme="majorBidi"/>
      <w:sz w:val="24"/>
      <w:szCs w:val="24"/>
    </w:rPr>
  </w:style>
  <w:style w:type="character" w:customStyle="1" w:styleId="43">
    <w:name w:val="标题 9 字符"/>
    <w:basedOn w:val="28"/>
    <w:link w:val="10"/>
    <w:semiHidden/>
    <w:qFormat/>
    <w:uiPriority w:val="9"/>
    <w:rPr>
      <w:rFonts w:asciiTheme="majorHAnsi" w:hAnsiTheme="majorHAnsi" w:eastAsiaTheme="majorEastAsia" w:cstheme="majorBidi"/>
      <w:szCs w:val="21"/>
    </w:rPr>
  </w:style>
  <w:style w:type="paragraph" w:customStyle="1" w:styleId="44">
    <w:name w:val="表格文字"/>
    <w:basedOn w:val="1"/>
    <w:link w:val="45"/>
    <w:qFormat/>
    <w:uiPriority w:val="0"/>
    <w:pPr>
      <w:spacing w:line="240" w:lineRule="auto"/>
      <w:ind w:firstLine="0" w:firstLineChars="0"/>
      <w:jc w:val="center"/>
      <w:textAlignment w:val="center"/>
    </w:pPr>
    <w:rPr>
      <w:rFonts w:cs="Times New Roman"/>
      <w:sz w:val="21"/>
      <w:szCs w:val="20"/>
    </w:rPr>
  </w:style>
  <w:style w:type="character" w:customStyle="1" w:styleId="45">
    <w:name w:val="表格文字 字符"/>
    <w:link w:val="44"/>
    <w:qFormat/>
    <w:uiPriority w:val="0"/>
    <w:rPr>
      <w:rFonts w:ascii="Times New Roman" w:hAnsi="Times New Roman" w:eastAsia="宋体" w:cs="Times New Roman"/>
      <w:szCs w:val="20"/>
    </w:rPr>
  </w:style>
  <w:style w:type="paragraph" w:customStyle="1" w:styleId="46">
    <w:name w:val="表格标题"/>
    <w:basedOn w:val="1"/>
    <w:next w:val="1"/>
    <w:link w:val="47"/>
    <w:qFormat/>
    <w:uiPriority w:val="0"/>
    <w:pPr>
      <w:spacing w:line="240" w:lineRule="auto"/>
      <w:ind w:firstLine="0" w:firstLineChars="0"/>
      <w:jc w:val="center"/>
      <w:textAlignment w:val="center"/>
    </w:pPr>
    <w:rPr>
      <w:rFonts w:eastAsia="黑体" w:cs="Times New Roman"/>
      <w:szCs w:val="20"/>
    </w:rPr>
  </w:style>
  <w:style w:type="character" w:customStyle="1" w:styleId="47">
    <w:name w:val="表格标题 字符"/>
    <w:link w:val="46"/>
    <w:qFormat/>
    <w:uiPriority w:val="0"/>
    <w:rPr>
      <w:rFonts w:ascii="Times New Roman" w:hAnsi="Times New Roman" w:eastAsia="黑体" w:cs="Times New Roman"/>
      <w:sz w:val="24"/>
      <w:szCs w:val="20"/>
    </w:rPr>
  </w:style>
  <w:style w:type="character" w:customStyle="1" w:styleId="48">
    <w:name w:val="正文文本 字符"/>
    <w:basedOn w:val="28"/>
    <w:link w:val="13"/>
    <w:qFormat/>
    <w:uiPriority w:val="0"/>
    <w:rPr>
      <w:rFonts w:ascii="Calibri" w:hAnsi="Calibri" w:eastAsia="宋体" w:cs="Times New Roman"/>
      <w:szCs w:val="24"/>
    </w:rPr>
  </w:style>
  <w:style w:type="paragraph" w:customStyle="1" w:styleId="49">
    <w:name w:val="TOC Heading"/>
    <w:basedOn w:val="2"/>
    <w:next w:val="1"/>
    <w:unhideWhenUsed/>
    <w:qFormat/>
    <w:uiPriority w:val="39"/>
    <w:pPr>
      <w:widowControl/>
      <w:numPr>
        <w:numId w:val="0"/>
      </w:numPr>
      <w:adjustRightInd/>
      <w:snapToGrid/>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BB051-E2E5-40E5-9348-B7D21AC8A6A0}">
  <ds:schemaRefs/>
</ds:datastoreItem>
</file>

<file path=docProps/app.xml><?xml version="1.0" encoding="utf-8"?>
<Properties xmlns="http://schemas.openxmlformats.org/officeDocument/2006/extended-properties" xmlns:vt="http://schemas.openxmlformats.org/officeDocument/2006/docPropsVTypes">
  <Template>Normal.dotm</Template>
  <Pages>63</Pages>
  <Words>41461</Words>
  <Characters>47022</Characters>
  <Lines>375</Lines>
  <Paragraphs>105</Paragraphs>
  <TotalTime>168</TotalTime>
  <ScaleCrop>false</ScaleCrop>
  <LinksUpToDate>false</LinksUpToDate>
  <CharactersWithSpaces>47276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2024-03-08T03:27:00Z</dcterms:created>
  <dc:creator>Admin</dc:creator>
  <cp:lastModifiedBy>向红桔</cp:lastModifiedBy>
  <cp:lastPrinted>2024-03-28T02:21:00Z</cp:lastPrinted>
  <dcterms:modified xsi:type="dcterms:W3CDTF">2024-05-28T09:20:48Z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2FDA5F3617464FEDB2673A2F10893257_12</vt:lpwstr>
  </property>
</Properties>
</file>